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</w:t>
      </w:r>
      <w:r>
        <w:rPr>
          <w:rFonts w:hint="eastAsia" w:eastAsia="方正黑体_GBK"/>
          <w:szCs w:val="32"/>
        </w:rPr>
        <w:t>件</w:t>
      </w:r>
      <w:r>
        <w:rPr>
          <w:rFonts w:eastAsia="方正黑体_GBK"/>
          <w:szCs w:val="32"/>
        </w:rPr>
        <w:t>1</w:t>
      </w:r>
    </w:p>
    <w:p>
      <w:pPr>
        <w:rPr>
          <w:rFonts w:eastAsia="方正黑体_GBK"/>
          <w:szCs w:val="32"/>
        </w:rPr>
      </w:pPr>
      <w:bookmarkStart w:id="0" w:name="_GoBack"/>
      <w:bookmarkEnd w:id="0"/>
    </w:p>
    <w:p>
      <w:pPr>
        <w:adjustRightInd w:val="0"/>
        <w:spacing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提前下达2025年</w:t>
      </w:r>
      <w:r>
        <w:rPr>
          <w:rFonts w:eastAsia="方正小标宋_GBK" w:cs="方正小标宋_GBK"/>
          <w:sz w:val="40"/>
          <w:szCs w:val="40"/>
        </w:rPr>
        <w:t>中央水污染防治资金</w:t>
      </w:r>
      <w:r>
        <w:rPr>
          <w:rFonts w:hint="eastAsia" w:eastAsia="方正小标宋_GBK" w:cs="方正小标宋_GBK"/>
          <w:sz w:val="40"/>
          <w:szCs w:val="40"/>
        </w:rPr>
        <w:t>预算表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545"/>
        <w:gridCol w:w="1763"/>
        <w:gridCol w:w="3949"/>
        <w:gridCol w:w="1146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项目建设规模与内容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批复项目总投资（万元）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涪陵区长江左岸一级支流生态修复工程（一期）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、渠溪河涪陵段：建设内容包括丘涧来水强化净化区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27523m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，农业生产退出及缓冲带恢复区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48793m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、碧溪河涪陵段：建设生态拦截沟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1352m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，丘涧来水强化净化区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20005m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，农业生产退出及缓冲带恢复区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30069m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、杨柳溪：建设丘涧来水强化净化区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5710m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，农业生产退出及缓冲带恢复区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25536m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、珍溪河：建设生态拦截沟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1807m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，丘涧来水强化净化区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7416m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，农业生产退出及缓冲带恢复区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19963m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4804.46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3807</w:t>
            </w:r>
          </w:p>
        </w:tc>
      </w:tr>
    </w:tbl>
    <w:p>
      <w:pPr>
        <w:spacing w:line="60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EF"/>
    <w:rsid w:val="00313607"/>
    <w:rsid w:val="00326A25"/>
    <w:rsid w:val="00383EED"/>
    <w:rsid w:val="003E6AF8"/>
    <w:rsid w:val="007E5604"/>
    <w:rsid w:val="00901F19"/>
    <w:rsid w:val="00A00DBD"/>
    <w:rsid w:val="00C93BDB"/>
    <w:rsid w:val="00E90BEF"/>
    <w:rsid w:val="00F261A6"/>
    <w:rsid w:val="3B674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2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23</TotalTime>
  <ScaleCrop>false</ScaleCrop>
  <LinksUpToDate>false</LinksUpToDate>
  <CharactersWithSpaces>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2024-12-06T09:25:00Z</dcterms:created>
  <dc:creator>彭颖</dc:creator>
  <cp:lastModifiedBy>Administrator</cp:lastModifiedBy>
  <cp:lastPrinted>2024-12-19T06:56:12Z</cp:lastPrinted>
  <dcterms:modified xsi:type="dcterms:W3CDTF">2024-12-19T06:56:33Z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