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重庆市涪陵区财政局</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重庆市涪陵区发展和改革委员会</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重庆市涪陵区经济和信息化委员会</w:t>
      </w:r>
    </w:p>
    <w:p>
      <w:pPr>
        <w:autoSpaceDE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关于转发《重庆市财政局 重庆市发展和改革</w:t>
      </w:r>
    </w:p>
    <w:p>
      <w:pPr>
        <w:autoSpaceDE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委员会 重庆市经济和信息化委员会关于适用招标投标法的政府采购工程项目落实支持中小企业政策的通知》的通知</w:t>
      </w:r>
    </w:p>
    <w:p>
      <w:pPr>
        <w:tabs>
          <w:tab w:val="left" w:pos="5220"/>
          <w:tab w:val="left" w:pos="8690"/>
        </w:tabs>
        <w:spacing w:line="1180" w:lineRule="exact"/>
        <w:jc w:val="center"/>
        <w:rPr>
          <w:rFonts w:ascii="方正仿宋_GBK" w:hAnsi="宋体" w:eastAsia="方正仿宋_GBK"/>
          <w:color w:val="000000"/>
          <w:sz w:val="32"/>
          <w:szCs w:val="32"/>
        </w:rPr>
      </w:pPr>
      <w:r>
        <w:rPr>
          <w:rFonts w:hint="eastAsia" w:ascii="方正仿宋_GBK" w:hAnsi="宋体" w:eastAsia="方正仿宋_GBK"/>
          <w:color w:val="000000"/>
          <w:sz w:val="32"/>
          <w:szCs w:val="32"/>
        </w:rPr>
        <w:t>涪陵财政发〔</w:t>
      </w:r>
      <w:r>
        <w:rPr>
          <w:rFonts w:ascii="方正仿宋_GBK" w:hAnsi="宋体" w:eastAsia="方正仿宋_GBK"/>
          <w:color w:val="000000"/>
          <w:sz w:val="32"/>
          <w:szCs w:val="32"/>
        </w:rPr>
        <w:t>20</w:t>
      </w:r>
      <w:r>
        <w:rPr>
          <w:rFonts w:hint="eastAsia" w:ascii="方正仿宋_GBK" w:hAnsi="宋体" w:eastAsia="方正仿宋_GBK"/>
          <w:color w:val="000000"/>
          <w:sz w:val="32"/>
          <w:szCs w:val="32"/>
        </w:rPr>
        <w:t>24〕542号</w:t>
      </w:r>
    </w:p>
    <w:p>
      <w:pPr>
        <w:autoSpaceDE w:val="0"/>
        <w:spacing w:line="700" w:lineRule="exact"/>
        <w:rPr>
          <w:rFonts w:hint="eastAsia" w:ascii="方正小标宋_GBK" w:eastAsia="方正小标宋_GBK"/>
          <w:sz w:val="44"/>
          <w:szCs w:val="44"/>
        </w:rPr>
      </w:pPr>
      <w:bookmarkStart w:id="0" w:name="_GoBack"/>
      <w:bookmarkEnd w:id="0"/>
    </w:p>
    <w:p>
      <w:pPr>
        <w:autoSpaceDE w:val="0"/>
        <w:spacing w:line="578" w:lineRule="exact"/>
        <w:rPr>
          <w:rFonts w:hint="eastAsia" w:ascii="方正仿宋_GBK" w:eastAsia="方正仿宋_GBK"/>
          <w:color w:val="171A1D"/>
          <w:sz w:val="32"/>
          <w:szCs w:val="32"/>
          <w:shd w:val="clear" w:color="auto" w:fill="FFFFFF"/>
        </w:rPr>
      </w:pPr>
      <w:r>
        <w:rPr>
          <w:rFonts w:hint="eastAsia" w:ascii="方正仿宋_GBK" w:eastAsia="方正仿宋_GBK"/>
          <w:color w:val="171A1D"/>
          <w:sz w:val="32"/>
          <w:szCs w:val="32"/>
          <w:shd w:val="clear" w:color="auto" w:fill="FFFFFF"/>
        </w:rPr>
        <w:t>涪陵高新区（涪陵综保区）管委会，各乡镇人民政府、街道办事处，区级各预算单位，集中采购机构，有关单位：</w:t>
      </w:r>
    </w:p>
    <w:p>
      <w:pPr>
        <w:autoSpaceDE w:val="0"/>
        <w:spacing w:line="578" w:lineRule="exact"/>
        <w:ind w:firstLine="640"/>
        <w:rPr>
          <w:rFonts w:hint="eastAsia" w:ascii="方正仿宋_GBK" w:eastAsia="方正仿宋_GBK"/>
          <w:color w:val="171A1D"/>
          <w:sz w:val="32"/>
          <w:szCs w:val="32"/>
          <w:shd w:val="clear" w:color="auto" w:fill="FFFFFF"/>
        </w:rPr>
      </w:pPr>
      <w:r>
        <w:rPr>
          <w:rFonts w:hint="eastAsia" w:ascii="方正仿宋_GBK" w:eastAsia="方正仿宋_GBK"/>
          <w:color w:val="171A1D"/>
          <w:sz w:val="32"/>
          <w:szCs w:val="32"/>
          <w:shd w:val="clear" w:color="auto" w:fill="FFFFFF"/>
        </w:rPr>
        <w:t>现将《重庆市财政局 重庆市发展和改革委员会 重庆市经济和信息化委员会关于适用招标投标法的政府采购工程项目落实支持中小企业政策的通知》（渝财采购〔2024〕17号）转发给你们，请遵照执行。</w:t>
      </w:r>
    </w:p>
    <w:p>
      <w:pPr>
        <w:autoSpaceDE w:val="0"/>
        <w:spacing w:line="578" w:lineRule="exact"/>
        <w:ind w:firstLine="640"/>
        <w:rPr>
          <w:rFonts w:hint="eastAsia" w:ascii="方正仿宋_GBK" w:eastAsia="方正仿宋_GBK"/>
          <w:color w:val="171A1D"/>
          <w:sz w:val="32"/>
          <w:szCs w:val="32"/>
          <w:shd w:val="clear" w:color="auto" w:fill="FFFFFF"/>
        </w:rPr>
      </w:pPr>
      <w:r>
        <w:rPr>
          <w:rFonts w:hint="eastAsia" w:ascii="方正仿宋_GBK" w:eastAsia="方正仿宋_GBK"/>
          <w:color w:val="171A1D"/>
          <w:sz w:val="32"/>
          <w:szCs w:val="32"/>
          <w:shd w:val="clear" w:color="auto" w:fill="FFFFFF"/>
        </w:rPr>
        <w:t xml:space="preserve"> </w:t>
      </w:r>
    </w:p>
    <w:p>
      <w:pPr>
        <w:autoSpaceDE w:val="0"/>
        <w:spacing w:line="578" w:lineRule="exact"/>
        <w:ind w:firstLine="640"/>
        <w:rPr>
          <w:rFonts w:hint="eastAsia" w:ascii="方正仿宋_GBK" w:eastAsia="方正仿宋_GBK"/>
          <w:color w:val="171A1D"/>
          <w:sz w:val="32"/>
          <w:szCs w:val="32"/>
          <w:shd w:val="clear" w:color="auto" w:fill="FFFFFF"/>
        </w:rPr>
      </w:pPr>
      <w:r>
        <w:rPr>
          <w:rFonts w:hint="eastAsia" w:ascii="方正仿宋_GBK" w:eastAsia="方正仿宋_GBK"/>
          <w:color w:val="171A1D"/>
          <w:sz w:val="32"/>
          <w:szCs w:val="32"/>
          <w:shd w:val="clear" w:color="auto" w:fill="FFFFFF"/>
        </w:rPr>
        <w:t xml:space="preserve"> </w:t>
      </w:r>
    </w:p>
    <w:p>
      <w:pPr>
        <w:autoSpaceDE w:val="0"/>
        <w:spacing w:line="578" w:lineRule="exact"/>
        <w:ind w:firstLine="640"/>
        <w:rPr>
          <w:rFonts w:hint="eastAsia" w:ascii="方正仿宋_GBK" w:eastAsia="方正仿宋_GBK"/>
          <w:color w:val="171A1D"/>
          <w:sz w:val="32"/>
          <w:szCs w:val="32"/>
          <w:shd w:val="clear" w:color="auto" w:fill="FFFFFF"/>
        </w:rPr>
      </w:pPr>
      <w:r>
        <w:rPr>
          <w:rFonts w:hint="eastAsia" w:ascii="方正仿宋_GBK" w:eastAsia="方正仿宋_GBK"/>
          <w:color w:val="171A1D"/>
          <w:sz w:val="32"/>
          <w:szCs w:val="32"/>
          <w:shd w:val="clear" w:color="auto" w:fill="FFFFFF"/>
        </w:rPr>
        <w:t xml:space="preserve"> </w:t>
      </w:r>
    </w:p>
    <w:p>
      <w:pPr>
        <w:autoSpaceDE w:val="0"/>
        <w:spacing w:line="578" w:lineRule="exact"/>
        <w:ind w:firstLine="640"/>
        <w:jc w:val="right"/>
        <w:rPr>
          <w:rFonts w:hint="eastAsia" w:ascii="方正仿宋_GBK" w:eastAsia="方正仿宋_GBK"/>
          <w:color w:val="171A1D"/>
          <w:sz w:val="32"/>
          <w:szCs w:val="32"/>
          <w:shd w:val="clear" w:color="auto" w:fill="FFFFFF"/>
        </w:rPr>
      </w:pPr>
      <w:r>
        <w:rPr>
          <w:rFonts w:hint="eastAsia" w:ascii="方正仿宋_GBK" w:eastAsia="方正仿宋_GBK"/>
          <w:color w:val="171A1D"/>
          <w:sz w:val="32"/>
          <w:szCs w:val="32"/>
          <w:shd w:val="clear" w:color="auto" w:fill="FFFFFF"/>
        </w:rPr>
        <w:t>重庆市涪陵区财政局     重庆市涪陵区发展和改革委员会</w:t>
      </w:r>
    </w:p>
    <w:p>
      <w:pPr>
        <w:autoSpaceDE w:val="0"/>
        <w:spacing w:line="578" w:lineRule="exact"/>
        <w:ind w:firstLine="3840" w:firstLineChars="1200"/>
        <w:jc w:val="right"/>
        <w:rPr>
          <w:rFonts w:hint="eastAsia" w:ascii="方正仿宋_GBK" w:eastAsia="方正仿宋_GBK"/>
          <w:color w:val="171A1D"/>
          <w:sz w:val="32"/>
          <w:szCs w:val="32"/>
          <w:shd w:val="clear" w:color="auto" w:fill="FFFFFF"/>
        </w:rPr>
      </w:pPr>
      <w:r>
        <w:rPr>
          <w:rFonts w:hint="eastAsia" w:ascii="方正仿宋_GBK" w:eastAsia="方正仿宋_GBK"/>
          <w:color w:val="171A1D"/>
          <w:sz w:val="32"/>
          <w:szCs w:val="32"/>
          <w:shd w:val="clear" w:color="auto" w:fill="FFFFFF"/>
        </w:rPr>
        <w:t>重庆市涪陵区经济和信息化委员会</w:t>
      </w:r>
    </w:p>
    <w:p>
      <w:pPr>
        <w:autoSpaceDE w:val="0"/>
        <w:spacing w:line="578" w:lineRule="exact"/>
        <w:ind w:firstLine="6086" w:firstLineChars="1902"/>
        <w:jc w:val="right"/>
        <w:rPr>
          <w:rFonts w:hint="eastAsia" w:ascii="方正仿宋_GBK" w:eastAsia="方正仿宋_GBK"/>
          <w:sz w:val="32"/>
          <w:szCs w:val="32"/>
        </w:rPr>
      </w:pPr>
      <w:r>
        <w:rPr>
          <w:rFonts w:hint="eastAsia" w:ascii="方正仿宋_GBK" w:eastAsia="方正仿宋_GBK"/>
          <w:color w:val="171A1D"/>
          <w:sz w:val="32"/>
          <w:szCs w:val="32"/>
          <w:shd w:val="clear" w:color="auto" w:fill="FFFFFF"/>
        </w:rPr>
        <w:t>2024年12月31日</w:t>
      </w:r>
    </w:p>
    <w:p>
      <w:pPr>
        <w:ind w:firstLine="640" w:firstLineChars="200"/>
        <w:rPr>
          <w:rFonts w:hint="eastAsia" w:ascii="方正仿宋_GBK" w:eastAsia="方正仿宋_GBK"/>
          <w:color w:val="171A1D"/>
          <w:sz w:val="32"/>
          <w:szCs w:val="32"/>
          <w:shd w:val="clear" w:color="auto" w:fill="FFFFFF"/>
        </w:rPr>
      </w:pPr>
      <w:r>
        <w:rPr>
          <w:rFonts w:hint="eastAsia" w:ascii="方正仿宋_GBK" w:eastAsia="方正仿宋_GBK"/>
          <w:sz w:val="32"/>
          <w:szCs w:val="32"/>
        </w:rPr>
        <w:t>（此件公开发布）</w:t>
      </w:r>
    </w:p>
    <w:p/>
    <w:tbl>
      <w:tblPr>
        <w:tblStyle w:val="11"/>
        <w:tblW w:w="0" w:type="auto"/>
        <w:jc w:val="center"/>
        <w:tblLayout w:type="autofit"/>
        <w:tblCellMar>
          <w:top w:w="0" w:type="dxa"/>
          <w:left w:w="108" w:type="dxa"/>
          <w:bottom w:w="0" w:type="dxa"/>
          <w:right w:w="108" w:type="dxa"/>
        </w:tblCellMar>
      </w:tblPr>
      <w:tblGrid>
        <w:gridCol w:w="5514"/>
      </w:tblGrid>
      <w:tr>
        <w:tblPrEx>
          <w:tblCellMar>
            <w:top w:w="0" w:type="dxa"/>
            <w:left w:w="108" w:type="dxa"/>
            <w:bottom w:w="0" w:type="dxa"/>
            <w:right w:w="108" w:type="dxa"/>
          </w:tblCellMar>
        </w:tblPrEx>
        <w:trPr>
          <w:trHeight w:val="500" w:hRule="atLeast"/>
          <w:jc w:val="center"/>
        </w:trPr>
        <w:tc>
          <w:tcPr>
            <w:tcW w:w="5514" w:type="dxa"/>
            <w:shd w:val="clear" w:color="auto" w:fill="auto"/>
          </w:tcPr>
          <w:p>
            <w:pPr>
              <w:spacing w:line="578" w:lineRule="exact"/>
              <w:jc w:val="distribute"/>
              <w:rPr>
                <w:rFonts w:hint="eastAsia" w:eastAsia="方正小标宋_GBK"/>
                <w:sz w:val="44"/>
                <w:szCs w:val="44"/>
              </w:rPr>
            </w:pPr>
          </w:p>
          <w:p>
            <w:pPr>
              <w:spacing w:line="578" w:lineRule="exact"/>
              <w:jc w:val="distribute"/>
              <w:rPr>
                <w:rFonts w:hint="eastAsia" w:eastAsia="方正小标宋_GBK"/>
                <w:sz w:val="44"/>
                <w:szCs w:val="44"/>
              </w:rPr>
            </w:pPr>
            <w:r>
              <w:rPr>
                <w:rFonts w:hint="eastAsia" w:eastAsia="方正小标宋_GBK"/>
                <w:sz w:val="44"/>
                <w:szCs w:val="44"/>
              </w:rPr>
              <w:t>重庆市财政局</w:t>
            </w:r>
          </w:p>
        </w:tc>
      </w:tr>
      <w:tr>
        <w:tblPrEx>
          <w:tblCellMar>
            <w:top w:w="0" w:type="dxa"/>
            <w:left w:w="108" w:type="dxa"/>
            <w:bottom w:w="0" w:type="dxa"/>
            <w:right w:w="108" w:type="dxa"/>
          </w:tblCellMar>
        </w:tblPrEx>
        <w:trPr>
          <w:trHeight w:val="511" w:hRule="atLeast"/>
          <w:jc w:val="center"/>
        </w:trPr>
        <w:tc>
          <w:tcPr>
            <w:tcW w:w="5514" w:type="dxa"/>
            <w:shd w:val="clear" w:color="auto" w:fill="auto"/>
          </w:tcPr>
          <w:p>
            <w:pPr>
              <w:spacing w:line="578" w:lineRule="exact"/>
              <w:jc w:val="distribute"/>
              <w:rPr>
                <w:rFonts w:hint="eastAsia" w:eastAsia="方正小标宋_GBK"/>
                <w:sz w:val="44"/>
                <w:szCs w:val="44"/>
              </w:rPr>
            </w:pPr>
            <w:r>
              <w:rPr>
                <w:rFonts w:hint="eastAsia" w:eastAsia="方正小标宋_GBK"/>
                <w:sz w:val="44"/>
                <w:szCs w:val="44"/>
              </w:rPr>
              <w:t>重庆市发展和改革委员会</w:t>
            </w:r>
          </w:p>
        </w:tc>
      </w:tr>
      <w:tr>
        <w:tblPrEx>
          <w:tblCellMar>
            <w:top w:w="0" w:type="dxa"/>
            <w:left w:w="108" w:type="dxa"/>
            <w:bottom w:w="0" w:type="dxa"/>
            <w:right w:w="108" w:type="dxa"/>
          </w:tblCellMar>
        </w:tblPrEx>
        <w:trPr>
          <w:trHeight w:val="500" w:hRule="atLeast"/>
          <w:jc w:val="center"/>
        </w:trPr>
        <w:tc>
          <w:tcPr>
            <w:tcW w:w="5514" w:type="dxa"/>
            <w:shd w:val="clear" w:color="auto" w:fill="auto"/>
          </w:tcPr>
          <w:p>
            <w:pPr>
              <w:spacing w:line="578" w:lineRule="exact"/>
              <w:jc w:val="distribute"/>
              <w:rPr>
                <w:rFonts w:hint="eastAsia" w:eastAsia="方正小标宋_GBK"/>
                <w:sz w:val="44"/>
                <w:szCs w:val="44"/>
              </w:rPr>
            </w:pPr>
            <w:r>
              <w:rPr>
                <w:rFonts w:hint="eastAsia" w:eastAsia="方正小标宋_GBK"/>
                <w:sz w:val="44"/>
                <w:szCs w:val="44"/>
              </w:rPr>
              <w:t>重庆市经济和信息化委员会</w:t>
            </w:r>
          </w:p>
        </w:tc>
      </w:tr>
    </w:tbl>
    <w:p>
      <w:pPr>
        <w:spacing w:line="578" w:lineRule="exact"/>
        <w:jc w:val="center"/>
        <w:rPr>
          <w:rFonts w:eastAsia="方正小标宋_GBK"/>
          <w:sz w:val="44"/>
          <w:szCs w:val="44"/>
        </w:rPr>
      </w:pPr>
      <w:r>
        <w:rPr>
          <w:rFonts w:hint="eastAsia" w:eastAsia="方正小标宋_GBK"/>
          <w:sz w:val="44"/>
          <w:szCs w:val="44"/>
        </w:rPr>
        <w:t>关于适用招标投标法的政府采购工程项目</w:t>
      </w:r>
    </w:p>
    <w:p>
      <w:pPr>
        <w:spacing w:line="578" w:lineRule="exact"/>
        <w:jc w:val="center"/>
        <w:rPr>
          <w:rFonts w:eastAsia="方正小标宋_GBK"/>
          <w:sz w:val="44"/>
          <w:szCs w:val="44"/>
        </w:rPr>
      </w:pPr>
      <w:r>
        <w:rPr>
          <w:rFonts w:hint="eastAsia" w:eastAsia="方正小标宋_GBK"/>
          <w:sz w:val="44"/>
          <w:szCs w:val="44"/>
        </w:rPr>
        <w:t>落实支持中小企业政策的通知</w:t>
      </w:r>
    </w:p>
    <w:p>
      <w:pPr>
        <w:pStyle w:val="2"/>
        <w:jc w:val="center"/>
        <w:rPr>
          <w:rFonts w:hint="eastAsia" w:ascii="楷体" w:hAnsi="楷体" w:eastAsia="楷体"/>
        </w:rPr>
      </w:pPr>
      <w:r>
        <w:rPr>
          <w:rFonts w:hint="eastAsia" w:ascii="楷体" w:hAnsi="楷体" w:eastAsia="楷体"/>
        </w:rPr>
        <w:t>渝财采购〔2024〕17号</w:t>
      </w:r>
    </w:p>
    <w:p>
      <w:pPr>
        <w:spacing w:line="578" w:lineRule="exact"/>
      </w:pPr>
    </w:p>
    <w:p>
      <w:pPr>
        <w:spacing w:line="578" w:lineRule="exact"/>
      </w:pPr>
      <w:r>
        <w:t>市级各</w:t>
      </w:r>
      <w:r>
        <w:rPr>
          <w:rFonts w:hint="eastAsia"/>
        </w:rPr>
        <w:t>主管预算单位</w:t>
      </w:r>
      <w:r>
        <w:t>，</w:t>
      </w:r>
      <w:r>
        <w:rPr>
          <w:rFonts w:hint="eastAsia"/>
        </w:rPr>
        <w:t>各区县（自治县、两江新区、西部科学城重庆高新区、万盛经开区）</w:t>
      </w:r>
      <w:r>
        <w:t>财政局、</w:t>
      </w:r>
      <w:r>
        <w:rPr>
          <w:rFonts w:hint="eastAsia"/>
        </w:rPr>
        <w:t>发展改革部门、中小企业</w:t>
      </w:r>
      <w:r>
        <w:t>主管部门</w:t>
      </w:r>
      <w:r>
        <w:rPr>
          <w:rFonts w:hint="eastAsia"/>
        </w:rPr>
        <w:t>，市</w:t>
      </w:r>
      <w:r>
        <w:t>公共资源交易中心</w:t>
      </w:r>
      <w:r>
        <w:rPr>
          <w:rFonts w:hint="eastAsia"/>
        </w:rPr>
        <w:t>，</w:t>
      </w:r>
      <w:r>
        <w:t>各</w:t>
      </w:r>
      <w:r>
        <w:rPr>
          <w:rFonts w:hint="eastAsia"/>
        </w:rPr>
        <w:t>招标</w:t>
      </w:r>
      <w:r>
        <w:t>代理机构：</w:t>
      </w:r>
    </w:p>
    <w:p>
      <w:pPr>
        <w:spacing w:line="578" w:lineRule="exact"/>
        <w:ind w:firstLine="640" w:firstLineChars="200"/>
        <w:rPr>
          <w:rFonts w:hint="eastAsia"/>
        </w:rPr>
      </w:pPr>
      <w:r>
        <w:t>为贯彻落实《</w:t>
      </w:r>
      <w:r>
        <w:rPr>
          <w:rFonts w:hint="eastAsia"/>
        </w:rPr>
        <w:t>国务院办公厅关于印发〈政府采购领域“整顿市场秩序、建设法规体系、促进产业发展”三年行动方案（2024—2026年）〉的通知》（国办发〔2024〕33号）要求，根据《中华人民共和国政府采购法》及其实施条例、《中华人民共和国招标投标法》及其实施条例、《政府采购促进中小企业发展管理办法》（财库〔2020〕46号）等有关规定，现就适用招标投标法的政府采购工程项目落实支持中小企业政策有关事项通知如下。</w:t>
      </w:r>
    </w:p>
    <w:p>
      <w:pPr>
        <w:spacing w:line="578" w:lineRule="exact"/>
        <w:ind w:firstLine="640" w:firstLineChars="200"/>
        <w:rPr>
          <w:rFonts w:hint="eastAsia" w:eastAsia="方正黑体_GBK"/>
        </w:rPr>
      </w:pPr>
      <w:r>
        <w:rPr>
          <w:rFonts w:hint="eastAsia" w:eastAsia="方正黑体_GBK"/>
        </w:rPr>
        <w:t>一、适用范围、措施及标准</w:t>
      </w:r>
    </w:p>
    <w:p>
      <w:pPr>
        <w:spacing w:line="578" w:lineRule="exact"/>
        <w:ind w:firstLine="640" w:firstLineChars="200"/>
      </w:pPr>
      <w:r>
        <w:t>各级国家机关、事业单位和团体组织</w:t>
      </w:r>
      <w:r>
        <w:rPr>
          <w:rFonts w:hint="eastAsia"/>
        </w:rPr>
        <w:t>（以下简称采购人）</w:t>
      </w:r>
      <w:r>
        <w:t>，使用财政性资金采购</w:t>
      </w:r>
      <w:r>
        <w:rPr>
          <w:rFonts w:hint="eastAsia"/>
        </w:rPr>
        <w:t>属于《必须招标的工程项目规定》（国家发展改革委令2018年第16号）规定</w:t>
      </w:r>
      <w:r>
        <w:t>的</w:t>
      </w:r>
      <w:r>
        <w:rPr>
          <w:rFonts w:hint="eastAsia"/>
        </w:rPr>
        <w:t>依法必须进行招标的</w:t>
      </w:r>
      <w:r>
        <w:t>工程项目</w:t>
      </w:r>
      <w:r>
        <w:rPr>
          <w:rFonts w:hint="eastAsia"/>
        </w:rPr>
        <w:t>（包括建筑物和构筑物的新建、改建、扩建及其相关的装修、拆除、修缮等</w:t>
      </w:r>
      <w:r>
        <w:t>）</w:t>
      </w:r>
      <w:r>
        <w:rPr>
          <w:rFonts w:hint="eastAsia"/>
        </w:rPr>
        <w:t>，适宜由中小企业提供的，应当预留该部分项目预算总额的30%以上（在2026年底前阶段性提高至40%以上）专门面向中小企业采购，其中预留给小微企业的比例不低于60%。</w:t>
      </w:r>
    </w:p>
    <w:p>
      <w:pPr>
        <w:spacing w:line="578" w:lineRule="exact"/>
        <w:ind w:firstLine="640" w:firstLineChars="200"/>
        <w:rPr>
          <w:rFonts w:eastAsia="方正黑体_GBK"/>
        </w:rPr>
      </w:pPr>
      <w:r>
        <w:rPr>
          <w:rFonts w:eastAsia="方正黑体_GBK"/>
        </w:rPr>
        <w:t>二、</w:t>
      </w:r>
      <w:r>
        <w:rPr>
          <w:rFonts w:hint="eastAsia" w:eastAsia="方正黑体_GBK"/>
        </w:rPr>
        <w:t>预留份额实施方式</w:t>
      </w:r>
    </w:p>
    <w:p>
      <w:pPr>
        <w:spacing w:line="578" w:lineRule="exact"/>
        <w:ind w:firstLine="640" w:firstLineChars="200"/>
        <w:rPr>
          <w:rFonts w:hint="eastAsia"/>
        </w:rPr>
      </w:pPr>
      <w:r>
        <w:t>采购</w:t>
      </w:r>
      <w:r>
        <w:rPr>
          <w:rFonts w:hint="eastAsia"/>
        </w:rPr>
        <w:t>人</w:t>
      </w:r>
      <w:r>
        <w:t>可根据项目具体情况</w:t>
      </w:r>
      <w:r>
        <w:rPr>
          <w:rFonts w:hint="eastAsia"/>
        </w:rPr>
        <w:t>依法依规采用以下一种或多种方式实施预留份额。</w:t>
      </w:r>
    </w:p>
    <w:p>
      <w:pPr>
        <w:spacing w:line="578" w:lineRule="exact"/>
        <w:ind w:firstLine="640" w:firstLineChars="200"/>
        <w:rPr>
          <w:rFonts w:hint="eastAsia"/>
        </w:rPr>
      </w:pPr>
      <w:r>
        <w:rPr>
          <w:rFonts w:hint="eastAsia"/>
        </w:rPr>
        <w:t>（一）整体面向形式，即整个工程采购项目专门面向中小企业采购；</w:t>
      </w:r>
    </w:p>
    <w:p>
      <w:pPr>
        <w:spacing w:line="578" w:lineRule="exact"/>
        <w:ind w:firstLine="640" w:firstLineChars="200"/>
        <w:rPr>
          <w:rFonts w:hint="eastAsia"/>
        </w:rPr>
      </w:pPr>
      <w:r>
        <w:rPr>
          <w:rFonts w:hint="eastAsia"/>
        </w:rPr>
        <w:t>（二</w:t>
      </w:r>
      <w:r>
        <w:t>）</w:t>
      </w:r>
      <w:r>
        <w:rPr>
          <w:rFonts w:hint="eastAsia"/>
        </w:rPr>
        <w:t>设置采购包（标段）形式，即根据政府采购工程项目特点，设置采购包（标段）专门面向中小企业采购； </w:t>
      </w:r>
    </w:p>
    <w:p>
      <w:pPr>
        <w:spacing w:line="578" w:lineRule="exact"/>
        <w:ind w:firstLine="640" w:firstLineChars="200"/>
        <w:rPr>
          <w:rFonts w:hint="eastAsia"/>
        </w:rPr>
      </w:pPr>
      <w:r>
        <w:rPr>
          <w:rFonts w:hint="eastAsia"/>
        </w:rPr>
        <w:t>（三</w:t>
      </w:r>
      <w:r>
        <w:t>）</w:t>
      </w:r>
      <w:r>
        <w:rPr>
          <w:rFonts w:hint="eastAsia"/>
        </w:rPr>
        <w:t>联合体形式，即要求供应商以联合体形式参加采购活动，且联合体中中小企业承担的合同份额达到一定比例；</w:t>
      </w:r>
    </w:p>
    <w:p>
      <w:pPr>
        <w:spacing w:line="578" w:lineRule="exact"/>
        <w:ind w:firstLine="640" w:firstLineChars="200"/>
        <w:rPr>
          <w:rFonts w:hint="eastAsia"/>
        </w:rPr>
      </w:pPr>
      <w:r>
        <w:rPr>
          <w:rFonts w:hint="eastAsia"/>
        </w:rPr>
        <w:t>（四</w:t>
      </w:r>
      <w:r>
        <w:t>）</w:t>
      </w:r>
      <w:r>
        <w:rPr>
          <w:rFonts w:hint="eastAsia"/>
        </w:rPr>
        <w:t>合同分包形式，即要求获得采购合同的大型企业将采购项目中的一定比例（非主体、非关键性工作）分包给一家或者多家中小企业。</w:t>
      </w:r>
    </w:p>
    <w:p>
      <w:pPr>
        <w:spacing w:line="578" w:lineRule="exact"/>
        <w:ind w:firstLine="640" w:firstLineChars="200"/>
        <w:rPr>
          <w:rFonts w:hint="eastAsia" w:eastAsia="方正黑体_GBK"/>
        </w:rPr>
      </w:pPr>
      <w:r>
        <w:rPr>
          <w:rFonts w:hint="eastAsia" w:eastAsia="方正黑体_GBK"/>
        </w:rPr>
        <w:t>三、信息公开内容</w:t>
      </w:r>
    </w:p>
    <w:p>
      <w:pPr>
        <w:spacing w:line="578" w:lineRule="exact"/>
        <w:ind w:firstLine="640" w:firstLineChars="200"/>
        <w:rPr>
          <w:rFonts w:hint="eastAsia"/>
        </w:rPr>
      </w:pPr>
      <w:r>
        <w:rPr>
          <w:rFonts w:hint="eastAsia"/>
        </w:rPr>
        <w:t>（一）招标文件应包括以下内容：一是明确是否属于政府采购工程，并在招标项目名称和招标公告中注明“政府采购工程”。二是明确是否专门面向中小企业采购，专门面向中小企业采购的，应在招标项目名称和招标公告等公示公告中注明“面向中小企业”；不专门面向中小企业采购的，应在招标公告中说明原因及适用条款。三是明确预留份额及其实施方式，并在招标公告中说明，其中以联合体形式预留或分包形式预留的，还应在联合协议或者分包意向协议中明确交由中小企业实施的合同金额占比。</w:t>
      </w:r>
    </w:p>
    <w:p>
      <w:pPr>
        <w:spacing w:line="578" w:lineRule="exact"/>
        <w:ind w:firstLine="640" w:firstLineChars="200"/>
        <w:rPr>
          <w:rFonts w:hint="eastAsia"/>
        </w:rPr>
      </w:pPr>
      <w:r>
        <w:rPr>
          <w:rFonts w:hint="eastAsia"/>
        </w:rPr>
        <w:t>（二）专门面向中小企业招标的项目，应在招标公告中明确要求投标人提交《中小企业声明函》，并在公示中标候选人时同步公开中标候选人的《中小企业声明函》。</w:t>
      </w:r>
    </w:p>
    <w:p>
      <w:pPr>
        <w:spacing w:line="578" w:lineRule="exact"/>
        <w:ind w:firstLine="640" w:firstLineChars="200"/>
        <w:rPr>
          <w:rFonts w:hint="eastAsia"/>
        </w:rPr>
      </w:pPr>
      <w:r>
        <w:rPr>
          <w:rFonts w:hint="eastAsia"/>
        </w:rPr>
        <w:t>（三）各级主管预算单位应于每年6月30日前，在“重庆市政府采购网”公告上年度预留份额项目执行情况（依法不得公开项目除外），未达到规定预留份额比例的，应在公告中作出说明。</w:t>
      </w:r>
    </w:p>
    <w:p>
      <w:pPr>
        <w:spacing w:line="578" w:lineRule="exact"/>
        <w:ind w:firstLine="640" w:firstLineChars="200"/>
        <w:rPr>
          <w:rFonts w:hint="eastAsia" w:eastAsia="方正黑体_GBK"/>
        </w:rPr>
      </w:pPr>
      <w:r>
        <w:rPr>
          <w:rFonts w:eastAsia="方正黑体_GBK"/>
        </w:rPr>
        <w:t>四、</w:t>
      </w:r>
      <w:r>
        <w:rPr>
          <w:rFonts w:hint="eastAsia" w:eastAsia="方正黑体_GBK"/>
        </w:rPr>
        <w:t>工作要求</w:t>
      </w:r>
    </w:p>
    <w:p>
      <w:pPr>
        <w:spacing w:line="578" w:lineRule="exact"/>
        <w:ind w:firstLine="640" w:firstLineChars="200"/>
        <w:rPr>
          <w:rFonts w:hint="eastAsia"/>
        </w:rPr>
      </w:pPr>
      <w:r>
        <w:rPr>
          <w:rFonts w:hint="eastAsia"/>
        </w:rPr>
        <w:t>（一）市公共资源交易中心要通过“全国公共资源交易平台（重庆市）”，实现采用招标投标方式的政府采购工程项目招标计划、中标结果和合同等数据共享，便于全市</w:t>
      </w:r>
      <w:r>
        <w:t>各级财政部门与</w:t>
      </w:r>
      <w:r>
        <w:rPr>
          <w:rFonts w:hint="eastAsia"/>
        </w:rPr>
        <w:t>发展</w:t>
      </w:r>
      <w:r>
        <w:t>改革部门</w:t>
      </w:r>
      <w:r>
        <w:rPr>
          <w:rFonts w:hint="eastAsia"/>
        </w:rPr>
        <w:t>之间“多跨协同”高效监管。</w:t>
      </w:r>
    </w:p>
    <w:p>
      <w:pPr>
        <w:spacing w:line="578" w:lineRule="exact"/>
        <w:ind w:firstLine="640" w:firstLineChars="200"/>
      </w:pPr>
      <w:r>
        <w:rPr>
          <w:rFonts w:hint="eastAsia"/>
        </w:rPr>
        <w:t>（二）各级中小企业</w:t>
      </w:r>
      <w:r>
        <w:t>主管</w:t>
      </w:r>
      <w:r>
        <w:rPr>
          <w:rFonts w:hint="eastAsia"/>
        </w:rPr>
        <w:t xml:space="preserve">部门要配合财政部门、发展改革部门开展项目的监督检查、投诉处理及行政处罚，按照《政府采购促进中小企业发展管理办法》（财库〔2020〕46号）第十六条要求做好中小企业认定工作。 </w:t>
      </w:r>
    </w:p>
    <w:p>
      <w:pPr>
        <w:spacing w:line="578" w:lineRule="exact"/>
        <w:ind w:firstLine="640" w:firstLineChars="200"/>
      </w:pPr>
      <w:r>
        <w:rPr>
          <w:rFonts w:hint="eastAsia"/>
        </w:rPr>
        <w:t>（三）本通知自印发之日起执行。</w:t>
      </w:r>
    </w:p>
    <w:p>
      <w:pPr>
        <w:spacing w:line="578" w:lineRule="exact"/>
        <w:ind w:firstLine="640" w:firstLineChars="200"/>
      </w:pPr>
    </w:p>
    <w:p>
      <w:pPr>
        <w:spacing w:line="578" w:lineRule="exact"/>
        <w:ind w:firstLine="640" w:firstLineChars="200"/>
      </w:pPr>
      <w:r>
        <w:rPr>
          <w:rFonts w:hint="eastAsia"/>
        </w:rPr>
        <w:t>附件</w:t>
      </w:r>
      <w:r>
        <w:t>：</w:t>
      </w:r>
      <w:r>
        <w:rPr>
          <w:rFonts w:hint="eastAsia"/>
        </w:rPr>
        <w:t>适用招标投标法的政府采购工程项目招标文件相关内</w:t>
      </w:r>
    </w:p>
    <w:p>
      <w:pPr>
        <w:spacing w:line="578" w:lineRule="exact"/>
        <w:ind w:firstLine="1468" w:firstLineChars="459"/>
        <w:rPr>
          <w:rFonts w:hint="eastAsia"/>
        </w:rPr>
      </w:pPr>
      <w:r>
        <w:rPr>
          <w:rFonts w:hint="eastAsia"/>
        </w:rPr>
        <w:t>容调整说明</w:t>
      </w:r>
    </w:p>
    <w:p>
      <w:pPr>
        <w:spacing w:line="578" w:lineRule="exact"/>
        <w:ind w:firstLine="640" w:firstLineChars="200"/>
      </w:pPr>
    </w:p>
    <w:p>
      <w:pPr>
        <w:spacing w:line="578" w:lineRule="exact"/>
        <w:ind w:firstLine="640" w:firstLineChars="200"/>
        <w:jc w:val="right"/>
        <w:rPr>
          <w:rFonts w:hint="eastAsia"/>
        </w:rPr>
      </w:pPr>
      <w:r>
        <w:rPr>
          <w:rFonts w:hint="eastAsia"/>
        </w:rPr>
        <w:t>重庆</w:t>
      </w:r>
      <w:r>
        <w:t xml:space="preserve">市财政局     </w:t>
      </w:r>
      <w:r>
        <w:rPr>
          <w:rFonts w:hint="eastAsia"/>
        </w:rPr>
        <w:t xml:space="preserve">重庆市发展和改革委员会 </w:t>
      </w:r>
    </w:p>
    <w:p>
      <w:pPr>
        <w:spacing w:line="578" w:lineRule="exact"/>
        <w:jc w:val="right"/>
        <w:rPr>
          <w:rFonts w:hint="eastAsia"/>
        </w:rPr>
      </w:pPr>
      <w:r>
        <w:rPr>
          <w:rFonts w:hint="eastAsia"/>
        </w:rPr>
        <w:t>重庆</w:t>
      </w:r>
      <w:r>
        <w:t>市经济</w:t>
      </w:r>
      <w:r>
        <w:rPr>
          <w:rFonts w:hint="eastAsia"/>
        </w:rPr>
        <w:t>和</w:t>
      </w:r>
      <w:r>
        <w:t>信息</w:t>
      </w:r>
      <w:r>
        <w:rPr>
          <w:rFonts w:hint="eastAsia"/>
        </w:rPr>
        <w:t>化</w:t>
      </w:r>
      <w:r>
        <w:t>委</w:t>
      </w:r>
      <w:r>
        <w:rPr>
          <w:rFonts w:hint="eastAsia"/>
        </w:rPr>
        <w:t>员</w:t>
      </w:r>
      <w:r>
        <w:t>会</w:t>
      </w:r>
    </w:p>
    <w:p>
      <w:pPr>
        <w:spacing w:line="578" w:lineRule="exact"/>
        <w:jc w:val="right"/>
      </w:pPr>
      <w:r>
        <w:rPr>
          <w:rFonts w:hint="eastAsia"/>
        </w:rPr>
        <w:t>20</w:t>
      </w:r>
      <w:r>
        <w:t>24</w:t>
      </w:r>
      <w:r>
        <w:rPr>
          <w:rFonts w:hint="eastAsia"/>
        </w:rPr>
        <w:t>年</w:t>
      </w:r>
      <w:r>
        <w:t>12</w:t>
      </w:r>
      <w:r>
        <w:rPr>
          <w:rFonts w:hint="eastAsia"/>
        </w:rPr>
        <w:t>月</w:t>
      </w:r>
      <w:r>
        <w:t>23</w:t>
      </w:r>
      <w:r>
        <w:rPr>
          <w:rFonts w:hint="eastAsia"/>
        </w:rPr>
        <w:t>日</w:t>
      </w:r>
    </w:p>
    <w:p>
      <w:pPr>
        <w:pStyle w:val="2"/>
        <w:rPr>
          <w:rFonts w:hint="eastAsia"/>
        </w:rPr>
      </w:pPr>
    </w:p>
    <w:p>
      <w:pPr>
        <w:spacing w:line="578" w:lineRule="exact"/>
        <w:ind w:firstLine="640" w:firstLineChars="200"/>
      </w:pPr>
      <w:r>
        <w:rPr>
          <w:rFonts w:hint="eastAsia"/>
        </w:rPr>
        <w:t>（此件主动公开</w:t>
      </w:r>
      <w:r>
        <w:t>）</w:t>
      </w:r>
    </w:p>
    <w:p>
      <w:pPr>
        <w:pStyle w:val="2"/>
        <w:rPr>
          <w:rFonts w:hint="eastAsia"/>
        </w:rPr>
      </w:pPr>
    </w:p>
    <w:p>
      <w:pPr>
        <w:rPr>
          <w:rFonts w:hint="eastAsia"/>
        </w:rPr>
      </w:pPr>
      <w:r>
        <w:rPr>
          <w:rFonts w:hint="eastAsia"/>
        </w:rPr>
        <w:br w:type="page"/>
      </w:r>
    </w:p>
    <w:p>
      <w:pPr>
        <w:spacing w:line="580" w:lineRule="exact"/>
        <w:rPr>
          <w:rFonts w:eastAsia="方正黑体_GBK"/>
        </w:rPr>
      </w:pPr>
      <w:r>
        <w:rPr>
          <w:rFonts w:eastAsia="方正黑体_GBK"/>
        </w:rPr>
        <w:t>附件</w:t>
      </w:r>
    </w:p>
    <w:p>
      <w:pPr>
        <w:pStyle w:val="2"/>
        <w:spacing w:line="560" w:lineRule="exact"/>
        <w:jc w:val="center"/>
        <w:rPr>
          <w:rFonts w:eastAsia="方正小标宋_GBK"/>
          <w:sz w:val="44"/>
          <w:szCs w:val="44"/>
        </w:rPr>
      </w:pPr>
    </w:p>
    <w:p>
      <w:pPr>
        <w:pStyle w:val="2"/>
        <w:spacing w:line="560" w:lineRule="exact"/>
        <w:jc w:val="center"/>
        <w:rPr>
          <w:rFonts w:eastAsia="方正小标宋_GBK"/>
          <w:sz w:val="44"/>
          <w:szCs w:val="44"/>
        </w:rPr>
      </w:pPr>
      <w:r>
        <w:rPr>
          <w:rFonts w:eastAsia="方正小标宋_GBK"/>
          <w:sz w:val="44"/>
          <w:szCs w:val="44"/>
        </w:rPr>
        <w:t>适用招标投标法的政府采购工程项目</w:t>
      </w:r>
    </w:p>
    <w:p>
      <w:pPr>
        <w:pStyle w:val="2"/>
        <w:spacing w:line="560" w:lineRule="exact"/>
        <w:jc w:val="center"/>
        <w:rPr>
          <w:rFonts w:eastAsia="方正小标宋_GBK"/>
          <w:sz w:val="44"/>
          <w:szCs w:val="44"/>
        </w:rPr>
      </w:pPr>
      <w:r>
        <w:rPr>
          <w:rFonts w:eastAsia="方正小标宋_GBK"/>
          <w:sz w:val="44"/>
          <w:szCs w:val="44"/>
        </w:rPr>
        <w:t>招标文件相关内容调整说明</w:t>
      </w:r>
    </w:p>
    <w:p>
      <w:pPr>
        <w:spacing w:line="580" w:lineRule="exact"/>
        <w:ind w:firstLine="640" w:firstLineChars="200"/>
      </w:pPr>
    </w:p>
    <w:p>
      <w:pPr>
        <w:spacing w:line="580" w:lineRule="exact"/>
        <w:ind w:firstLine="640" w:firstLineChars="200"/>
        <w:rPr>
          <w:kern w:val="2"/>
        </w:rPr>
      </w:pPr>
      <w:r>
        <w:t>适用招标投标法的政府采购工程项目，按照本通知要求落实支持中小企业发展政策的，其招标文件在现行各标准招标文件基础上，对相关内容作如下调整：</w:t>
      </w:r>
    </w:p>
    <w:p>
      <w:pPr>
        <w:spacing w:line="580" w:lineRule="exact"/>
        <w:ind w:firstLine="640" w:firstLineChars="200"/>
        <w:rPr>
          <w:rFonts w:eastAsia="方正楷体_GBK"/>
          <w:kern w:val="2"/>
        </w:rPr>
      </w:pPr>
      <w:r>
        <w:rPr>
          <w:rFonts w:eastAsia="方正楷体_GBK"/>
          <w:kern w:val="2"/>
        </w:rPr>
        <w:t>一、第一章招标公告（或投标邀请书）</w:t>
      </w:r>
    </w:p>
    <w:p>
      <w:pPr>
        <w:spacing w:line="580" w:lineRule="exact"/>
        <w:ind w:firstLine="640" w:firstLineChars="200"/>
        <w:rPr>
          <w:kern w:val="2"/>
        </w:rPr>
      </w:pPr>
      <w:r>
        <w:rPr>
          <w:kern w:val="2"/>
        </w:rPr>
        <w:t>在【2.项目概况与招标范围】中，新增：</w:t>
      </w:r>
    </w:p>
    <w:p>
      <w:pPr>
        <w:spacing w:line="580" w:lineRule="exact"/>
        <w:ind w:firstLine="640" w:firstLineChars="200"/>
        <w:rPr>
          <w:kern w:val="2"/>
        </w:rPr>
      </w:pPr>
      <w:r>
        <w:rPr>
          <w:kern w:val="2"/>
        </w:rPr>
        <w:t xml:space="preserve"> 是否属于政府采购工程：□是□否</w:t>
      </w:r>
    </w:p>
    <w:p>
      <w:pPr>
        <w:spacing w:line="580" w:lineRule="exact"/>
        <w:ind w:firstLine="640" w:firstLineChars="200"/>
        <w:rPr>
          <w:kern w:val="2"/>
        </w:rPr>
      </w:pPr>
      <w:r>
        <w:rPr>
          <w:kern w:val="2"/>
        </w:rPr>
        <w:t xml:space="preserve"> 是否专门面向中小企业预留：□是</w:t>
      </w:r>
    </w:p>
    <w:p>
      <w:pPr>
        <w:spacing w:line="580" w:lineRule="exact"/>
        <w:ind w:firstLine="640" w:firstLineChars="200"/>
        <w:rPr>
          <w:kern w:val="2"/>
        </w:rPr>
      </w:pPr>
      <w:r>
        <w:rPr>
          <w:kern w:val="2"/>
        </w:rPr>
        <w:t>专门面向中小企业预留的实施方式：□本项目整体面向中小企业□本项目以联合体形式面向中小企业，以联合体形式参加本次投标的，联合体中中小企业承担的合同份额需达到</w:t>
      </w:r>
      <w:r>
        <w:rPr>
          <w:kern w:val="2"/>
          <w:u w:val="single"/>
        </w:rPr>
        <w:t xml:space="preserve"> </w:t>
      </w:r>
      <w:r>
        <w:rPr>
          <w:i/>
          <w:iCs/>
          <w:kern w:val="2"/>
          <w:u w:val="single"/>
        </w:rPr>
        <w:t>[提示：</w:t>
      </w:r>
      <w:r>
        <w:rPr>
          <w:rFonts w:hint="eastAsia"/>
          <w:i/>
          <w:iCs/>
          <w:kern w:val="2"/>
          <w:u w:val="single"/>
        </w:rPr>
        <w:t>2</w:t>
      </w:r>
      <w:r>
        <w:rPr>
          <w:i/>
          <w:iCs/>
          <w:kern w:val="2"/>
          <w:u w:val="single"/>
        </w:rPr>
        <w:t>024</w:t>
      </w:r>
      <w:r>
        <w:rPr>
          <w:rFonts w:hint="eastAsia"/>
          <w:i/>
          <w:iCs/>
          <w:kern w:val="2"/>
          <w:u w:val="single"/>
        </w:rPr>
        <w:t>年</w:t>
      </w:r>
      <w:r>
        <w:rPr>
          <w:i/>
          <w:iCs/>
          <w:kern w:val="2"/>
          <w:u w:val="single"/>
        </w:rPr>
        <w:t>、</w:t>
      </w:r>
      <w:r>
        <w:rPr>
          <w:rFonts w:hint="eastAsia"/>
          <w:i/>
          <w:iCs/>
          <w:kern w:val="2"/>
          <w:u w:val="single"/>
        </w:rPr>
        <w:t>2025年</w:t>
      </w:r>
      <w:r>
        <w:rPr>
          <w:i/>
          <w:iCs/>
          <w:kern w:val="2"/>
          <w:u w:val="single"/>
        </w:rPr>
        <w:t>、2026年</w:t>
      </w:r>
      <w:r>
        <w:rPr>
          <w:rFonts w:hint="eastAsia"/>
          <w:i/>
          <w:iCs/>
          <w:kern w:val="2"/>
          <w:u w:val="single"/>
        </w:rPr>
        <w:t>执行</w:t>
      </w:r>
      <w:r>
        <w:rPr>
          <w:i/>
          <w:iCs/>
          <w:kern w:val="2"/>
          <w:u w:val="single"/>
        </w:rPr>
        <w:t>不低于40%</w:t>
      </w:r>
      <w:r>
        <w:rPr>
          <w:rFonts w:hint="eastAsia"/>
          <w:i/>
          <w:iCs/>
          <w:kern w:val="2"/>
          <w:u w:val="single"/>
        </w:rPr>
        <w:t>的</w:t>
      </w:r>
      <w:r>
        <w:rPr>
          <w:i/>
          <w:iCs/>
          <w:kern w:val="2"/>
          <w:u w:val="single"/>
        </w:rPr>
        <w:t>比例，之后</w:t>
      </w:r>
      <w:r>
        <w:rPr>
          <w:rFonts w:hint="eastAsia"/>
          <w:i/>
          <w:iCs/>
          <w:kern w:val="2"/>
          <w:u w:val="single"/>
        </w:rPr>
        <w:t>年度执行</w:t>
      </w:r>
      <w:r>
        <w:rPr>
          <w:i/>
          <w:iCs/>
          <w:kern w:val="2"/>
          <w:u w:val="single"/>
        </w:rPr>
        <w:t>不低于30%</w:t>
      </w:r>
      <w:r>
        <w:rPr>
          <w:rFonts w:hint="eastAsia"/>
          <w:i/>
          <w:iCs/>
          <w:kern w:val="2"/>
          <w:u w:val="single"/>
        </w:rPr>
        <w:t>的</w:t>
      </w:r>
      <w:r>
        <w:rPr>
          <w:i/>
          <w:iCs/>
          <w:kern w:val="2"/>
          <w:u w:val="single"/>
        </w:rPr>
        <w:t xml:space="preserve">比例] </w:t>
      </w:r>
      <w:r>
        <w:rPr>
          <w:kern w:val="2"/>
        </w:rPr>
        <w:t>以上。</w:t>
      </w:r>
    </w:p>
    <w:p>
      <w:pPr>
        <w:spacing w:line="580" w:lineRule="exact"/>
        <w:ind w:firstLine="640" w:firstLineChars="200"/>
        <w:rPr>
          <w:kern w:val="2"/>
        </w:rPr>
      </w:pPr>
      <w:r>
        <w:rPr>
          <w:kern w:val="2"/>
        </w:rPr>
        <w:t>面向中小企业招标的，投标人（或联合体中的中小企业）应提交《中小企业声明函》。</w:t>
      </w:r>
    </w:p>
    <w:p>
      <w:pPr>
        <w:spacing w:line="580" w:lineRule="exact"/>
        <w:ind w:firstLine="640" w:firstLineChars="200"/>
        <w:rPr>
          <w:kern w:val="2"/>
        </w:rPr>
      </w:pPr>
      <w:r>
        <w:rPr>
          <w:kern w:val="2"/>
        </w:rPr>
        <w:t>□否，</w:t>
      </w:r>
      <w:r>
        <w:rPr>
          <w:kern w:val="2"/>
          <w:u w:val="single"/>
        </w:rPr>
        <w:t xml:space="preserve"> </w:t>
      </w:r>
      <w:r>
        <w:rPr>
          <w:i/>
          <w:iCs/>
          <w:kern w:val="2"/>
          <w:u w:val="single"/>
        </w:rPr>
        <w:t xml:space="preserve">[提示：填写不专门面向中小企业采购的原因及适用条款] </w:t>
      </w:r>
      <w:r>
        <w:rPr>
          <w:kern w:val="2"/>
        </w:rPr>
        <w:t>。</w:t>
      </w:r>
    </w:p>
    <w:p>
      <w:pPr>
        <w:spacing w:line="580" w:lineRule="exact"/>
        <w:ind w:firstLine="640" w:firstLineChars="200"/>
        <w:rPr>
          <w:kern w:val="2"/>
        </w:rPr>
      </w:pPr>
      <w:r>
        <w:rPr>
          <w:rFonts w:eastAsia="方正楷体_GBK"/>
          <w:kern w:val="2"/>
        </w:rPr>
        <w:t>二、第二章投标人须知前附表</w:t>
      </w:r>
    </w:p>
    <w:p>
      <w:pPr>
        <w:spacing w:line="580" w:lineRule="exact"/>
        <w:ind w:firstLine="640" w:firstLineChars="200"/>
      </w:pPr>
      <w:r>
        <w:t>1.在【1.4.1投标人资质条件、能力和信誉的6.其他要求】中，新增：</w:t>
      </w:r>
    </w:p>
    <w:p>
      <w:pPr>
        <w:spacing w:line="580" w:lineRule="exact"/>
        <w:ind w:firstLine="640" w:firstLineChars="200"/>
      </w:pPr>
      <w:r>
        <w:rPr>
          <w:kern w:val="2"/>
        </w:rPr>
        <w:t>□</w:t>
      </w:r>
      <w:r>
        <w:t>（5）</w:t>
      </w:r>
      <w:r>
        <w:rPr>
          <w:kern w:val="2"/>
        </w:rPr>
        <w:t>面向中小企业招标的，投标人（或联合体中的中小企业）应提交《中小企业声明函》（格式见第八章投标文件格式）。</w:t>
      </w:r>
    </w:p>
    <w:p>
      <w:pPr>
        <w:spacing w:line="580" w:lineRule="exact"/>
        <w:ind w:firstLine="640" w:firstLineChars="200"/>
      </w:pPr>
      <w:r>
        <w:t>2.继续保留【3.4投标保证金】中“中小企业投标人减免投标保证金”的要求：</w:t>
      </w:r>
    </w:p>
    <w:p>
      <w:pPr>
        <w:spacing w:line="580" w:lineRule="exact"/>
        <w:ind w:firstLine="640" w:firstLineChars="200"/>
      </w:pPr>
      <w:r>
        <w:t>□对符合《关于印发中小企业划型标准规定的通知》（工信部联企业〔2011〕300号）规定的</w:t>
      </w:r>
      <w:r>
        <w:rPr>
          <w:u w:val="single"/>
        </w:rPr>
        <w:t xml:space="preserve">            </w:t>
      </w:r>
      <w:r>
        <w:t>行业的中小微企业投标人免除投标保证金；其中，以联合体形式参与投标的，联合体所有成员均为符合该行业标准的中小企业的，该联合体方可免除投标保证金。</w:t>
      </w:r>
    </w:p>
    <w:p>
      <w:pPr>
        <w:spacing w:line="580" w:lineRule="exact"/>
        <w:ind w:firstLine="640" w:firstLineChars="200"/>
      </w:pPr>
      <w:r>
        <w:t>□对符合《关于印发中小企业划型标准规定的通知》（工信部联企业〔2011〕300号）规定的</w:t>
      </w:r>
      <w:r>
        <w:rPr>
          <w:u w:val="single"/>
        </w:rPr>
        <w:t xml:space="preserve">            </w:t>
      </w:r>
      <w:r>
        <w:t>行业的中小企业投标人免除投标保证金；其中，以联合体形式参与投标的，联合体任一成员符合该行业标准的中小企业的，该联合体可免除投标保证金。</w:t>
      </w:r>
    </w:p>
    <w:p>
      <w:pPr>
        <w:spacing w:line="580" w:lineRule="exact"/>
        <w:ind w:firstLine="640" w:firstLineChars="200"/>
      </w:pPr>
      <w:r>
        <w:rPr>
          <w:i/>
          <w:iCs/>
        </w:rPr>
        <w:t>[提示： 招标人可自行决定是否设置上述条款，若需要设置，则在上述选项中只可选择其中一项进行设置]</w:t>
      </w:r>
      <w:r>
        <w:t>。</w:t>
      </w:r>
    </w:p>
    <w:p>
      <w:pPr>
        <w:spacing w:line="580" w:lineRule="exact"/>
        <w:ind w:firstLine="640" w:firstLineChars="200"/>
        <w:rPr>
          <w:kern w:val="2"/>
        </w:rPr>
      </w:pPr>
      <w:r>
        <w:rPr>
          <w:rFonts w:eastAsia="方正楷体_GBK"/>
          <w:kern w:val="2"/>
        </w:rPr>
        <w:t>三、第八章投标文件格式</w:t>
      </w:r>
    </w:p>
    <w:p>
      <w:pPr>
        <w:spacing w:line="580" w:lineRule="exact"/>
        <w:ind w:firstLine="640" w:firstLineChars="200"/>
      </w:pPr>
      <w:r>
        <w:rPr>
          <w:rFonts w:hint="eastAsia"/>
        </w:rPr>
        <w:t>更改</w:t>
      </w:r>
      <w:r>
        <w:t>【资格审查部分】中“中小企业声明函”格式：</w:t>
      </w:r>
    </w:p>
    <w:p>
      <w:pPr>
        <w:tabs>
          <w:tab w:val="left" w:pos="6300"/>
        </w:tabs>
        <w:snapToGrid w:val="0"/>
        <w:spacing w:line="500" w:lineRule="exact"/>
        <w:jc w:val="center"/>
        <w:rPr>
          <w:kern w:val="2"/>
          <w:sz w:val="28"/>
          <w:szCs w:val="20"/>
        </w:rPr>
      </w:pPr>
      <w:r>
        <w:br w:type="page"/>
      </w:r>
      <w:r>
        <w:rPr>
          <w:kern w:val="2"/>
          <w:sz w:val="28"/>
          <w:szCs w:val="20"/>
        </w:rPr>
        <w:t>中小企业声明函（工程类）</w:t>
      </w:r>
    </w:p>
    <w:p>
      <w:pPr>
        <w:tabs>
          <w:tab w:val="left" w:pos="6300"/>
        </w:tabs>
        <w:adjustRightInd/>
        <w:snapToGrid w:val="0"/>
        <w:spacing w:line="500" w:lineRule="exact"/>
        <w:ind w:firstLine="480" w:firstLineChars="200"/>
        <w:textAlignment w:val="auto"/>
        <w:rPr>
          <w:kern w:val="2"/>
          <w:sz w:val="24"/>
          <w:szCs w:val="28"/>
        </w:rPr>
      </w:pPr>
      <w:r>
        <w:rPr>
          <w:kern w:val="2"/>
          <w:sz w:val="24"/>
          <w:szCs w:val="28"/>
        </w:rPr>
        <w:t>本公司（联合体）郑重声明，根据《政府采购促进中小企业发展管理办法》（</w:t>
      </w:r>
      <w:r>
        <w:rPr>
          <w:kern w:val="2"/>
          <w:sz w:val="24"/>
          <w:szCs w:val="24"/>
        </w:rPr>
        <w:t>财库〔2020〕46号</w:t>
      </w:r>
      <w:r>
        <w:rPr>
          <w:kern w:val="2"/>
          <w:sz w:val="24"/>
          <w:szCs w:val="28"/>
        </w:rPr>
        <w:t>）的规定，本公司（联合体）参加</w:t>
      </w:r>
      <w:r>
        <w:rPr>
          <w:i/>
          <w:kern w:val="2"/>
          <w:sz w:val="24"/>
          <w:szCs w:val="28"/>
          <w:u w:val="single"/>
        </w:rPr>
        <w:t>（单位名称）</w:t>
      </w:r>
      <w:r>
        <w:rPr>
          <w:kern w:val="2"/>
          <w:sz w:val="24"/>
          <w:szCs w:val="28"/>
        </w:rPr>
        <w:t>的</w:t>
      </w:r>
      <w:r>
        <w:rPr>
          <w:i/>
          <w:kern w:val="2"/>
          <w:sz w:val="24"/>
          <w:szCs w:val="28"/>
          <w:u w:val="single"/>
        </w:rPr>
        <w:t>（项目名称）</w:t>
      </w:r>
      <w:r>
        <w:rPr>
          <w:kern w:val="2"/>
          <w:sz w:val="24"/>
          <w:szCs w:val="28"/>
        </w:rPr>
        <w:t>采购活动，符合政策要求的相关中小企业（含联合体中的中小企业、签订分包意向协议的中小企业）的具体情况如下：</w:t>
      </w:r>
    </w:p>
    <w:p>
      <w:pPr>
        <w:tabs>
          <w:tab w:val="left" w:pos="6300"/>
        </w:tabs>
        <w:adjustRightInd/>
        <w:snapToGrid w:val="0"/>
        <w:spacing w:line="500" w:lineRule="exact"/>
        <w:ind w:firstLine="480" w:firstLineChars="200"/>
        <w:textAlignment w:val="auto"/>
        <w:rPr>
          <w:kern w:val="2"/>
          <w:sz w:val="24"/>
          <w:szCs w:val="28"/>
        </w:rPr>
      </w:pPr>
      <w:r>
        <w:rPr>
          <w:kern w:val="2"/>
          <w:sz w:val="24"/>
          <w:szCs w:val="28"/>
        </w:rPr>
        <w:t>1.</w:t>
      </w:r>
      <w:r>
        <w:rPr>
          <w:i/>
          <w:kern w:val="2"/>
          <w:sz w:val="24"/>
          <w:szCs w:val="28"/>
          <w:u w:val="single"/>
        </w:rPr>
        <w:t>（标的名称）</w:t>
      </w:r>
      <w:r>
        <w:rPr>
          <w:kern w:val="2"/>
          <w:sz w:val="24"/>
          <w:szCs w:val="28"/>
        </w:rPr>
        <w:t>，属于</w:t>
      </w:r>
      <w:r>
        <w:rPr>
          <w:i/>
          <w:kern w:val="2"/>
          <w:sz w:val="24"/>
          <w:szCs w:val="28"/>
          <w:u w:val="single"/>
        </w:rPr>
        <w:t>（</w:t>
      </w:r>
      <w:r>
        <w:rPr>
          <w:rFonts w:hint="eastAsia"/>
          <w:i/>
          <w:kern w:val="2"/>
          <w:sz w:val="24"/>
          <w:szCs w:val="28"/>
          <w:u w:val="single"/>
        </w:rPr>
        <w:t>招标</w:t>
      </w:r>
      <w:r>
        <w:rPr>
          <w:i/>
          <w:kern w:val="2"/>
          <w:sz w:val="24"/>
          <w:szCs w:val="28"/>
          <w:u w:val="single"/>
        </w:rPr>
        <w:t>文件中明确的所属行业）行业</w:t>
      </w:r>
      <w:r>
        <w:rPr>
          <w:kern w:val="2"/>
          <w:sz w:val="24"/>
          <w:szCs w:val="28"/>
        </w:rPr>
        <w:t>；</w:t>
      </w:r>
      <w:r>
        <w:rPr>
          <w:rFonts w:hint="eastAsia"/>
          <w:kern w:val="2"/>
          <w:sz w:val="24"/>
          <w:szCs w:val="28"/>
        </w:rPr>
        <w:t>承建（承接</w:t>
      </w:r>
      <w:r>
        <w:rPr>
          <w:kern w:val="2"/>
          <w:sz w:val="24"/>
          <w:szCs w:val="28"/>
        </w:rPr>
        <w:t>）</w:t>
      </w:r>
      <w:r>
        <w:rPr>
          <w:rFonts w:hint="eastAsia"/>
          <w:kern w:val="2"/>
          <w:sz w:val="24"/>
          <w:szCs w:val="28"/>
        </w:rPr>
        <w:t>企业</w:t>
      </w:r>
      <w:r>
        <w:rPr>
          <w:kern w:val="2"/>
          <w:sz w:val="24"/>
          <w:szCs w:val="28"/>
        </w:rPr>
        <w:t>为</w:t>
      </w:r>
      <w:r>
        <w:rPr>
          <w:i/>
          <w:kern w:val="2"/>
          <w:sz w:val="24"/>
          <w:szCs w:val="28"/>
          <w:u w:val="single"/>
        </w:rPr>
        <w:t>（企业名称）</w:t>
      </w:r>
      <w:r>
        <w:rPr>
          <w:kern w:val="2"/>
          <w:sz w:val="24"/>
          <w:szCs w:val="28"/>
        </w:rPr>
        <w:t>，从业人员</w:t>
      </w:r>
      <w:r>
        <w:rPr>
          <w:kern w:val="2"/>
          <w:sz w:val="24"/>
          <w:szCs w:val="28"/>
          <w:u w:val="single"/>
        </w:rPr>
        <w:t xml:space="preserve">      </w:t>
      </w:r>
      <w:r>
        <w:rPr>
          <w:kern w:val="2"/>
          <w:sz w:val="24"/>
          <w:szCs w:val="28"/>
        </w:rPr>
        <w:t>人，营业收入为</w:t>
      </w:r>
      <w:r>
        <w:rPr>
          <w:kern w:val="2"/>
          <w:sz w:val="24"/>
          <w:szCs w:val="28"/>
          <w:u w:val="single"/>
        </w:rPr>
        <w:t xml:space="preserve">    </w:t>
      </w:r>
      <w:r>
        <w:rPr>
          <w:kern w:val="2"/>
          <w:sz w:val="24"/>
          <w:szCs w:val="28"/>
        </w:rPr>
        <w:t>万元，资产总额为</w:t>
      </w:r>
      <w:r>
        <w:rPr>
          <w:kern w:val="2"/>
          <w:sz w:val="24"/>
          <w:szCs w:val="28"/>
          <w:u w:val="single"/>
        </w:rPr>
        <w:t xml:space="preserve">    </w:t>
      </w:r>
      <w:r>
        <w:rPr>
          <w:kern w:val="2"/>
          <w:sz w:val="24"/>
          <w:szCs w:val="28"/>
        </w:rPr>
        <w:t>万元，属于</w:t>
      </w:r>
      <w:r>
        <w:rPr>
          <w:i/>
          <w:kern w:val="2"/>
          <w:sz w:val="24"/>
          <w:szCs w:val="28"/>
          <w:u w:val="single"/>
        </w:rPr>
        <w:t>（中型企业、小型企业、微型企业）</w:t>
      </w:r>
      <w:r>
        <w:rPr>
          <w:kern w:val="2"/>
          <w:sz w:val="24"/>
          <w:szCs w:val="28"/>
        </w:rPr>
        <w:t>；</w:t>
      </w:r>
    </w:p>
    <w:p>
      <w:pPr>
        <w:tabs>
          <w:tab w:val="left" w:pos="6300"/>
        </w:tabs>
        <w:adjustRightInd/>
        <w:snapToGrid w:val="0"/>
        <w:spacing w:line="500" w:lineRule="exact"/>
        <w:ind w:firstLine="480" w:firstLineChars="200"/>
        <w:textAlignment w:val="auto"/>
        <w:rPr>
          <w:kern w:val="2"/>
          <w:sz w:val="24"/>
          <w:szCs w:val="28"/>
        </w:rPr>
      </w:pPr>
      <w:r>
        <w:rPr>
          <w:kern w:val="2"/>
          <w:sz w:val="24"/>
          <w:szCs w:val="28"/>
        </w:rPr>
        <w:t>2.</w:t>
      </w:r>
      <w:r>
        <w:rPr>
          <w:i/>
          <w:kern w:val="2"/>
          <w:sz w:val="24"/>
          <w:szCs w:val="28"/>
          <w:u w:val="single"/>
        </w:rPr>
        <w:t>（标的名称）</w:t>
      </w:r>
      <w:r>
        <w:rPr>
          <w:kern w:val="2"/>
          <w:sz w:val="24"/>
          <w:szCs w:val="28"/>
        </w:rPr>
        <w:t>，属于</w:t>
      </w:r>
      <w:r>
        <w:rPr>
          <w:i/>
          <w:kern w:val="2"/>
          <w:sz w:val="24"/>
          <w:szCs w:val="28"/>
          <w:u w:val="single"/>
        </w:rPr>
        <w:t>（</w:t>
      </w:r>
      <w:r>
        <w:rPr>
          <w:rFonts w:hint="eastAsia"/>
          <w:i/>
          <w:kern w:val="2"/>
          <w:sz w:val="24"/>
          <w:szCs w:val="28"/>
          <w:u w:val="single"/>
        </w:rPr>
        <w:t>招标</w:t>
      </w:r>
      <w:r>
        <w:rPr>
          <w:i/>
          <w:kern w:val="2"/>
          <w:sz w:val="24"/>
          <w:szCs w:val="28"/>
          <w:u w:val="single"/>
        </w:rPr>
        <w:t>文件中明确的所属行业）行业</w:t>
      </w:r>
      <w:r>
        <w:rPr>
          <w:kern w:val="2"/>
          <w:sz w:val="24"/>
          <w:szCs w:val="28"/>
        </w:rPr>
        <w:t>；</w:t>
      </w:r>
      <w:r>
        <w:rPr>
          <w:rFonts w:hint="eastAsia"/>
          <w:kern w:val="2"/>
          <w:sz w:val="24"/>
          <w:szCs w:val="28"/>
        </w:rPr>
        <w:t>承建（承接</w:t>
      </w:r>
      <w:r>
        <w:rPr>
          <w:kern w:val="2"/>
          <w:sz w:val="24"/>
          <w:szCs w:val="28"/>
        </w:rPr>
        <w:t>）</w:t>
      </w:r>
      <w:r>
        <w:rPr>
          <w:rFonts w:hint="eastAsia"/>
          <w:kern w:val="2"/>
          <w:sz w:val="24"/>
          <w:szCs w:val="28"/>
        </w:rPr>
        <w:t>企业</w:t>
      </w:r>
      <w:r>
        <w:rPr>
          <w:kern w:val="2"/>
          <w:sz w:val="24"/>
          <w:szCs w:val="28"/>
        </w:rPr>
        <w:t>为</w:t>
      </w:r>
      <w:r>
        <w:rPr>
          <w:i/>
          <w:kern w:val="2"/>
          <w:sz w:val="24"/>
          <w:szCs w:val="28"/>
          <w:u w:val="single"/>
        </w:rPr>
        <w:t>（企业名称）</w:t>
      </w:r>
      <w:r>
        <w:rPr>
          <w:kern w:val="2"/>
          <w:sz w:val="24"/>
          <w:szCs w:val="28"/>
        </w:rPr>
        <w:t>，从业人员</w:t>
      </w:r>
      <w:r>
        <w:rPr>
          <w:kern w:val="2"/>
          <w:sz w:val="24"/>
          <w:szCs w:val="28"/>
          <w:u w:val="single"/>
        </w:rPr>
        <w:t xml:space="preserve">      </w:t>
      </w:r>
      <w:r>
        <w:rPr>
          <w:kern w:val="2"/>
          <w:sz w:val="24"/>
          <w:szCs w:val="28"/>
        </w:rPr>
        <w:t>人，营业收入为</w:t>
      </w:r>
      <w:r>
        <w:rPr>
          <w:kern w:val="2"/>
          <w:sz w:val="24"/>
          <w:szCs w:val="28"/>
          <w:u w:val="single"/>
        </w:rPr>
        <w:t xml:space="preserve">    </w:t>
      </w:r>
      <w:r>
        <w:rPr>
          <w:kern w:val="2"/>
          <w:sz w:val="24"/>
          <w:szCs w:val="28"/>
        </w:rPr>
        <w:t>万元，资产总额为</w:t>
      </w:r>
      <w:r>
        <w:rPr>
          <w:kern w:val="2"/>
          <w:sz w:val="24"/>
          <w:szCs w:val="28"/>
          <w:u w:val="single"/>
        </w:rPr>
        <w:t xml:space="preserve">    </w:t>
      </w:r>
      <w:r>
        <w:rPr>
          <w:kern w:val="2"/>
          <w:sz w:val="24"/>
          <w:szCs w:val="28"/>
        </w:rPr>
        <w:t>万元，属于</w:t>
      </w:r>
      <w:r>
        <w:rPr>
          <w:i/>
          <w:kern w:val="2"/>
          <w:sz w:val="24"/>
          <w:szCs w:val="28"/>
          <w:u w:val="single"/>
        </w:rPr>
        <w:t>（中型企业、小型企业、微型企业）</w:t>
      </w:r>
      <w:r>
        <w:rPr>
          <w:kern w:val="2"/>
          <w:sz w:val="24"/>
          <w:szCs w:val="28"/>
        </w:rPr>
        <w:t>；</w:t>
      </w:r>
    </w:p>
    <w:p>
      <w:pPr>
        <w:tabs>
          <w:tab w:val="left" w:pos="6300"/>
        </w:tabs>
        <w:adjustRightInd/>
        <w:snapToGrid w:val="0"/>
        <w:spacing w:line="500" w:lineRule="exact"/>
        <w:ind w:right="782" w:firstLine="480" w:firstLineChars="200"/>
        <w:textAlignment w:val="auto"/>
        <w:rPr>
          <w:kern w:val="2"/>
          <w:sz w:val="24"/>
          <w:szCs w:val="20"/>
        </w:rPr>
      </w:pPr>
      <w:r>
        <w:rPr>
          <w:kern w:val="2"/>
          <w:sz w:val="24"/>
          <w:szCs w:val="20"/>
        </w:rPr>
        <w:t>……</w:t>
      </w:r>
    </w:p>
    <w:p>
      <w:pPr>
        <w:tabs>
          <w:tab w:val="left" w:pos="6300"/>
        </w:tabs>
        <w:adjustRightInd/>
        <w:snapToGrid w:val="0"/>
        <w:spacing w:line="500" w:lineRule="exact"/>
        <w:ind w:firstLine="480" w:firstLineChars="200"/>
        <w:textAlignment w:val="auto"/>
        <w:rPr>
          <w:kern w:val="2"/>
          <w:sz w:val="24"/>
          <w:szCs w:val="28"/>
        </w:rPr>
      </w:pPr>
      <w:r>
        <w:rPr>
          <w:kern w:val="2"/>
          <w:sz w:val="24"/>
          <w:szCs w:val="28"/>
        </w:rPr>
        <w:t>以上企业，不属于大企业的分支机构，不存在控股股东为大企业的情形，也不存在与大企业的负责人为同一人的情形。</w:t>
      </w:r>
    </w:p>
    <w:p>
      <w:pPr>
        <w:tabs>
          <w:tab w:val="left" w:pos="6300"/>
        </w:tabs>
        <w:adjustRightInd/>
        <w:snapToGrid w:val="0"/>
        <w:spacing w:line="500" w:lineRule="exact"/>
        <w:ind w:firstLine="480" w:firstLineChars="200"/>
        <w:textAlignment w:val="auto"/>
        <w:rPr>
          <w:kern w:val="2"/>
          <w:sz w:val="24"/>
          <w:szCs w:val="28"/>
        </w:rPr>
      </w:pPr>
      <w:r>
        <w:rPr>
          <w:kern w:val="2"/>
          <w:sz w:val="24"/>
          <w:szCs w:val="28"/>
        </w:rPr>
        <w:t>本企业对上述声明内容的真实性负责。如有虚假，将依法承担相应责任。</w:t>
      </w:r>
    </w:p>
    <w:p>
      <w:pPr>
        <w:tabs>
          <w:tab w:val="left" w:pos="6300"/>
        </w:tabs>
        <w:adjustRightInd/>
        <w:snapToGrid w:val="0"/>
        <w:spacing w:line="500" w:lineRule="exact"/>
        <w:ind w:firstLine="480" w:firstLineChars="200"/>
        <w:textAlignment w:val="auto"/>
        <w:rPr>
          <w:kern w:val="2"/>
          <w:sz w:val="24"/>
          <w:szCs w:val="28"/>
        </w:rPr>
      </w:pPr>
      <w:r>
        <w:rPr>
          <w:kern w:val="2"/>
          <w:sz w:val="24"/>
          <w:szCs w:val="28"/>
        </w:rPr>
        <w:t xml:space="preserve">                                                    </w:t>
      </w:r>
    </w:p>
    <w:p>
      <w:pPr>
        <w:tabs>
          <w:tab w:val="left" w:pos="6300"/>
        </w:tabs>
        <w:adjustRightInd/>
        <w:snapToGrid w:val="0"/>
        <w:spacing w:line="500" w:lineRule="exact"/>
        <w:ind w:firstLine="6120" w:firstLineChars="2550"/>
        <w:textAlignment w:val="auto"/>
        <w:rPr>
          <w:kern w:val="2"/>
          <w:sz w:val="24"/>
          <w:szCs w:val="28"/>
        </w:rPr>
      </w:pPr>
      <w:r>
        <w:rPr>
          <w:kern w:val="2"/>
          <w:sz w:val="24"/>
          <w:szCs w:val="28"/>
        </w:rPr>
        <w:t xml:space="preserve">企业名称（盖章）： </w:t>
      </w:r>
    </w:p>
    <w:p>
      <w:pPr>
        <w:tabs>
          <w:tab w:val="left" w:pos="6300"/>
        </w:tabs>
        <w:adjustRightInd/>
        <w:snapToGrid w:val="0"/>
        <w:spacing w:line="500" w:lineRule="exact"/>
        <w:ind w:firstLine="6120" w:firstLineChars="2550"/>
        <w:textAlignment w:val="auto"/>
        <w:rPr>
          <w:kern w:val="2"/>
          <w:sz w:val="24"/>
          <w:szCs w:val="28"/>
        </w:rPr>
      </w:pPr>
      <w:r>
        <w:rPr>
          <w:kern w:val="2"/>
          <w:sz w:val="24"/>
          <w:szCs w:val="28"/>
        </w:rPr>
        <w:t>日期：</w:t>
      </w:r>
    </w:p>
    <w:p>
      <w:pPr>
        <w:tabs>
          <w:tab w:val="left" w:pos="6300"/>
        </w:tabs>
        <w:adjustRightInd/>
        <w:snapToGrid w:val="0"/>
        <w:spacing w:line="420" w:lineRule="exact"/>
        <w:jc w:val="left"/>
        <w:textAlignment w:val="auto"/>
        <w:rPr>
          <w:sz w:val="21"/>
          <w:szCs w:val="21"/>
        </w:rPr>
      </w:pPr>
    </w:p>
    <w:p>
      <w:pPr>
        <w:tabs>
          <w:tab w:val="left" w:pos="6300"/>
        </w:tabs>
        <w:adjustRightInd/>
        <w:snapToGrid w:val="0"/>
        <w:spacing w:line="420" w:lineRule="exact"/>
        <w:jc w:val="left"/>
        <w:textAlignment w:val="auto"/>
        <w:rPr>
          <w:sz w:val="21"/>
          <w:szCs w:val="21"/>
        </w:rPr>
      </w:pPr>
    </w:p>
    <w:p>
      <w:pPr>
        <w:tabs>
          <w:tab w:val="left" w:pos="6300"/>
        </w:tabs>
        <w:adjustRightInd/>
        <w:snapToGrid w:val="0"/>
        <w:spacing w:line="420" w:lineRule="exact"/>
        <w:jc w:val="left"/>
        <w:textAlignment w:val="auto"/>
        <w:rPr>
          <w:sz w:val="21"/>
          <w:szCs w:val="21"/>
        </w:rPr>
      </w:pPr>
      <w:r>
        <w:rPr>
          <w:sz w:val="21"/>
          <w:szCs w:val="21"/>
        </w:rPr>
        <w:t>填写时应注意以下事项：</w:t>
      </w:r>
    </w:p>
    <w:p>
      <w:pPr>
        <w:tabs>
          <w:tab w:val="left" w:pos="6300"/>
        </w:tabs>
        <w:adjustRightInd/>
        <w:snapToGrid w:val="0"/>
        <w:spacing w:line="420" w:lineRule="exact"/>
        <w:ind w:firstLine="420" w:firstLineChars="200"/>
        <w:jc w:val="left"/>
        <w:textAlignment w:val="auto"/>
        <w:rPr>
          <w:sz w:val="21"/>
          <w:szCs w:val="21"/>
        </w:rPr>
      </w:pPr>
      <w:r>
        <w:rPr>
          <w:sz w:val="21"/>
          <w:szCs w:val="21"/>
        </w:rPr>
        <w:t>1.从业人员、营业收入、资产总额填报上一年度数据，无上一年度数据的新成立企业可不填报。</w:t>
      </w:r>
    </w:p>
    <w:p>
      <w:pPr>
        <w:tabs>
          <w:tab w:val="left" w:pos="6300"/>
        </w:tabs>
        <w:adjustRightInd/>
        <w:snapToGrid w:val="0"/>
        <w:spacing w:line="420" w:lineRule="exact"/>
        <w:ind w:firstLine="420" w:firstLineChars="200"/>
        <w:jc w:val="left"/>
        <w:textAlignment w:val="auto"/>
        <w:rPr>
          <w:sz w:val="21"/>
          <w:szCs w:val="21"/>
        </w:rPr>
      </w:pPr>
      <w:r>
        <w:rPr>
          <w:sz w:val="21"/>
          <w:szCs w:val="21"/>
        </w:rPr>
        <w:t>2.中小企业应当按照《中小企业划型标准规定》（工信部联企业〔2011〕300号），如实填写并提交《中小企业声明函》。</w:t>
      </w:r>
    </w:p>
    <w:p>
      <w:pPr>
        <w:tabs>
          <w:tab w:val="left" w:pos="6300"/>
        </w:tabs>
        <w:adjustRightInd/>
        <w:snapToGrid w:val="0"/>
        <w:spacing w:line="420" w:lineRule="exact"/>
        <w:ind w:firstLine="420" w:firstLineChars="200"/>
        <w:jc w:val="left"/>
        <w:textAlignment w:val="auto"/>
        <w:rPr>
          <w:sz w:val="21"/>
          <w:szCs w:val="21"/>
        </w:rPr>
      </w:pPr>
      <w:r>
        <w:rPr>
          <w:sz w:val="21"/>
          <w:szCs w:val="21"/>
        </w:rPr>
        <w:t>3.</w:t>
      </w:r>
      <w:r>
        <w:rPr>
          <w:rFonts w:hint="eastAsia"/>
          <w:sz w:val="21"/>
          <w:szCs w:val="21"/>
        </w:rPr>
        <w:t>行业类别由招标人在招标文件中明确，</w:t>
      </w:r>
      <w:r>
        <w:rPr>
          <w:sz w:val="21"/>
          <w:szCs w:val="21"/>
        </w:rPr>
        <w:t>投标人填写《中小企业声明函》中所属行业时，应与</w:t>
      </w:r>
      <w:r>
        <w:rPr>
          <w:rFonts w:hint="eastAsia"/>
          <w:sz w:val="21"/>
          <w:szCs w:val="21"/>
        </w:rPr>
        <w:t>招标</w:t>
      </w:r>
      <w:r>
        <w:rPr>
          <w:sz w:val="21"/>
          <w:szCs w:val="21"/>
        </w:rPr>
        <w:t>文件明确</w:t>
      </w:r>
      <w:r>
        <w:rPr>
          <w:rFonts w:hint="eastAsia"/>
          <w:sz w:val="21"/>
          <w:szCs w:val="21"/>
        </w:rPr>
        <w:t>的</w:t>
      </w:r>
      <w:r>
        <w:rPr>
          <w:sz w:val="21"/>
          <w:szCs w:val="21"/>
        </w:rPr>
        <w:t>行业类别一致。</w:t>
      </w:r>
    </w:p>
    <w:p>
      <w:pPr>
        <w:tabs>
          <w:tab w:val="left" w:pos="6300"/>
        </w:tabs>
        <w:adjustRightInd/>
        <w:snapToGrid w:val="0"/>
        <w:spacing w:line="420" w:lineRule="exact"/>
        <w:ind w:firstLine="422" w:firstLineChars="200"/>
        <w:jc w:val="left"/>
        <w:textAlignment w:val="auto"/>
        <w:rPr>
          <w:b/>
          <w:sz w:val="21"/>
          <w:szCs w:val="21"/>
        </w:rPr>
      </w:pPr>
      <w:r>
        <w:rPr>
          <w:b/>
          <w:sz w:val="21"/>
          <w:szCs w:val="21"/>
        </w:rPr>
        <w:t>4.本声明函“企业名称（盖章）”处为投标人盖章。</w:t>
      </w:r>
    </w:p>
    <w:p>
      <w:pPr>
        <w:tabs>
          <w:tab w:val="left" w:pos="6300"/>
        </w:tabs>
        <w:adjustRightInd/>
        <w:snapToGrid w:val="0"/>
        <w:spacing w:line="420" w:lineRule="exact"/>
        <w:ind w:firstLine="422" w:firstLineChars="200"/>
        <w:jc w:val="left"/>
        <w:textAlignment w:val="auto"/>
        <w:rPr>
          <w:b/>
          <w:sz w:val="21"/>
          <w:szCs w:val="21"/>
        </w:rPr>
      </w:pPr>
    </w:p>
    <w:p>
      <w:pPr>
        <w:tabs>
          <w:tab w:val="left" w:pos="6300"/>
        </w:tabs>
        <w:adjustRightInd/>
        <w:snapToGrid w:val="0"/>
        <w:spacing w:line="500" w:lineRule="exact"/>
        <w:textAlignment w:val="auto"/>
        <w:rPr>
          <w:rFonts w:hint="eastAsia"/>
          <w:kern w:val="2"/>
          <w:sz w:val="21"/>
          <w:szCs w:val="21"/>
        </w:rPr>
      </w:pPr>
      <w:r>
        <w:rPr>
          <w:kern w:val="2"/>
          <w:sz w:val="24"/>
          <w:szCs w:val="28"/>
        </w:rPr>
        <w:br w:type="page"/>
      </w:r>
      <w:r>
        <w:rPr>
          <w:kern w:val="2"/>
          <w:sz w:val="21"/>
          <w:szCs w:val="21"/>
        </w:rPr>
        <w:t>注：各行业划型标准</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adjustRightInd/>
        <w:snapToGrid w:val="0"/>
        <w:spacing w:line="400" w:lineRule="exact"/>
        <w:ind w:firstLine="420" w:firstLineChars="200"/>
        <w:jc w:val="left"/>
        <w:textAlignment w:val="auto"/>
        <w:rPr>
          <w:kern w:val="2"/>
          <w:sz w:val="21"/>
          <w:szCs w:val="21"/>
        </w:rPr>
      </w:pPr>
      <w:r>
        <w:rPr>
          <w:kern w:val="2"/>
          <w:sz w:val="21"/>
          <w:szCs w:val="21"/>
        </w:rPr>
        <w:t>（十六）其他未列明行业。从业人员300人以下的为中小微型企业。其中，从业人员100人及以上的为中型企业；从业人员10人及以上的为小型企业；从业人员10人以下的为微型企业。</w:t>
      </w:r>
    </w:p>
    <w:p>
      <w:pPr>
        <w:rPr>
          <w:sz w:val="21"/>
          <w:szCs w:val="21"/>
        </w:rPr>
      </w:pPr>
    </w:p>
    <w:p>
      <w:pPr>
        <w:pStyle w:val="10"/>
        <w:rPr>
          <w:rFonts w:hint="eastAsia"/>
        </w:rPr>
      </w:pPr>
    </w:p>
    <w:sectPr>
      <w:pgSz w:w="11906" w:h="16838"/>
      <w:pgMar w:top="1962" w:right="1474" w:bottom="1848" w:left="1587" w:header="567" w:footer="283"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7624117B-CC73-45B6-A4FE-A5E5F94C688A}"/>
  </w:font>
  <w:font w:name="方正小标宋_GBK">
    <w:panose1 w:val="03000509000000000000"/>
    <w:charset w:val="86"/>
    <w:family w:val="auto"/>
    <w:pitch w:val="default"/>
    <w:sig w:usb0="00000001" w:usb1="080E0000" w:usb2="00000000" w:usb3="00000000" w:csb0="00040000" w:csb1="00000000"/>
    <w:embedRegular r:id="rId2" w:fontKey="{176D37CC-6CF3-40E2-8E2B-5B39C6423807}"/>
  </w:font>
  <w:font w:name="方正黑体_GBK">
    <w:panose1 w:val="03000509000000000000"/>
    <w:charset w:val="86"/>
    <w:family w:val="auto"/>
    <w:pitch w:val="default"/>
    <w:sig w:usb0="00000001" w:usb1="080E0000" w:usb2="00000000" w:usb3="00000000" w:csb0="00040000" w:csb1="00000000"/>
    <w:embedRegular r:id="rId3" w:fontKey="{4E035A13-1B68-4D52-A2AC-36AD288D7948}"/>
  </w:font>
  <w:font w:name="方正楷体_GBK">
    <w:panose1 w:val="03000509000000000000"/>
    <w:charset w:val="86"/>
    <w:family w:val="auto"/>
    <w:pitch w:val="default"/>
    <w:sig w:usb0="00000001" w:usb1="080E0000" w:usb2="00000000" w:usb3="00000000" w:csb0="00040000" w:csb1="00000000"/>
    <w:embedRegular r:id="rId4" w:fontKey="{C02F909F-13A4-4965-BED4-8C375CFC7E25}"/>
  </w:font>
  <w:font w:name="楷体">
    <w:panose1 w:val="02010609060101010101"/>
    <w:charset w:val="86"/>
    <w:family w:val="modern"/>
    <w:pitch w:val="default"/>
    <w:sig w:usb0="800002BF" w:usb1="38CF7CFA" w:usb2="00000016" w:usb3="00000000" w:csb0="00040001" w:csb1="00000000"/>
    <w:embedRegular r:id="rId5" w:fontKey="{12B55F5D-261A-4C4E-9683-C82B9E31639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00017DEF"/>
    <w:rsid w:val="00042B0C"/>
    <w:rsid w:val="00062AB3"/>
    <w:rsid w:val="00082E38"/>
    <w:rsid w:val="000C2C04"/>
    <w:rsid w:val="00100343"/>
    <w:rsid w:val="001017F0"/>
    <w:rsid w:val="0010405A"/>
    <w:rsid w:val="001059C0"/>
    <w:rsid w:val="0011379E"/>
    <w:rsid w:val="001272E5"/>
    <w:rsid w:val="001504F6"/>
    <w:rsid w:val="00172A27"/>
    <w:rsid w:val="00180CA0"/>
    <w:rsid w:val="001815C9"/>
    <w:rsid w:val="001924CF"/>
    <w:rsid w:val="00192AE2"/>
    <w:rsid w:val="0019360C"/>
    <w:rsid w:val="00193AF5"/>
    <w:rsid w:val="00193ECF"/>
    <w:rsid w:val="001A38B7"/>
    <w:rsid w:val="001A4AC6"/>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3EE7"/>
    <w:rsid w:val="00354A68"/>
    <w:rsid w:val="00357AAF"/>
    <w:rsid w:val="00383443"/>
    <w:rsid w:val="003D4C0E"/>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66014"/>
    <w:rsid w:val="00584BC3"/>
    <w:rsid w:val="00597E69"/>
    <w:rsid w:val="005A6704"/>
    <w:rsid w:val="005D0DB0"/>
    <w:rsid w:val="005E0EF8"/>
    <w:rsid w:val="005E2BCD"/>
    <w:rsid w:val="005E308C"/>
    <w:rsid w:val="00610F2D"/>
    <w:rsid w:val="00621C64"/>
    <w:rsid w:val="00643807"/>
    <w:rsid w:val="006509F5"/>
    <w:rsid w:val="006512E1"/>
    <w:rsid w:val="0067679D"/>
    <w:rsid w:val="006878C8"/>
    <w:rsid w:val="006C4FC3"/>
    <w:rsid w:val="006D3F8F"/>
    <w:rsid w:val="007057D0"/>
    <w:rsid w:val="007066A1"/>
    <w:rsid w:val="00710C4C"/>
    <w:rsid w:val="00716960"/>
    <w:rsid w:val="00757A08"/>
    <w:rsid w:val="00796AED"/>
    <w:rsid w:val="007A0922"/>
    <w:rsid w:val="007A549F"/>
    <w:rsid w:val="007B7A74"/>
    <w:rsid w:val="007D7601"/>
    <w:rsid w:val="007E0D2E"/>
    <w:rsid w:val="007E186E"/>
    <w:rsid w:val="007F6458"/>
    <w:rsid w:val="008240CA"/>
    <w:rsid w:val="008305EC"/>
    <w:rsid w:val="00844EE4"/>
    <w:rsid w:val="00850C21"/>
    <w:rsid w:val="0085102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D7357"/>
    <w:rsid w:val="009F7988"/>
    <w:rsid w:val="00A0470C"/>
    <w:rsid w:val="00A2600B"/>
    <w:rsid w:val="00A33013"/>
    <w:rsid w:val="00A34887"/>
    <w:rsid w:val="00A40D9D"/>
    <w:rsid w:val="00A43229"/>
    <w:rsid w:val="00A446D2"/>
    <w:rsid w:val="00A860D2"/>
    <w:rsid w:val="00A92DD2"/>
    <w:rsid w:val="00A930AF"/>
    <w:rsid w:val="00AA0CAE"/>
    <w:rsid w:val="00AB1CDC"/>
    <w:rsid w:val="00AE0386"/>
    <w:rsid w:val="00B00990"/>
    <w:rsid w:val="00B4705A"/>
    <w:rsid w:val="00B570F0"/>
    <w:rsid w:val="00B60234"/>
    <w:rsid w:val="00B67B15"/>
    <w:rsid w:val="00B921D5"/>
    <w:rsid w:val="00BA0453"/>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C5A29"/>
    <w:rsid w:val="00DC753A"/>
    <w:rsid w:val="00DE3B57"/>
    <w:rsid w:val="00DE5B1C"/>
    <w:rsid w:val="00E04ACD"/>
    <w:rsid w:val="00E2641F"/>
    <w:rsid w:val="00E35997"/>
    <w:rsid w:val="00E46A6A"/>
    <w:rsid w:val="00E47B03"/>
    <w:rsid w:val="00E54327"/>
    <w:rsid w:val="00E55F89"/>
    <w:rsid w:val="00E6185D"/>
    <w:rsid w:val="00E63FFF"/>
    <w:rsid w:val="00E65056"/>
    <w:rsid w:val="00E67507"/>
    <w:rsid w:val="00E70B04"/>
    <w:rsid w:val="00E80CCB"/>
    <w:rsid w:val="00E8116B"/>
    <w:rsid w:val="00E83D63"/>
    <w:rsid w:val="00E97F10"/>
    <w:rsid w:val="00EA6DB7"/>
    <w:rsid w:val="00EF44DC"/>
    <w:rsid w:val="00F0546A"/>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50582D"/>
    <w:rsid w:val="0A766EDE"/>
    <w:rsid w:val="0AD64BE8"/>
    <w:rsid w:val="0B0912D7"/>
    <w:rsid w:val="0C425FB0"/>
    <w:rsid w:val="0CFE2639"/>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style>
  <w:style w:type="paragraph" w:styleId="4">
    <w:name w:val="annotation text"/>
    <w:basedOn w:val="1"/>
    <w:qFormat/>
    <w:uiPriority w:val="0"/>
    <w:pPr>
      <w:jc w:val="left"/>
    </w:pPr>
  </w:style>
  <w:style w:type="paragraph" w:styleId="5">
    <w:name w:val="Date"/>
    <w:basedOn w:val="1"/>
    <w:next w:val="1"/>
    <w:link w:val="19"/>
    <w:qFormat/>
    <w:uiPriority w:val="0"/>
    <w:pPr>
      <w:adjustRightInd/>
      <w:spacing w:line="240" w:lineRule="auto"/>
      <w:ind w:left="100" w:leftChars="2500"/>
      <w:textAlignment w:val="auto"/>
    </w:pPr>
    <w:rPr>
      <w:kern w:val="2"/>
      <w:szCs w:val="20"/>
    </w:rPr>
  </w:style>
  <w:style w:type="paragraph" w:styleId="6">
    <w:name w:val="Balloon Text"/>
    <w:basedOn w:val="1"/>
    <w:link w:val="21"/>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pPr>
    <w:rPr>
      <w:sz w:val="28"/>
    </w:rPr>
  </w:style>
  <w:style w:type="paragraph" w:styleId="9">
    <w:name w:val="Normal (Web)"/>
    <w:basedOn w:val="1"/>
    <w:qFormat/>
    <w:uiPriority w:val="99"/>
    <w:pPr>
      <w:spacing w:before="100" w:beforeAutospacing="1" w:after="100" w:afterAutospacing="1"/>
      <w:jc w:val="left"/>
    </w:pPr>
    <w:rPr>
      <w:sz w:val="24"/>
    </w:rPr>
  </w:style>
  <w:style w:type="paragraph" w:styleId="10">
    <w:name w:val="Body Text First Indent"/>
    <w:basedOn w:val="2"/>
    <w:qFormat/>
    <w:uiPriority w:val="0"/>
    <w:pPr>
      <w:spacing w:after="160"/>
      <w:ind w:firstLine="420" w:firstLineChars="100"/>
    </w:p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qFormat/>
    <w:uiPriority w:val="0"/>
    <w:rPr>
      <w:color w:val="0563C1"/>
      <w:u w:val="single"/>
    </w:rPr>
  </w:style>
  <w:style w:type="paragraph" w:customStyle="1" w:styleId="16">
    <w:name w:val="默认段落字体 Para Char Char Char Char Char Char Char Char Char Char Char Char"/>
    <w:basedOn w:val="1"/>
    <w:qFormat/>
    <w:uiPriority w:val="0"/>
    <w:pPr>
      <w:tabs>
        <w:tab w:val="right" w:pos="-2120"/>
      </w:tabs>
      <w:snapToGrid w:val="0"/>
    </w:pPr>
    <w:rPr>
      <w:rFonts w:ascii="Calibri" w:hAnsi="Calibri"/>
      <w:szCs w:val="24"/>
    </w:rPr>
  </w:style>
  <w:style w:type="paragraph" w:customStyle="1" w:styleId="17">
    <w:name w:val="普通(网站)1"/>
    <w:basedOn w:val="1"/>
    <w:qFormat/>
    <w:uiPriority w:val="0"/>
    <w:pPr>
      <w:jc w:val="left"/>
    </w:pPr>
    <w:rPr>
      <w:rFonts w:ascii="Calibri" w:hAnsi="Calibri"/>
      <w:sz w:val="24"/>
      <w:szCs w:val="24"/>
    </w:rPr>
  </w:style>
  <w:style w:type="paragraph" w:customStyle="1" w:styleId="18">
    <w:name w:val="p0"/>
    <w:basedOn w:val="1"/>
    <w:qFormat/>
    <w:uiPriority w:val="0"/>
    <w:pPr>
      <w:widowControl/>
    </w:pPr>
    <w:rPr>
      <w:rFonts w:ascii="Calibri" w:hAnsi="Calibri" w:eastAsia="宋体" w:cs="宋体"/>
    </w:rPr>
  </w:style>
  <w:style w:type="character" w:customStyle="1" w:styleId="19">
    <w:name w:val="日期 字符"/>
    <w:basedOn w:val="12"/>
    <w:link w:val="5"/>
    <w:qFormat/>
    <w:uiPriority w:val="0"/>
    <w:rPr>
      <w:rFonts w:eastAsia="方正仿宋_GBK"/>
      <w:kern w:val="2"/>
      <w:sz w:val="32"/>
    </w:rPr>
  </w:style>
  <w:style w:type="character" w:customStyle="1" w:styleId="20">
    <w:name w:val="正文文本 字符"/>
    <w:basedOn w:val="12"/>
    <w:link w:val="2"/>
    <w:qFormat/>
    <w:uiPriority w:val="99"/>
    <w:rPr>
      <w:rFonts w:eastAsia="方正仿宋_GBK"/>
      <w:sz w:val="32"/>
      <w:szCs w:val="32"/>
    </w:rPr>
  </w:style>
  <w:style w:type="character" w:customStyle="1" w:styleId="21">
    <w:name w:val="批注框文本 字符"/>
    <w:basedOn w:val="12"/>
    <w:link w:val="6"/>
    <w:qFormat/>
    <w:uiPriority w:val="0"/>
    <w:rPr>
      <w:rFonts w:eastAsia="方正仿宋_GBK"/>
      <w:sz w:val="18"/>
      <w:szCs w:val="18"/>
    </w:rPr>
  </w:style>
  <w:style w:type="character" w:customStyle="1" w:styleId="22">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1445</Words>
  <Characters>1486</Characters>
  <Lines>10</Lines>
  <Paragraphs>3</Paragraphs>
  <TotalTime>0</TotalTime>
  <ScaleCrop>false</ScaleCrop>
  <LinksUpToDate>false</LinksUpToDate>
  <CharactersWithSpaces>1494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2024-12-27T08:36:00Z</dcterms:created>
  <dc:creator>t</dc:creator>
  <cp:lastModifiedBy>Administrator</cp:lastModifiedBy>
  <cp:lastPrinted>2022-05-12T00:46:00Z</cp:lastPrinted>
  <dcterms:modified xsi:type="dcterms:W3CDTF">2025-01-09T09:03:31Z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409C2132FDA64CA49378FED103D64F5D</vt:lpwstr>
  </property>
  <property fmtid="{D5CDD505-2E9C-101B-9397-08002B2CF9AE}" pid="4" name="KSOTemplateDocerSaveRecord">
    <vt:lpwstr>eyJoZGlkIjoiYTRkNDg4ZTU5YjVlMDBjMjAxOTBjZWM5MDViNjE0MzgifQ==</vt:lpwstr>
  </property>
</Properties>
</file>