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20" w:line="600" w:lineRule="exact"/>
        <w:jc w:val="center"/>
        <w:textAlignment w:val="auto"/>
        <w:outlineLvl w:val="2"/>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重庆市涪陵区博物馆馆藏珍贵文物预防性保护投诉处理决定书</w:t>
      </w:r>
    </w:p>
    <w:p>
      <w:pPr>
        <w:keepNext w:val="0"/>
        <w:keepLines w:val="0"/>
        <w:pageBreakBefore w:val="0"/>
        <w:widowControl/>
        <w:kinsoku/>
        <w:wordWrap/>
        <w:overflowPunct/>
        <w:topLinePunct w:val="0"/>
        <w:autoSpaceDE/>
        <w:autoSpaceDN/>
        <w:bidi w:val="0"/>
        <w:adjustRightInd/>
        <w:snapToGrid/>
        <w:spacing w:before="450" w:after="150" w:line="600" w:lineRule="exact"/>
        <w:jc w:val="center"/>
        <w:textAlignment w:val="auto"/>
        <w:outlineLvl w:val="3"/>
        <w:rPr>
          <w:rFonts w:hint="eastAsia" w:ascii="方正仿宋_GBK" w:hAnsi="方正仿宋_GBK" w:eastAsia="方正仿宋_GBK" w:cs="方正仿宋_GBK"/>
          <w:b w:val="0"/>
          <w:bCs w:val="0"/>
          <w:kern w:val="0"/>
          <w:sz w:val="27"/>
          <w:szCs w:val="27"/>
        </w:rPr>
      </w:pPr>
      <w:r>
        <w:rPr>
          <w:rFonts w:hint="eastAsia" w:ascii="方正仿宋_GBK" w:hAnsi="方正仿宋_GBK" w:eastAsia="方正仿宋_GBK" w:cs="方正仿宋_GBK"/>
          <w:b w:val="0"/>
          <w:bCs w:val="0"/>
          <w:kern w:val="0"/>
          <w:sz w:val="27"/>
          <w:szCs w:val="27"/>
        </w:rPr>
        <w:t>涪财采投〔2024〕9号</w:t>
      </w:r>
    </w:p>
    <w:p>
      <w:pPr>
        <w:keepNext w:val="0"/>
        <w:keepLines w:val="0"/>
        <w:pageBreakBefore w:val="0"/>
        <w:widowControl/>
        <w:kinsoku/>
        <w:wordWrap/>
        <w:overflowPunct/>
        <w:topLinePunct w:val="0"/>
        <w:autoSpaceDE/>
        <w:autoSpaceDN/>
        <w:bidi w:val="0"/>
        <w:adjustRightInd/>
        <w:snapToGrid/>
        <w:spacing w:line="600" w:lineRule="exact"/>
        <w:ind w:left="300" w:right="300" w:firstLine="48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根据《政府采购信息发布管理办法》（财政部令第101号）的相关规定，现本机关对“重庆市涪陵区博物馆馆藏珍贵文物预防性保护”（项目号：FLQ24C00015）作出的投诉处理决定公告如下：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一、项目编号：FLQ24C00015</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rPr>
        <w:t>采购时间：2024年03月20日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二、项目名称：重庆市涪陵区博物馆馆藏珍贵文物预防性保护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三、相关当事人</w:t>
      </w:r>
    </w:p>
    <w:p>
      <w:pPr>
        <w:keepNext w:val="0"/>
        <w:keepLines w:val="0"/>
        <w:pageBreakBefore w:val="0"/>
        <w:widowControl/>
        <w:kinsoku/>
        <w:wordWrap/>
        <w:overflowPunct/>
        <w:topLinePunct w:val="0"/>
        <w:autoSpaceDE/>
        <w:autoSpaceDN/>
        <w:bidi w:val="0"/>
        <w:adjustRightInd/>
        <w:snapToGrid/>
        <w:spacing w:line="600" w:lineRule="exact"/>
        <w:ind w:left="600" w:right="6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投诉人：重庆筑光照明设备有限公司</w:t>
      </w:r>
    </w:p>
    <w:p>
      <w:pPr>
        <w:keepNext w:val="0"/>
        <w:keepLines w:val="0"/>
        <w:pageBreakBefore w:val="0"/>
        <w:widowControl/>
        <w:kinsoku/>
        <w:wordWrap/>
        <w:overflowPunct/>
        <w:topLinePunct w:val="0"/>
        <w:autoSpaceDE/>
        <w:autoSpaceDN/>
        <w:bidi w:val="0"/>
        <w:adjustRightInd/>
        <w:snapToGrid/>
        <w:spacing w:line="600" w:lineRule="exact"/>
        <w:ind w:left="600" w:right="6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地 址：重庆市江北区盘溪路422号3幢10-6</w:t>
      </w:r>
    </w:p>
    <w:p>
      <w:pPr>
        <w:keepNext w:val="0"/>
        <w:keepLines w:val="0"/>
        <w:pageBreakBefore w:val="0"/>
        <w:widowControl/>
        <w:kinsoku/>
        <w:wordWrap/>
        <w:overflowPunct/>
        <w:topLinePunct w:val="0"/>
        <w:autoSpaceDE/>
        <w:autoSpaceDN/>
        <w:bidi w:val="0"/>
        <w:adjustRightInd/>
        <w:snapToGrid/>
        <w:spacing w:line="600" w:lineRule="exact"/>
        <w:ind w:left="600" w:right="6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被投诉人1：重庆市涪陵区博物馆</w:t>
      </w:r>
    </w:p>
    <w:p>
      <w:pPr>
        <w:keepNext w:val="0"/>
        <w:keepLines w:val="0"/>
        <w:pageBreakBefore w:val="0"/>
        <w:widowControl/>
        <w:kinsoku/>
        <w:wordWrap/>
        <w:overflowPunct/>
        <w:topLinePunct w:val="0"/>
        <w:autoSpaceDE/>
        <w:autoSpaceDN/>
        <w:bidi w:val="0"/>
        <w:adjustRightInd/>
        <w:snapToGrid/>
        <w:spacing w:line="600" w:lineRule="exact"/>
        <w:ind w:left="600" w:right="6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通讯地址：暂无地址</w:t>
      </w:r>
    </w:p>
    <w:p>
      <w:pPr>
        <w:keepNext w:val="0"/>
        <w:keepLines w:val="0"/>
        <w:pageBreakBefore w:val="0"/>
        <w:widowControl/>
        <w:kinsoku/>
        <w:wordWrap/>
        <w:overflowPunct/>
        <w:topLinePunct w:val="0"/>
        <w:autoSpaceDE/>
        <w:autoSpaceDN/>
        <w:bidi w:val="0"/>
        <w:adjustRightInd/>
        <w:snapToGrid/>
        <w:spacing w:line="600" w:lineRule="exact"/>
        <w:ind w:left="600" w:right="6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被投诉人2：重庆思城项目管理有限公司</w:t>
      </w:r>
    </w:p>
    <w:p>
      <w:pPr>
        <w:keepNext w:val="0"/>
        <w:keepLines w:val="0"/>
        <w:pageBreakBefore w:val="0"/>
        <w:widowControl/>
        <w:kinsoku/>
        <w:wordWrap/>
        <w:overflowPunct/>
        <w:topLinePunct w:val="0"/>
        <w:autoSpaceDE/>
        <w:autoSpaceDN/>
        <w:bidi w:val="0"/>
        <w:adjustRightInd/>
        <w:snapToGrid/>
        <w:spacing w:line="600" w:lineRule="exact"/>
        <w:ind w:left="600" w:right="6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通讯地址：重庆市江北区观音桥街道北城天街11号附9号8-6</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四、基本情况</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投诉人对采购人于3月29日所作的质疑答复不满意，于4月12日向我局提起投诉，经审查，符合财政部94号令第十八条规定，我局决定予以受理。</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投诉事项：</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1.“净化-调湿一体机”参数要求未体现除湿功能、空气质量净化功能等，却对加湿量和绝缘电阻两项技术参数标注▲，且实际应用中更应强调除湿功能，该参数设置不合理，具有指向性。</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2.靠（沿）墙通柜铝合金型材的技术参数：“▲连接件：采用定制铝材，达到国标GB/T3190中规定的6063铝合金等级；▲柜体材质：采用1.5mm冷轧板，外表面静电喷塑处理，表面应平滑....；▲展柜每平米能承重240kg，不应开裂和断裂...”此参数指标具有指向性。</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3.评审标准中技术部分的总体实施方案的优、良、一般、差等标准未做量化，主观性明显。</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4.评审标准中技术与服务能力部</w:t>
      </w:r>
      <w:r>
        <w:rPr>
          <w:rFonts w:hint="eastAsia" w:ascii="方正仿宋_GBK" w:hAnsi="方正仿宋_GBK" w:eastAsia="方正仿宋_GBK" w:cs="方正仿宋_GBK"/>
          <w:b w:val="0"/>
          <w:bCs w:val="0"/>
          <w:kern w:val="0"/>
          <w:sz w:val="32"/>
          <w:szCs w:val="32"/>
          <w:lang w:eastAsia="zh-CN"/>
        </w:rPr>
        <w:t>分</w:t>
      </w:r>
      <w:r>
        <w:rPr>
          <w:rFonts w:hint="eastAsia" w:ascii="方正仿宋_GBK" w:hAnsi="方正仿宋_GBK" w:eastAsia="方正仿宋_GBK" w:cs="方正仿宋_GBK"/>
          <w:b w:val="0"/>
          <w:bCs w:val="0"/>
          <w:kern w:val="0"/>
          <w:sz w:val="32"/>
          <w:szCs w:val="32"/>
        </w:rPr>
        <w:t>：“投标人针对本项目组建的技术服务团队中项</w:t>
      </w:r>
      <w:bookmarkStart w:id="0" w:name="_GoBack"/>
      <w:bookmarkEnd w:id="0"/>
      <w:r>
        <w:rPr>
          <w:rFonts w:hint="eastAsia" w:ascii="方正仿宋_GBK" w:hAnsi="方正仿宋_GBK" w:eastAsia="方正仿宋_GBK" w:cs="方正仿宋_GBK"/>
          <w:b w:val="0"/>
          <w:bCs w:val="0"/>
          <w:kern w:val="0"/>
          <w:sz w:val="32"/>
          <w:szCs w:val="32"/>
        </w:rPr>
        <w:t>目负责人具有“智能化系统专业”高级工程师证书的，得4分。”该指标不合理。</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（二）投诉请求：</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1.请主管单位能责成被投诉人对招标文件中“招标项目内容及技术要求、评标标准”部分做出合法合规的调整。</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2.请主管单位能督促被投诉人对此项目组织潜在供应商现场踏勘，提供相关图纸、资料等，并进一步明确项目内容和需求。</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3.为本项目的招投标创造一个公平、公正环境，维护广大供应商的合法权益。</w:t>
      </w:r>
    </w:p>
    <w:p>
      <w:pPr>
        <w:keepNext w:val="0"/>
        <w:keepLines w:val="0"/>
        <w:pageBreakBefore w:val="0"/>
        <w:widowControl/>
        <w:kinsoku/>
        <w:wordWrap/>
        <w:overflowPunct/>
        <w:topLinePunct w:val="0"/>
        <w:autoSpaceDE/>
        <w:autoSpaceDN/>
        <w:bidi w:val="0"/>
        <w:adjustRightInd/>
        <w:snapToGrid/>
        <w:spacing w:line="600" w:lineRule="exact"/>
        <w:ind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eastAsia="zh-CN"/>
        </w:rPr>
        <w:t>五</w:t>
      </w:r>
      <w:r>
        <w:rPr>
          <w:rFonts w:hint="eastAsia" w:ascii="方正仿宋_GBK" w:hAnsi="方正仿宋_GBK" w:eastAsia="方正仿宋_GBK" w:cs="方正仿宋_GBK"/>
          <w:b w:val="0"/>
          <w:bCs w:val="0"/>
          <w:kern w:val="0"/>
          <w:sz w:val="32"/>
          <w:szCs w:val="32"/>
        </w:rPr>
        <w:t>、处理依据及结果</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经调查，投诉事项1、2、3、4缺乏事实依据和法律依据。根据《政府采购质疑和投诉办法》（财政部令第94号）第二十九条第（二）项规定，经研究，我局决定：投诉事项因缺乏事实依据和法律依据，投诉事项不成立，予以驳回。</w:t>
      </w:r>
    </w:p>
    <w:p>
      <w:pPr>
        <w:keepNext w:val="0"/>
        <w:keepLines w:val="0"/>
        <w:pageBreakBefore w:val="0"/>
        <w:widowControl/>
        <w:kinsoku/>
        <w:wordWrap/>
        <w:overflowPunct/>
        <w:topLinePunct w:val="0"/>
        <w:autoSpaceDE/>
        <w:autoSpaceDN/>
        <w:bidi w:val="0"/>
        <w:adjustRightInd/>
        <w:snapToGrid/>
        <w:spacing w:line="600" w:lineRule="exact"/>
        <w:ind w:left="300" w:right="300" w:firstLine="640" w:firstLineChars="200"/>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如对本决定不服，可以自收到本决定书之日起六十日内依法向涪陵区人民政府申请行政复议，或自收到本决定书之日起六个月内依法向南川区人民法院提起行政诉讼。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六、其他补充事宜</w:t>
      </w:r>
    </w:p>
    <w:p>
      <w:pPr>
        <w:keepNext w:val="0"/>
        <w:keepLines w:val="0"/>
        <w:pageBreakBefore w:val="0"/>
        <w:widowControl/>
        <w:kinsoku/>
        <w:wordWrap/>
        <w:overflowPunct/>
        <w:topLinePunct w:val="0"/>
        <w:autoSpaceDE/>
        <w:autoSpaceDN/>
        <w:bidi w:val="0"/>
        <w:adjustRightInd/>
        <w:snapToGrid/>
        <w:spacing w:line="600" w:lineRule="exact"/>
        <w:ind w:left="300" w:right="300"/>
        <w:jc w:val="righ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重庆市涪陵区财政局</w:t>
      </w:r>
    </w:p>
    <w:p>
      <w:pPr>
        <w:keepNext w:val="0"/>
        <w:keepLines w:val="0"/>
        <w:pageBreakBefore w:val="0"/>
        <w:widowControl/>
        <w:kinsoku/>
        <w:wordWrap/>
        <w:overflowPunct/>
        <w:topLinePunct w:val="0"/>
        <w:autoSpaceDE/>
        <w:autoSpaceDN/>
        <w:bidi w:val="0"/>
        <w:adjustRightInd/>
        <w:snapToGrid/>
        <w:spacing w:line="600" w:lineRule="exact"/>
        <w:ind w:left="300" w:right="300"/>
        <w:jc w:val="righ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2024年5月10日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4B"/>
    <w:rsid w:val="004B1191"/>
    <w:rsid w:val="0056134B"/>
    <w:rsid w:val="00951CAB"/>
    <w:rsid w:val="672F54A4"/>
    <w:rsid w:val="6E5C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character" w:customStyle="1" w:styleId="12">
    <w:name w:val="标题 3 字符"/>
    <w:basedOn w:val="8"/>
    <w:link w:val="2"/>
    <w:uiPriority w:val="9"/>
    <w:rPr>
      <w:rFonts w:ascii="宋体" w:hAnsi="宋体" w:eastAsia="宋体" w:cs="宋体"/>
      <w:b/>
      <w:bCs/>
      <w:kern w:val="0"/>
      <w:sz w:val="27"/>
      <w:szCs w:val="27"/>
    </w:rPr>
  </w:style>
  <w:style w:type="character" w:customStyle="1" w:styleId="13">
    <w:name w:val="标题 4 字符"/>
    <w:basedOn w:val="8"/>
    <w:link w:val="3"/>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Words>
  <Characters>958</Characters>
  <Lines>7</Lines>
  <Paragraphs>2</Paragraphs>
  <TotalTime>14</TotalTime>
  <ScaleCrop>false</ScaleCrop>
  <LinksUpToDate>false</LinksUpToDate>
  <CharactersWithSpaces>1123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2024-05-14T02:13:00Z</dcterms:created>
  <dc:creator>王宁</dc:creator>
  <cp:lastModifiedBy>Administrator</cp:lastModifiedBy>
  <dcterms:modified xsi:type="dcterms:W3CDTF">2024-05-14T02:47:47Z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