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rPr>
          <w:rFonts w:hint="eastAsia" w:ascii="方正小标宋_GBK" w:eastAsia="方正小标宋_GBK"/>
          <w:b/>
          <w:bCs/>
        </w:rPr>
      </w:pPr>
    </w:p>
    <w:p>
      <w:pPr>
        <w:spacing w:line="380" w:lineRule="exact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390" w:lineRule="exact"/>
        <w:rPr>
          <w:rFonts w:hint="eastAsia" w:ascii="方正小标宋_GBK" w:eastAsia="方正小标宋_GBK"/>
          <w:spacing w:val="-14"/>
          <w:w w:val="42"/>
        </w:rPr>
      </w:pPr>
      <w:r>
        <w:rPr>
          <w:rFonts w:ascii="方正小标宋_GBK" w:eastAsia="方正小标宋_GBK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0" cy="0"/>
                <wp:effectExtent l="16510" t="14605" r="21590" b="13970"/>
                <wp:wrapTight wrapText="bothSides">
                  <wp:wrapPolygon>
                    <wp:start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</wp:wrapPolygon>
                </wp:wrapTight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4.65pt;height:0pt;width:0pt;mso-position-horizontal:center;mso-wrap-distance-left:9pt;mso-wrap-distance-right:9pt;z-index:251662336;mso-width-relative:page;mso-height-relative:page;" filled="f" stroked="t" coordsize="21600,21600" wrapcoords="-2147483648 -2147483648 -2147483648 -2147483648 -2147483648 -2147483648 -2147483648 -2147483648 -2147483648 -2147483648" o:gfxdata="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PXcsltEAAAADAQAADwAAAAAAAAAB&#10;ACAAAAA4AAAAZHJzL2Rvd25yZXYueG1sUEsBAhQAFAAAAAgAh07iQJJeLFXIAQAAaAMAAA4AAAAA&#10;AAAAAQAgAAAANgEAAGRycy9lMm9Eb2MueG1sUEsFBgAAAAAGAAYAWQEAAHAFAAAAAA==&#10;">
                <v:fill on="f" focussize="0,0"/>
                <v:stroke weight="2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tabs>
          <w:tab w:val="left" w:pos="5025"/>
        </w:tabs>
        <w:spacing w:line="380" w:lineRule="exact"/>
        <w:jc w:val="left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158"/>
          <w:tab w:val="left" w:pos="8690"/>
        </w:tabs>
        <w:spacing w:line="118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52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52"/>
          <w:sz w:val="108"/>
          <w:szCs w:val="108"/>
        </w:rPr>
        <w:t>重庆市涪陵区发展和改革委员会文件</w:t>
      </w:r>
    </w:p>
    <w:p>
      <w:pPr>
        <w:spacing w:line="480" w:lineRule="exact"/>
        <w:jc w:val="center"/>
        <w:rPr>
          <w:rFonts w:hint="eastAsia" w:ascii="仿宋_GB2312"/>
        </w:rPr>
      </w:pPr>
    </w:p>
    <w:p>
      <w:pPr>
        <w:spacing w:line="460" w:lineRule="exact"/>
        <w:jc w:val="center"/>
        <w:rPr>
          <w:rFonts w:hint="eastAsia" w:ascii="仿宋_GB2312"/>
        </w:rPr>
      </w:pPr>
    </w:p>
    <w:p>
      <w:pPr>
        <w:tabs>
          <w:tab w:val="left" w:pos="316"/>
        </w:tabs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涪陵发改发〔2024〕</w:t>
      </w:r>
      <w:r>
        <w:rPr>
          <w:rFonts w:hint="eastAsia" w:eastAsia="方正仿宋_GBK"/>
          <w:sz w:val="32"/>
          <w:szCs w:val="32"/>
          <w:lang w:val="en-US" w:eastAsia="zh-CN"/>
        </w:rPr>
        <w:t>30</w:t>
      </w:r>
      <w:r>
        <w:rPr>
          <w:rFonts w:hint="eastAsia" w:eastAsia="方正仿宋_GBK"/>
          <w:sz w:val="32"/>
          <w:szCs w:val="32"/>
        </w:rPr>
        <w:t>号</w:t>
      </w:r>
    </w:p>
    <w:p>
      <w:pPr>
        <w:jc w:val="center"/>
        <w:rPr>
          <w:rFonts w:hint="eastAsia"/>
        </w:rPr>
      </w:pPr>
      <w:r>
        <w:rPr>
          <w:rFonts w:ascii="黑体" w:eastAsia="黑体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19050" t="17145" r="22860" b="20955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6pt;height:0pt;width:442.2pt;mso-wrap-distance-bottom:0pt;mso-wrap-distance-left:9pt;mso-wrap-distance-right:9pt;mso-wrap-distance-top:0pt;z-index:251663360;mso-width-relative:page;mso-height-relative:page;" filled="f" stroked="t" coordsize="21600,21600" o:gfxdata="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LI4MBNQAAAAGAQAA&#10;DwAAAAAAAAABACAAAAA4AAAAZHJzL2Rvd25yZXYueG1sUEsBAhQAFAAAAAgAh07iQAf2wOrOAQAA&#10;YAMAAA4AAAAAAAAAAQAgAAAAOQEAAGRycy9lMm9Eb2MueG1sUEsFBgAAAAAGAAYAWQEAAHkFAAAA&#10;AA=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/>
        </w:rPr>
      </w:pPr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重庆市涪陵区发展和改革委员会</w:t>
      </w:r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eastAsia="方正小标宋_GBK"/>
          <w:sz w:val="44"/>
          <w:szCs w:val="44"/>
        </w:rPr>
        <w:t>2024</w:t>
      </w:r>
      <w:r>
        <w:rPr>
          <w:rFonts w:hint="eastAsia" w:ascii="方正小标宋_GBK" w:eastAsia="方正小标宋_GBK"/>
          <w:sz w:val="44"/>
          <w:szCs w:val="44"/>
        </w:rPr>
        <w:t>年采暖季非居民用天然气销售</w:t>
      </w:r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价格的通知</w:t>
      </w:r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2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涪陵燃气有限责任公司、重庆渝川燃气涪陵分公司、中国石化销售股份有限公司重庆涪陵石油分公司、中国石油天然气股份有限公司重庆涪陵分公司、龙禹天然气有限公司、重庆君峰燃气有限责任公司、重庆市辰龙燃气发展有限公司、重庆淞云燃气有限公司、重庆芝源燃气有限公司、重庆市涪陵区大塘石油销售有限公司、重庆鑫之源石化有限公司：</w:t>
      </w:r>
    </w:p>
    <w:p>
      <w:pPr>
        <w:spacing w:line="520" w:lineRule="exact"/>
        <w:ind w:firstLine="629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国家天然气价格形成机制的有关要求，以及上游供气企业对2024年重庆市采暖季天然气门站价格情况，结合涪陵实际进行测算，经区政府同意，调整2024年全区采暖季非居民用天然气销售价格。现将有关事宜通知如下：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一、非居民用气销售价格。</w:t>
      </w:r>
      <w:r>
        <w:rPr>
          <w:rFonts w:hint="eastAsia" w:eastAsia="方正仿宋_GBK"/>
          <w:sz w:val="32"/>
          <w:szCs w:val="32"/>
        </w:rPr>
        <w:t>工业用气最高销售价格由现行3.05元/立方米调整为3.286元/立方米；商业、集体用气最高销售价格由现行3.55元/立方米调整为3.786元/立方米。CNG原料气和车用CNG最高销售价格仍保持不变。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二、执行时间。</w:t>
      </w:r>
      <w:r>
        <w:rPr>
          <w:rFonts w:hint="eastAsia" w:eastAsia="方正仿宋_GBK"/>
          <w:sz w:val="32"/>
          <w:szCs w:val="32"/>
        </w:rPr>
        <w:t>采暖季非居民用气最高销售价格自2024年11月1日起执行。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三、相关要求。</w:t>
      </w:r>
      <w:r>
        <w:rPr>
          <w:rFonts w:hint="eastAsia" w:eastAsia="方正仿宋_GBK"/>
          <w:sz w:val="32"/>
          <w:szCs w:val="32"/>
        </w:rPr>
        <w:t>天然气价格涉及面广，政策性强，燃气经营企业要严格执行价格政策，做好政策衔接、气费结算，确保政策执行到位。同时，要保障用气需求和安全，及时回应社会关切，通过线上线下服务渠道，主动宣传价格政策，保障价格政策平衡实施。</w:t>
      </w:r>
    </w:p>
    <w:p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20" w:lineRule="exact"/>
        <w:ind w:firstLine="3840" w:firstLineChars="1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重庆市涪陵区发展和改革委员会</w:t>
      </w:r>
    </w:p>
    <w:p>
      <w:pPr>
        <w:wordWrap w:val="0"/>
        <w:spacing w:line="520" w:lineRule="exact"/>
        <w:ind w:firstLine="4160" w:firstLineChars="1300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2024年12月25日        </w:t>
      </w:r>
    </w:p>
    <w:p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（此件公开发布）</w:t>
      </w:r>
    </w:p>
    <w:p>
      <w:pPr>
        <w:spacing w:line="500" w:lineRule="exact"/>
        <w:ind w:left="210" w:leftChars="100" w:right="210" w:rightChars="100"/>
        <w:rPr>
          <w:rFonts w:hint="eastAsia"/>
          <w:sz w:val="28"/>
          <w:szCs w:val="28"/>
        </w:rPr>
      </w:pPr>
    </w:p>
    <w:p>
      <w:pPr>
        <w:spacing w:line="500" w:lineRule="exact"/>
        <w:ind w:left="210" w:leftChars="100" w:right="210" w:rightChars="100"/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  <w:sdt>
      <w:sdtPr>
        <w:id w:val="-1380902974"/>
        <w:docPartObj>
          <w:docPartGallery w:val="autotext"/>
        </w:docPartObj>
      </w:sdtPr>
      <w:sdtContent>
        <w:r>
          <w:rPr>
            <w:rFonts w:hint="eastAsia" w:hAnsi="宋体" w:eastAsia="方正仿宋_GBK" w:cs="宋体"/>
            <w:sz w:val="28"/>
            <w:szCs w:val="28"/>
          </w:rPr>
          <w:t>－</w:t>
        </w:r>
        <w:r>
          <w:rPr>
            <w:rFonts w:hint="eastAsia" w:ascii="宋体" w:hAnsi="宋体" w:eastAsia="方正仿宋_GBK" w:cs="宋体"/>
            <w:sz w:val="28"/>
            <w:szCs w:val="28"/>
          </w:rPr>
          <w:fldChar w:fldCharType="begin"/>
        </w:r>
        <w:r>
          <w:rPr>
            <w:rFonts w:hint="eastAsia" w:ascii="宋体" w:hAnsi="宋体" w:eastAsia="方正仿宋_GBK" w:cs="宋体"/>
            <w:sz w:val="28"/>
            <w:szCs w:val="28"/>
          </w:rPr>
          <w:instrText xml:space="preserve">PAGE  </w:instrText>
        </w:r>
        <w:r>
          <w:rPr>
            <w:rFonts w:hint="eastAsia" w:ascii="宋体" w:hAnsi="宋体" w:eastAsia="方正仿宋_GBK" w:cs="宋体"/>
            <w:sz w:val="28"/>
            <w:szCs w:val="28"/>
          </w:rPr>
          <w:fldChar w:fldCharType="separate"/>
        </w:r>
        <w:r>
          <w:rPr>
            <w:rFonts w:ascii="宋体" w:hAnsi="宋体" w:eastAsia="方正仿宋_GBK" w:cs="宋体"/>
            <w:sz w:val="28"/>
            <w:szCs w:val="28"/>
          </w:rPr>
          <w:t>1</w:t>
        </w:r>
        <w:r>
          <w:rPr>
            <w:rFonts w:hint="eastAsia" w:ascii="宋体" w:hAnsi="宋体" w:eastAsia="方正仿宋_GBK" w:cs="宋体"/>
            <w:sz w:val="28"/>
            <w:szCs w:val="28"/>
          </w:rPr>
          <w:fldChar w:fldCharType="end"/>
        </w:r>
        <w:r>
          <w:rPr>
            <w:rFonts w:hint="eastAsia" w:hAnsi="宋体" w:eastAsia="方正仿宋_GBK" w:cs="宋体"/>
            <w:sz w:val="28"/>
            <w:szCs w:val="28"/>
          </w:rPr>
          <w:t>－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pPr w:leftFromText="135" w:rightFromText="135" w:vertAnchor="text" w:horzAnchor="margin" w:tblpXSpec="outside" w:tblpY="1"/>
      <w:tblW w:w="1110" w:type="dxa"/>
      <w:tblCellSpacing w:w="0" w:type="dxa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1110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tblCellSpacing w:w="0" w:type="dxa"/>
      </w:trPr>
      <w:tc>
        <w:tcPr>
          <w:tcW w:w="0" w:type="auto"/>
          <w:tcBorders>
            <w:tl2br w:val="nil"/>
            <w:tr2bl w:val="nil"/>
          </w:tcBorders>
        </w:tcPr>
        <w:p>
          <w:pPr>
            <w:pStyle w:val="5"/>
            <w:ind w:left="210" w:leftChars="100"/>
            <w:rPr>
              <w:sz w:val="28"/>
              <w:szCs w:val="28"/>
            </w:rPr>
          </w:pPr>
          <w:r>
            <w:rPr>
              <w:rFonts w:hint="eastAsia" w:eastAsia="方正仿宋_GBK"/>
              <w:sz w:val="28"/>
              <w:szCs w:val="28"/>
            </w:rPr>
            <w:t>－</w:t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PAGE 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eastAsia="方正仿宋_GBK"/>
              <w:sz w:val="28"/>
              <w:szCs w:val="28"/>
            </w:rPr>
            <w:t>－</w:t>
          </w:r>
        </w:p>
      </w:tc>
    </w:tr>
  </w:tbl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E5287F"/>
    <w:rsid w:val="000B7743"/>
    <w:rsid w:val="00135B8C"/>
    <w:rsid w:val="00237CAF"/>
    <w:rsid w:val="00581011"/>
    <w:rsid w:val="00595B17"/>
    <w:rsid w:val="007B0730"/>
    <w:rsid w:val="008C2C90"/>
    <w:rsid w:val="00B75AFF"/>
    <w:rsid w:val="00E5287F"/>
    <w:rsid w:val="00EC49D3"/>
    <w:rsid w:val="55B9220D"/>
    <w:rsid w:val="FFFFC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cs="宋体"/>
      <w:sz w:val="24"/>
      <w:szCs w:val="2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618</Words>
  <Characters>662</Characters>
  <Lines>5</Lines>
  <Paragraphs>1</Paragraphs>
  <TotalTime>18</TotalTime>
  <ScaleCrop>false</ScaleCrop>
  <LinksUpToDate>false</LinksUpToDate>
  <CharactersWithSpaces>675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Calm</dc:creator>
  <cp:lastModifiedBy>user</cp:lastModifiedBy>
  <cp:lastPrinted>2024-12-25T09:42:00Z</cp:lastPrinted>
  <dcterms:modified xsi:type="dcterms:W3CDTF">2024-12-25T17:23:18Z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72431C5D8C3A481A8485055A3CAF6085_11</vt:lpwstr>
  </property>
  <property fmtid="{D5CDD505-2E9C-101B-9397-08002B2CF9AE}" pid="4" name="KSOTemplateDocerSaveRecord">
    <vt:lpwstr>eyJoZGlkIjoiNzFhNDRhNDVkZjBlM2I0OTJmMWFlN2Q2YTYzNmRkZTIifQ==</vt:lpwstr>
  </property>
</Properties>
</file>