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tbl>
      <w:tblPr>
        <w:jc w:val="left"/>
        <w:tblW w:w="22292"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6581"/>
        <w:gridCol w:w="4358"/>
        <w:gridCol w:w="7536"/>
        <w:gridCol w:w="3817"/>
      </w:tblGrid>
      <w:tr>
        <w:trPr>
          <w:trHeight w:val="565"/>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40"/>
                <w:szCs w:val="40"/>
              </w:rPr>
            </w:pPr>
            <w:r>
              <w:rPr>
                <w:rFonts w:cs="宋体"/>
                <w:b/>
                <w:color w:val="000000"/>
                <w:sz w:val="44"/>
                <w:szCs w:val="44"/>
              </w:rPr>
              <w:t>收入支出决算总表</w:t>
            </w:r>
          </w:p>
        </w:tc>
      </w:tr>
      <w:tr>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ascii="Arial" w:cs="Arial" w:hAnsi="Arial"/>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rPr>
            </w:pPr>
            <w:r>
              <w:rPr>
                <w:rFonts w:cs="宋体"/>
                <w:color w:val="000000"/>
              </w:rPr>
              <w:t>公开01表</w:t>
            </w:r>
          </w:p>
        </w:tc>
      </w:tr>
      <w:tr>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cs="宋体"/>
                <w:color w:val="000000"/>
              </w:rPr>
            </w:pPr>
            <w:r>
              <w:rPr>
                <w:rFonts w:cs="宋体"/>
              </w:rPr>
              <w:t>公开单位：重庆市涪陵区发展和改革委员会（本级）</w:t>
            </w: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ascii="Arial" w:cs="Arial" w:hAnsi="Arial"/>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rPr>
            </w:pPr>
            <w:r>
              <w:rPr>
                <w:rFonts w:cs="宋体"/>
                <w:color w:val="000000"/>
              </w:rPr>
              <w:t>单位：</w:t>
            </w:r>
            <w:r>
              <w:rPr>
                <w:rFonts w:cs="宋体"/>
              </w:rPr>
              <w:t>万元</w:t>
            </w:r>
          </w:p>
        </w:tc>
      </w:tr>
      <w:tr>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支出</w:t>
            </w:r>
          </w:p>
        </w:tc>
      </w:tr>
      <w:tr>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项目</w:t>
            </w:r>
          </w:p>
        </w:tc>
        <w:tc>
          <w:tcPr>
            <w:tcW w:w="435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决算数</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决算数</w:t>
            </w:r>
          </w:p>
        </w:tc>
      </w:tr>
      <w:tr>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一、一般公共预算财政拨款收入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9,955.78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一、一般公共服务支出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2,665.23 </w:t>
            </w:r>
          </w:p>
        </w:tc>
      </w:tr>
      <w:tr>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70.66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二、外交支出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三、国防支出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910.45 </w:t>
            </w:r>
          </w:p>
        </w:tc>
      </w:tr>
      <w:tr>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四、上级补助收入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四、公共安全支出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五、事业收入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五、教育支出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六、经营收入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六、科学技术支出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七、附属单位上缴收入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七、文化旅游体育与传媒支出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八、其他收入</w:t>
            </w:r>
          </w:p>
        </w:tc>
        <w:tc>
          <w:tcPr>
            <w:tcW w:w="4358" w:type="dxa"/>
            <w:tcBorders>
              <w:top w:val="nil"/>
              <w:left w:val="nil"/>
              <w:bottom w:val="nil"/>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八、社会保障和就业支出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320.05 </w:t>
            </w:r>
          </w:p>
        </w:tc>
      </w:tr>
      <w:tr>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jc w:val="right"/>
              <w:rPr>
                <w:rFonts w:ascii="Arial" w:cs="Arial" w:hAnsi="Arial"/>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九、卫生健康支出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54.77 </w:t>
            </w:r>
          </w:p>
        </w:tc>
      </w:tr>
      <w:tr>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jc w:val="right"/>
              <w:rPr>
                <w:rFonts w:ascii="Arial" w:cs="Arial" w:hAnsi="Arial"/>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十、节能环保支出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4,794.00 </w:t>
            </w:r>
          </w:p>
        </w:tc>
      </w:tr>
      <w:tr>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jc w:val="right"/>
              <w:rPr>
                <w:rFonts w:ascii="Arial" w:cs="Arial" w:hAnsi="Arial"/>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十一、城乡社区支出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70.66 </w:t>
            </w:r>
          </w:p>
        </w:tc>
      </w:tr>
      <w:tr>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jc w:val="right"/>
              <w:rPr>
                <w:rFonts w:ascii="Arial" w:cs="Arial" w:hAnsi="Arial"/>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十二、农林水支出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十三、交通运输支出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十四、资源勘探工业信息等支出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十五、商业服务业等支出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十六、金融支出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十七、援助其他地区支出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十八、自然资源海洋气象等支出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十九、住房保障支出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39.90 </w:t>
            </w:r>
          </w:p>
        </w:tc>
      </w:tr>
      <w:tr>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二十、粮油物资储备支出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1,171.87 </w:t>
            </w:r>
          </w:p>
        </w:tc>
      </w:tr>
      <w:tr>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二十一、国有资本经营预算支出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二十三、其他支出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jc w:val="center"/>
              <w:rPr>
                <w:rFonts w:cs="宋体"/>
                <w:b/>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二十四、债务还本支出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二十五、债务付息支出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本年收入合计</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10,026.44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本年支出合计</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10,026.94 </w:t>
            </w:r>
          </w:p>
        </w:tc>
      </w:tr>
      <w:tr>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结余分配</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年初结转和结余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4,804.91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年末结转和结余</w:t>
            </w:r>
          </w:p>
        </w:tc>
        <w:tc>
          <w:tcPr>
            <w:tcW w:w="38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4,804.42 </w:t>
            </w:r>
          </w:p>
        </w:tc>
      </w:tr>
      <w:tr>
        <w:trPr>
          <w:trHeight w:val="307"/>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14,831.35 </w:t>
            </w:r>
          </w:p>
        </w:tc>
        <w:tc>
          <w:tcPr>
            <w:tcW w:w="7536"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1"/>
                <w:szCs w:val="21"/>
              </w:rPr>
              <w:t xml:space="preserve">14,831.35 </w:t>
            </w:r>
          </w:p>
        </w:tc>
      </w:tr>
    </w:tbl>
    <w:p>
      <w:pPr>
        <w:rPr>
          <w:rFonts w:cs="宋体"/>
          <w:sz w:val="21"/>
          <w:szCs w:val="21"/>
        </w:rPr>
      </w:pPr>
      <w:r>
        <w:rPr>
          <w:rFonts w:cs="宋体"/>
          <w:sz w:val="21"/>
          <w:szCs w:val="21"/>
        </w:rPr>
        <w:t>备注：1.本表反映单位本年度的总收支和年末结转结余情况。</w:t>
        <w:br/>
        <w:t xml:space="preserve">      2.本套报表金额单位转换时可能存在尾数误差。</w:t>
        <w:br/>
        <w:br/>
      </w:r>
    </w:p>
    <w:p>
      <w:pPr>
        <w:rPr>
          <w:rFonts w:cs="宋体"/>
          <w:sz w:val="21"/>
          <w:szCs w:val="21"/>
        </w:rPr>
      </w:pPr>
      <w:r>
        <w:rPr>
          <w:rFonts w:cs="宋体"/>
          <w:sz w:val="21"/>
          <w:szCs w:val="21"/>
        </w:rPr>
        <w:br w:type="page"/>
      </w:r>
    </w:p>
    <w:p>
      <w:pPr>
        <w:rPr>
          <w:rFonts w:cs="宋体"/>
          <w:sz w:val="21"/>
          <w:szCs w:val="21"/>
        </w:rPr>
      </w:pPr>
    </w:p>
    <w:tbl>
      <w:tblPr>
        <w:jc w:val="left"/>
        <w:tblW w:w="2222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rPr>
          <w:trHeight w:val="641"/>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40"/>
                <w:szCs w:val="40"/>
              </w:rPr>
            </w:pPr>
            <w:r>
              <w:rPr>
                <w:rFonts w:cs="宋体"/>
                <w:b/>
                <w:color w:val="000000"/>
                <w:sz w:val="44"/>
                <w:szCs w:val="44"/>
              </w:rPr>
              <w:t>收入决算表</w:t>
            </w:r>
          </w:p>
        </w:tc>
      </w:tr>
      <w:tr>
        <w:trPr>
          <w:trHeight w:val="328"/>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pPr>
              <w:rPr>
                <w:rFonts w:ascii="Arial" w:cs="Arial" w:hAnsi="Arial"/>
                <w:color w:val="000000"/>
                <w:sz w:val="22"/>
                <w:szCs w:val="22"/>
              </w:rPr>
            </w:pPr>
            <w:r>
              <w:rPr>
                <w:rFonts w:cs="宋体"/>
              </w:rPr>
              <w:t>公开单位：重庆市涪陵区发展和改革委员会（本级）</w:t>
            </w: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rPr>
            </w:pPr>
            <w:r>
              <w:rPr>
                <w:rFonts w:cs="宋体"/>
                <w:color w:val="000000"/>
              </w:rPr>
              <w:t>公开02表</w:t>
            </w:r>
          </w:p>
        </w:tc>
      </w:tr>
      <w:tr>
        <w:trPr>
          <w:trHeight w:val="328"/>
        </w:trPr>
        <w:tc>
          <w:tcPr>
            <w:tcW w:w="5258" w:type="dxa"/>
            <w:gridSpan w:val="2"/>
            <w:vMerge/>
            <w:tcBorders>
              <w:left w:val="nil"/>
              <w:bottom w:val="nil"/>
              <w:right w:val="nil"/>
            </w:tcBorders>
            <w:shd w:val="clear" w:color="auto" w:fill="auto"/>
            <w:noWrap/>
            <w:tcMar>
              <w:top w:w="15" w:type="dxa"/>
              <w:left w:w="15" w:type="dxa"/>
              <w:right w:w="15" w:type="dxa"/>
            </w:tcMar>
            <w:vAlign w:val="bottom"/>
          </w:tcP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rPr>
            </w:pPr>
            <w:r>
              <w:rPr>
                <w:rFonts w:cs="宋体"/>
                <w:color w:val="000000"/>
              </w:rPr>
              <w:t>单位：</w:t>
            </w:r>
            <w:r>
              <w:rPr>
                <w:rFonts w:cs="宋体"/>
              </w:rPr>
              <w:t>万元</w:t>
            </w:r>
          </w:p>
        </w:tc>
      </w:tr>
      <w:tr>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pPr>
              <w:jc w:val="center"/>
              <w:textAlignment w:val="bottom"/>
              <w:rPr>
                <w:rFonts w:cs="宋体"/>
                <w:b/>
                <w:color w:val="000000"/>
                <w:sz w:val="22"/>
                <w:szCs w:val="22"/>
              </w:rPr>
            </w:pPr>
            <w:r>
              <w:rPr>
                <w:rFonts w:cs="宋体"/>
                <w:b/>
                <w:color w:val="000000"/>
                <w:sz w:val="22"/>
                <w:szCs w:val="22"/>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pPr>
              <w:jc w:val="center"/>
              <w:textAlignment w:val="bottom"/>
              <w:rPr>
                <w:rFonts w:cs="宋体"/>
                <w:b/>
                <w:color w:val="000000"/>
                <w:sz w:val="22"/>
                <w:szCs w:val="22"/>
              </w:rPr>
            </w:pPr>
            <w:r>
              <w:rPr>
                <w:rFonts w:cs="宋体"/>
                <w:b/>
                <w:color w:val="000000"/>
                <w:sz w:val="22"/>
                <w:szCs w:val="22"/>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其他收入</w:t>
            </w:r>
          </w:p>
        </w:tc>
      </w:tr>
      <w:tr>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r>
      <w:tr>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r>
      <w:tr>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r>
      <w:tr>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r>
      <w:tr>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合计</w:t>
            </w:r>
          </w:p>
        </w:tc>
        <w:tc>
          <w:tcPr>
            <w:tcW w:w="24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bCs/>
                <w:color w:val="000000"/>
                <w:sz w:val="21"/>
                <w:szCs w:val="21"/>
              </w:rPr>
              <w:t xml:space="preserve">10,026.44 </w:t>
            </w:r>
          </w:p>
        </w:tc>
        <w:tc>
          <w:tcPr>
            <w:tcW w:w="23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bCs/>
                <w:color w:val="000000"/>
                <w:sz w:val="21"/>
                <w:szCs w:val="21"/>
              </w:rPr>
              <w:t xml:space="preserve">10,026.44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bCs/>
                <w:color w:val="000000"/>
                <w:sz w:val="21"/>
                <w:szCs w:val="21"/>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bCs/>
                <w:color w:val="000000"/>
                <w:sz w:val="21"/>
                <w:szCs w:val="21"/>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bCs/>
                <w:color w:val="000000"/>
                <w:sz w:val="21"/>
                <w:szCs w:val="21"/>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bCs/>
                <w:color w:val="000000"/>
                <w:sz w:val="21"/>
                <w:szCs w:val="21"/>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bCs/>
                <w:color w:val="000000"/>
                <w:sz w:val="21"/>
                <w:szCs w:val="21"/>
              </w:rPr>
              <w:t xml:space="preserve"> </w:t>
            </w:r>
          </w:p>
        </w:tc>
        <w:tc>
          <w:tcPr>
            <w:tcW w:w="2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bCs/>
                <w:color w:val="000000"/>
                <w:sz w:val="21"/>
                <w:szCs w:val="21"/>
              </w:rPr>
              <w:t xml:space="preserve"> </w:t>
            </w:r>
          </w:p>
        </w:tc>
      </w:tr>
      <w:tr>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2,664.74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2,664.74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20104</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发展与改革事务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2,664.74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2,664.74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2010401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行政运行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830.82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830.82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2010402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166.14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166.14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2010408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物价管理</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18.22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18.22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2010499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其他发展与改革事务支出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1,649.56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1,649.56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国防支出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910.45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910.45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20306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国防动员</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910.45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910.45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2030603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人民防空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910.45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910.45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320.05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320.05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320.05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320.05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2080505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93.28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93.28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2080506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55.74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55.74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2080599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171.04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171.04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54.77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54.77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21011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54.77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54.77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2101101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行政单位医疗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54.77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54.77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节能环保支出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4,794.00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4,794.00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21103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污染防治</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4,600.00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4,600.00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2110302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水体</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4,600.00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4,600.00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21104</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自然生态保护</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194.00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194.00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2110401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生态保护</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194.00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194.00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212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城乡社区支出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70.66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70.66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21208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国有土地使用权出让收入安排的支出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70.66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70.66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2120801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征地和拆迁补偿支出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70.66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70.66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221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39.90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39.90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22102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39.90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39.90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2210201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39.90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39.90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222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粮油物资储备支出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1,171.87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1,171.87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22201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粮油物资事务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74.30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74.30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2220112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粮食财务挂账利息补贴</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57.00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57.00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2220199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其他粮油物资事务支出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17.30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17.30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22204</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粮油储备</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1,097.57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1,097.57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2220401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储备粮油补贴</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1,055.52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1,055.52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2220499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其他粮油储备支出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42.05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42.05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bl>
    <w:p>
      <w:pPr>
        <w:ind w:left="630" w:hangingChars="300" w:hanging="630"/>
        <w:rPr>
          <w:rFonts w:cs="宋体"/>
          <w:sz w:val="21"/>
          <w:szCs w:val="21"/>
        </w:rPr>
      </w:pPr>
      <w:r>
        <w:rPr>
          <w:rFonts w:cs="宋体"/>
          <w:sz w:val="21"/>
          <w:szCs w:val="21"/>
        </w:rPr>
        <w:t>备注：1.本表反映单位本年度取得的各项收入情况。</w:t>
        <w:br/>
        <w:t>2.本套报表金额单位转换时可能存在尾数误差。</w:t>
        <w:br/>
        <w:br/>
      </w:r>
    </w:p>
    <w:p>
      <w:pPr>
        <w:rPr>
          <w:rFonts w:cs="宋体"/>
          <w:sz w:val="21"/>
          <w:szCs w:val="21"/>
        </w:rPr>
      </w:pPr>
      <w:r>
        <w:rPr>
          <w:rFonts w:cs="宋体"/>
          <w:sz w:val="21"/>
          <w:szCs w:val="21"/>
        </w:rPr>
        <w:br w:type="page"/>
      </w:r>
    </w:p>
    <w:p>
      <w:pPr>
        <w:ind w:left="630" w:hangingChars="300" w:hanging="630"/>
        <w:rPr>
          <w:rFonts w:cs="宋体"/>
          <w:sz w:val="21"/>
          <w:szCs w:val="21"/>
        </w:rPr>
      </w:pPr>
    </w:p>
    <w:tbl>
      <w:tblPr>
        <w:jc w:val="left"/>
        <w:tblW w:w="2218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rPr>
          <w:trHeight w:val="654"/>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40"/>
                <w:szCs w:val="40"/>
              </w:rPr>
            </w:pPr>
            <w:r>
              <w:rPr>
                <w:rFonts w:cs="宋体"/>
                <w:b/>
                <w:color w:val="000000"/>
                <w:sz w:val="44"/>
                <w:szCs w:val="44"/>
              </w:rPr>
              <w:t>支出决算表</w:t>
            </w:r>
          </w:p>
        </w:tc>
      </w:tr>
      <w:tr>
        <w:trPr>
          <w:trHeight w:val="342"/>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r>
              <w:rPr>
                <w:rFonts w:ascii="宋体" w:eastAsia="宋体" w:cs="宋体" w:hAnsi="宋体"/>
              </w:rPr>
              <w:t>公开单位</w:t>
            </w:r>
            <w:r>
              <w:rPr>
                <w:rFonts w:ascii="宋体" w:eastAsia="宋体" w:cs="宋体" w:hAnsi="宋体"/>
                <w:color w:val="000000"/>
              </w:rPr>
              <w:t xml:space="preserve">： </w:t>
            </w:r>
            <w:r>
              <w:rPr>
                <w:color w:val="000000"/>
              </w:rPr>
              <w:t xml:space="preserve">重庆市涪陵区发展和改革委员会（本级） </w:t>
            </w: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rPr>
            </w:pPr>
            <w:r>
              <w:rPr>
                <w:rFonts w:cs="宋体"/>
                <w:color w:val="000000"/>
              </w:rPr>
              <w:t>公开03表</w:t>
            </w:r>
          </w:p>
        </w:tc>
      </w:tr>
      <w:tr>
        <w:trPr>
          <w:trHeight w:val="342"/>
        </w:trPr>
        <w:tc>
          <w:tcPr>
            <w:tcW w:w="5610" w:type="dxa"/>
            <w:gridSpan w:val="2"/>
            <w:vMerge/>
            <w:tcBorders>
              <w:left w:val="nil"/>
              <w:bottom w:val="nil"/>
              <w:right w:val="nil"/>
            </w:tcBorders>
            <w:shd w:val="clear" w:color="auto" w:fill="auto"/>
            <w:noWrap/>
            <w:tcMar>
              <w:top w:w="15" w:type="dxa"/>
              <w:left w:w="15" w:type="dxa"/>
              <w:right w:w="15" w:type="dxa"/>
            </w:tcMar>
            <w:vAlign w:val="bottom"/>
          </w:tc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rPr>
            </w:pPr>
            <w:r>
              <w:rPr>
                <w:rFonts w:cs="宋体"/>
                <w:color w:val="000000"/>
              </w:rPr>
              <w:t>单位：</w:t>
            </w:r>
            <w:r>
              <w:rPr>
                <w:rFonts w:cs="宋体"/>
              </w:rPr>
              <w:t>万元</w:t>
            </w:r>
          </w:p>
        </w:tc>
      </w:tr>
      <w:tr>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pPr>
              <w:jc w:val="center"/>
              <w:textAlignment w:val="bottom"/>
              <w:rPr>
                <w:rFonts w:cs="宋体"/>
                <w:b/>
                <w:color w:val="000000"/>
                <w:sz w:val="22"/>
                <w:szCs w:val="22"/>
              </w:rPr>
            </w:pPr>
            <w:r>
              <w:rPr>
                <w:rFonts w:cs="宋体"/>
                <w:b/>
                <w:color w:val="000000"/>
                <w:sz w:val="22"/>
                <w:szCs w:val="22"/>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对附属单位补助支出</w:t>
            </w:r>
          </w:p>
        </w:tc>
      </w:tr>
      <w:tr>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r>
      <w:tr>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r>
      <w:tr>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r>
      <w:tr>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r>
      <w:tr>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合计</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bCs/>
                <w:color w:val="000000"/>
                <w:sz w:val="21"/>
                <w:szCs w:val="21"/>
              </w:rPr>
              <w:t xml:space="preserve">10,026.94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bCs/>
                <w:color w:val="000000"/>
                <w:sz w:val="21"/>
                <w:szCs w:val="21"/>
              </w:rPr>
              <w:t xml:space="preserve">1,246.03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bCs/>
                <w:color w:val="000000"/>
                <w:sz w:val="21"/>
                <w:szCs w:val="21"/>
              </w:rPr>
              <w:t xml:space="preserve">8,780.90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bCs/>
                <w:color w:val="000000"/>
                <w:sz w:val="21"/>
                <w:szCs w:val="21"/>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bCs/>
                <w:color w:val="000000"/>
                <w:sz w:val="21"/>
                <w:szCs w:val="21"/>
              </w:rPr>
              <w:t xml:space="preserve"> </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bCs/>
                <w:color w:val="000000"/>
                <w:sz w:val="21"/>
                <w:szCs w:val="21"/>
              </w:rPr>
              <w:t xml:space="preserve"> </w:t>
            </w:r>
          </w:p>
        </w:tc>
      </w:tr>
      <w:tr>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2,665.23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831.31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1,833.92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20104</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发展与改革事务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2,665.23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831.31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1,833.92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2010401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831.31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831.31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2010402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166.14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166.14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2010408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物价管理</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18.22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18.22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2010499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其他发展与改革事务支出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1,649.56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1,649.56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国防支出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910.45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910.45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20306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国防动员</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910.45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910.45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2030603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人民防空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910.45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910.45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320.05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320.05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20805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320.05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320.05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2080505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93.28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93.28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2080506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55.74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55.74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2080599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171.04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171.04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54.77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54.77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21011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54.77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54.77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2101101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行政单位医疗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54.77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54.77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节能环保支出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4,794.00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4,794.00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21103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污染防治</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4,600.00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4,600.00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2110302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水体</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4,600.00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4,600.00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21104</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自然生态保护</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194.00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194.00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2110401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生态保护</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194.00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194.00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212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城乡社区支出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70.66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70.66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21208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国有土地使用权出让收入安排的支出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70.66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70.66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2120801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征地和拆迁补偿支出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70.66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70.66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221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39.90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39.90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22102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39.90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39.90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2210201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39.90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39.90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222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粮油物资储备支出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1,171.87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1,171.87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22201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粮油物资事务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74.30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74.30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2220112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粮食财务挂账利息补贴</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57.00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57.00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2220199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其他粮油物资事务支出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17.30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17.30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22204</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粮油储备</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1,097.57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b/>
                <w:color w:val="000000"/>
                <w:sz w:val="21"/>
                <w:szCs w:val="21"/>
              </w:rPr>
              <w:t xml:space="preserve">1,097.57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2220401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储备粮油补贴</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1,055.52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1,055.52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r>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2220499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其他粮油储备支出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42.05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42.05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18"/>
                <w:szCs w:val="18"/>
              </w:rPr>
            </w:pPr>
            <w:r>
              <w:rPr>
                <w:rFonts w:cs="宋体"/>
                <w:color w:val="000000"/>
                <w:sz w:val="21"/>
                <w:szCs w:val="21"/>
              </w:rPr>
              <w:t xml:space="preserve"> </w:t>
            </w:r>
          </w:p>
        </w:tc>
      </w:tr>
    </w:tbl>
    <w:p>
      <w:pPr>
        <w:rPr>
          <w:rFonts w:cs="宋体"/>
          <w:sz w:val="21"/>
          <w:szCs w:val="21"/>
        </w:rPr>
      </w:pPr>
      <w:r>
        <w:rPr>
          <w:rFonts w:cs="宋体"/>
          <w:sz w:val="21"/>
          <w:szCs w:val="21"/>
        </w:rPr>
        <w:t>备注：1.本表反映单位本年度各项支出情况。</w:t>
        <w:br/>
        <w:t xml:space="preserve">      2.本套报表金额单位转换时可能存在尾数误差。</w:t>
        <w:br/>
        <w:br/>
      </w:r>
    </w:p>
    <w:p>
      <w:pPr>
        <w:rPr>
          <w:rFonts w:cs="宋体"/>
          <w:sz w:val="21"/>
          <w:szCs w:val="21"/>
        </w:rPr>
      </w:pPr>
      <w:r>
        <w:rPr>
          <w:rFonts w:cs="宋体"/>
          <w:sz w:val="21"/>
          <w:szCs w:val="21"/>
        </w:rPr>
        <w:br w:type="page"/>
      </w:r>
    </w:p>
    <w:p>
      <w:pPr>
        <w:rPr>
          <w:rFonts w:cs="宋体"/>
          <w:sz w:val="21"/>
          <w:szCs w:val="21"/>
        </w:rPr>
      </w:pPr>
    </w:p>
    <w:tbl>
      <w:tblPr>
        <w:jc w:val="left"/>
        <w:tblW w:w="223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4068"/>
        <w:gridCol w:w="2674"/>
        <w:gridCol w:w="3752"/>
        <w:gridCol w:w="2952"/>
        <w:gridCol w:w="2952"/>
        <w:gridCol w:w="2952"/>
        <w:gridCol w:w="3010"/>
      </w:tblGrid>
      <w:tr>
        <w:trPr>
          <w:trHeight w:val="90"/>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40"/>
                <w:szCs w:val="40"/>
              </w:rPr>
            </w:pPr>
            <w:r>
              <w:rPr>
                <w:rFonts w:cs="宋体"/>
                <w:b/>
                <w:color w:val="000000"/>
                <w:sz w:val="44"/>
                <w:szCs w:val="44"/>
              </w:rPr>
              <w:t>财政拨款收入支出决算总表</w:t>
            </w:r>
          </w:p>
        </w:tc>
      </w:tr>
      <w:tr>
        <w:trPr>
          <w:trHeight w:val="90"/>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ascii="Arial" w:cs="Arial" w:hAnsi="Arial"/>
                <w:color w:val="000000"/>
                <w:sz w:val="22"/>
                <w:szCs w:val="22"/>
              </w:rPr>
            </w:pPr>
            <w:r>
              <w:rPr>
                <w:rFonts w:ascii="宋体" w:eastAsia="宋体" w:cs="宋体" w:hAnsi="宋体"/>
              </w:rPr>
              <w:t>公开单位</w:t>
            </w:r>
            <w:r>
              <w:rPr>
                <w:rFonts w:ascii="宋体" w:eastAsia="宋体" w:cs="宋体" w:hAnsi="宋体"/>
                <w:color w:val="000000"/>
              </w:rPr>
              <w:t xml:space="preserve">： </w:t>
            </w:r>
            <w:r>
              <w:rPr>
                <w:color w:val="000000"/>
              </w:rPr>
              <w:t>重庆市涪陵区发展和改革委员会（本级）</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rPr>
            </w:pPr>
            <w:r>
              <w:rPr>
                <w:rFonts w:cs="宋体"/>
                <w:color w:val="000000"/>
              </w:rPr>
              <w:t>公开04表</w:t>
            </w:r>
          </w:p>
        </w:tc>
      </w:tr>
      <w:tr>
        <w:trPr>
          <w:trHeight w:val="90"/>
        </w:trPr>
        <w:tc>
          <w:tcPr>
            <w:tcW w:w="6742" w:type="dxa"/>
            <w:gridSpan w:val="2"/>
            <w:vMerge/>
            <w:tcBorders>
              <w:left w:val="nil"/>
              <w:bottom w:val="nil"/>
              <w:right w:val="nil"/>
            </w:tcBorders>
            <w:shd w:val="clear" w:color="auto" w:fill="auto"/>
            <w:noWrap/>
            <w:tcMar>
              <w:top w:w="15" w:type="dxa"/>
              <w:left w:w="15" w:type="dxa"/>
              <w:right w:w="15" w:type="dxa"/>
            </w:tcMar>
            <w:vAlign w:val="bottom"/>
          </w:tc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rPr>
            </w:pPr>
            <w:r>
              <w:rPr>
                <w:rFonts w:cs="宋体"/>
                <w:color w:val="000000"/>
              </w:rPr>
              <w:t>单位：</w:t>
            </w:r>
            <w:r>
              <w:rPr>
                <w:rFonts w:cs="宋体"/>
              </w:rPr>
              <w:t>万元</w:t>
            </w:r>
          </w:p>
        </w:tc>
      </w:tr>
      <w:tr>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收     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支     出</w:t>
            </w:r>
          </w:p>
        </w:tc>
      </w:tr>
      <w:tr>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决算数</w:t>
            </w:r>
          </w:p>
        </w:tc>
      </w:tr>
      <w:tr>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tc>
        <w:tc>
          <w:tcPr>
            <w:tcW w:w="29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国有资本经营预算财政拨款</w:t>
            </w:r>
          </w:p>
        </w:tc>
      </w:tr>
      <w:tr>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9,955.78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2,665.23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2,665.23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70.66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910.45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910.45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320.05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320.05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54.77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54.77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4,794.00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4,794.00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70.66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70.66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39.90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39.90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1,171.87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1,171.87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pPr>
              <w:rPr>
                <w:rFonts w:ascii="Arial" w:cs="Arial" w:hAnsi="Arial"/>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Arial" w:cs="Arial" w:hAnsi="Arial"/>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pPr>
              <w:rPr>
                <w:rFonts w:ascii="Arial" w:cs="Arial" w:hAnsi="Arial"/>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Arial" w:cs="Arial" w:hAnsi="Arial"/>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pPr>
              <w:rPr>
                <w:rFonts w:ascii="Arial" w:cs="Arial" w:hAnsi="Arial"/>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Arial" w:cs="Arial" w:hAnsi="Arial"/>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10,026.44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10,026.94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9,956.28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70.66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4,804.91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4,804.42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4,804.42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4,804.91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pPr>
              <w:rPr>
                <w:rFonts w:ascii="Arial" w:cs="Arial" w:hAnsi="Arial"/>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rPr>
                <w:rFonts w:ascii="Arial" w:cs="Arial" w:hAnsi="Arial"/>
                <w:color w:val="000000"/>
                <w:sz w:val="20"/>
                <w:szCs w:val="20"/>
              </w:rPr>
            </w:pPr>
          </w:p>
        </w:tc>
      </w:tr>
      <w:tr>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jc w:val="center"/>
              <w:rPr>
                <w:rFonts w:cs="宋体"/>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2"/>
                <w:szCs w:val="22"/>
              </w:rPr>
            </w:pPr>
          </w:p>
        </w:tc>
      </w:tr>
      <w:tr>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jc w:val="center"/>
              <w:rPr>
                <w:rFonts w:cs="宋体"/>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2"/>
                <w:szCs w:val="22"/>
              </w:rPr>
            </w:pPr>
          </w:p>
        </w:tc>
      </w:tr>
      <w:tr>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14,831.35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1"/>
                <w:szCs w:val="21"/>
              </w:rPr>
              <w:t xml:space="preserve">14,831.35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1"/>
                <w:szCs w:val="21"/>
              </w:rPr>
              <w:t xml:space="preserve">14,760.69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0"/>
                <w:szCs w:val="20"/>
              </w:rPr>
            </w:pPr>
            <w:r>
              <w:rPr>
                <w:rFonts w:cs="宋体"/>
                <w:color w:val="000000"/>
                <w:sz w:val="21"/>
                <w:szCs w:val="21"/>
              </w:rPr>
              <w:t xml:space="preserve">70.66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bl>
    <w:p>
      <w:pPr>
        <w:rPr>
          <w:rFonts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br/>
        <w:t xml:space="preserve">      2.本套报表金额单位转换时可能存在尾数误差。</w:t>
        <w:br/>
        <w:br/>
      </w:r>
    </w:p>
    <w:p>
      <w:pPr>
        <w:rPr>
          <w:rFonts w:cs="宋体"/>
          <w:sz w:val="21"/>
          <w:szCs w:val="21"/>
        </w:rPr>
      </w:pPr>
      <w:r>
        <w:rPr>
          <w:rFonts w:cs="宋体"/>
          <w:sz w:val="21"/>
          <w:szCs w:val="21"/>
        </w:rPr>
        <w:br w:type="page"/>
      </w:r>
    </w:p>
    <w:tbl>
      <w:tblPr>
        <w:jc w:val="left"/>
        <w:tblW w:w="2230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2694"/>
        <w:gridCol w:w="5151"/>
        <w:gridCol w:w="4817"/>
        <w:gridCol w:w="4817"/>
        <w:gridCol w:w="4821"/>
      </w:tblGrid>
      <w:tr>
        <w:trPr>
          <w:trHeight w:val="510"/>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40"/>
                <w:szCs w:val="40"/>
              </w:rPr>
            </w:pPr>
            <w:r>
              <w:rPr>
                <w:rFonts w:cs="宋体"/>
                <w:b/>
                <w:color w:val="000000"/>
                <w:sz w:val="44"/>
                <w:szCs w:val="44"/>
              </w:rPr>
              <w:t>一般公共预算财政拨款支出决算表</w:t>
            </w:r>
          </w:p>
        </w:tc>
      </w:tr>
      <w:tr>
        <w:trPr>
          <w:trHeight w:val="255"/>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r>
              <w:rPr>
                <w:rFonts w:ascii="宋体" w:eastAsia="宋体" w:cs="宋体" w:hAnsi="宋体"/>
              </w:rPr>
              <w:t>公开单位</w:t>
            </w:r>
            <w:r>
              <w:rPr>
                <w:rFonts w:ascii="宋体" w:eastAsia="宋体" w:cs="宋体" w:hAnsi="宋体"/>
                <w:color w:val="000000"/>
              </w:rPr>
              <w:t xml:space="preserve">： </w:t>
            </w:r>
            <w:r>
              <w:rPr>
                <w:color w:val="000000"/>
              </w:rPr>
              <w:t>重庆市涪陵区发展和改革委员会（本级）</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rPr>
            </w:pPr>
            <w:r>
              <w:rPr>
                <w:rFonts w:cs="宋体"/>
                <w:color w:val="000000"/>
              </w:rPr>
              <w:t>公开05表</w:t>
            </w:r>
          </w:p>
        </w:tc>
      </w:tr>
      <w:tr>
        <w:trPr>
          <w:trHeight w:val="285"/>
        </w:trPr>
        <w:tc>
          <w:tcPr>
            <w:tcW w:w="7845" w:type="dxa"/>
            <w:gridSpan w:val="2"/>
            <w:vMerge/>
            <w:tcBorders>
              <w:left w:val="nil"/>
              <w:bottom w:val="nil"/>
              <w:right w:val="nil"/>
            </w:tcBorders>
            <w:shd w:val="clear" w:color="auto" w:fill="auto"/>
            <w:noWrap/>
            <w:tcMar>
              <w:top w:w="15" w:type="dxa"/>
              <w:left w:w="15" w:type="dxa"/>
              <w:right w:w="15" w:type="dxa"/>
            </w:tcMar>
            <w:vAlign w:val="bottom"/>
          </w:tc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rPr>
            </w:pPr>
            <w:r>
              <w:rPr>
                <w:rFonts w:cs="宋体"/>
                <w:color w:val="000000"/>
              </w:rPr>
              <w:t>单位：</w:t>
            </w:r>
            <w:r>
              <w:rPr>
                <w:rFonts w:cs="宋体"/>
              </w:rPr>
              <w:t>万元</w:t>
            </w:r>
          </w:p>
        </w:tc>
      </w:tr>
      <w:tr>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本年支出</w:t>
            </w:r>
          </w:p>
        </w:tc>
      </w:tr>
      <w:tr>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项目支出</w:t>
            </w:r>
          </w:p>
        </w:tc>
      </w:tr>
      <w:tr>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tc>
      </w:tr>
      <w:tr>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tc>
      </w:tr>
      <w:tr>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合计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bCs/>
                <w:color w:val="000000"/>
                <w:sz w:val="21"/>
                <w:szCs w:val="21"/>
              </w:rPr>
              <w:t xml:space="preserve">9,956.28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bCs/>
                <w:color w:val="000000"/>
                <w:sz w:val="21"/>
                <w:szCs w:val="21"/>
              </w:rPr>
              <w:t xml:space="preserve">1,246.03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bCs/>
                <w:color w:val="000000"/>
                <w:sz w:val="21"/>
                <w:szCs w:val="21"/>
              </w:rPr>
              <w:t xml:space="preserve">8,710.24 </w:t>
            </w:r>
          </w:p>
        </w:tc>
      </w:tr>
      <w:tr>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一般公共服务支出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2,665.23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831.31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1,833.92 </w:t>
            </w:r>
          </w:p>
        </w:tc>
      </w:tr>
      <w:tr>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20104</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发展与改革事务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2,665.23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831.31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1,833.92 </w:t>
            </w:r>
          </w:p>
        </w:tc>
      </w:tr>
      <w:tr>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2010401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行政运行</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831.31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831.31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r>
      <w:tr>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2010402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166.14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166.14 </w:t>
            </w:r>
          </w:p>
        </w:tc>
      </w:tr>
      <w:tr>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2010408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物价管理</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18.22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18.22 </w:t>
            </w:r>
          </w:p>
        </w:tc>
      </w:tr>
      <w:tr>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2010499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其他发展与改革事务支出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1,649.56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1,649.56 </w:t>
            </w:r>
          </w:p>
        </w:tc>
      </w:tr>
      <w:tr>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国防支出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910.45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910.45 </w:t>
            </w:r>
          </w:p>
        </w:tc>
      </w:tr>
      <w:tr>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20306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国防动员</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910.45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910.45 </w:t>
            </w:r>
          </w:p>
        </w:tc>
      </w:tr>
      <w:tr>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2030603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人民防空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910.45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910.45 </w:t>
            </w:r>
          </w:p>
        </w:tc>
      </w:tr>
      <w:tr>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320.05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320.05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r>
      <w:tr>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20805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320.05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320.05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r>
      <w:tr>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2080505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93.28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93.28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r>
      <w:tr>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2080506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55.74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55.74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r>
      <w:tr>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2080599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其他行政事业单位养老支出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171.04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171.04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r>
      <w:tr>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54.77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54.77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r>
      <w:tr>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21011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行政事业单位医疗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54.77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54.77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r>
      <w:tr>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2101101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行政单位医疗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54.77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54.77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r>
      <w:tr>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节能环保支出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4,794.00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4,794.00 </w:t>
            </w:r>
          </w:p>
        </w:tc>
      </w:tr>
      <w:tr>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21103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污染防治</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4,600.00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4,600.00 </w:t>
            </w:r>
          </w:p>
        </w:tc>
      </w:tr>
      <w:tr>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2110302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水体</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4,600.00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4,600.00 </w:t>
            </w:r>
          </w:p>
        </w:tc>
      </w:tr>
      <w:tr>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21104</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自然生态保护</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194.00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194.00 </w:t>
            </w:r>
          </w:p>
        </w:tc>
      </w:tr>
      <w:tr>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2110401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生态保护</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194.00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194.00 </w:t>
            </w:r>
          </w:p>
        </w:tc>
      </w:tr>
      <w:tr>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221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住房保障支出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39.90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39.90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r>
      <w:tr>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22102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住房改革支出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39.90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39.90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r>
      <w:tr>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2210201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住房公积金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39.90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39.90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r>
      <w:tr>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222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粮油物资储备支出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1,171.87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1,171.87 </w:t>
            </w:r>
          </w:p>
        </w:tc>
      </w:tr>
      <w:tr>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22201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粮油物资事务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74.30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74.30 </w:t>
            </w:r>
          </w:p>
        </w:tc>
      </w:tr>
      <w:tr>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2220112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粮食财务挂账利息补贴</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57.00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57.00 </w:t>
            </w:r>
          </w:p>
        </w:tc>
      </w:tr>
      <w:tr>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2220199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其他粮油物资事务支出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17.30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17.30 </w:t>
            </w:r>
          </w:p>
        </w:tc>
      </w:tr>
      <w:tr>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22204</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b/>
                <w:color w:val="000000"/>
                <w:sz w:val="21"/>
                <w:szCs w:val="21"/>
              </w:rPr>
              <w:t>粮油储备</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1,097.57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1,097.57 </w:t>
            </w:r>
          </w:p>
        </w:tc>
      </w:tr>
      <w:tr>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2220401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储备粮油补贴</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1,055.52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1,055.52 </w:t>
            </w:r>
          </w:p>
        </w:tc>
      </w:tr>
      <w:tr>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2220499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textAlignment w:val="center"/>
              <w:rPr>
                <w:rFonts w:cs="宋体"/>
                <w:color w:val="000000"/>
                <w:sz w:val="22"/>
                <w:szCs w:val="22"/>
              </w:rPr>
            </w:pPr>
            <w:r>
              <w:rPr>
                <w:rFonts w:cs="宋体"/>
                <w:color w:val="000000"/>
                <w:sz w:val="21"/>
                <w:szCs w:val="21"/>
              </w:rPr>
              <w:t>其他粮油储备支出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42.05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42.05 </w:t>
            </w:r>
          </w:p>
        </w:tc>
      </w:tr>
    </w:tbl>
    <w:p>
      <w:pPr>
        <w:rPr>
          <w:rFonts w:cs="宋体"/>
          <w:sz w:val="21"/>
          <w:szCs w:val="21"/>
        </w:rPr>
      </w:pPr>
      <w:r>
        <w:rPr>
          <w:rFonts w:cs="宋体"/>
          <w:sz w:val="21"/>
          <w:szCs w:val="21"/>
        </w:rPr>
        <w:t>备注：1.本表反映单位本年度一般公共预算财政拨款支出情况。</w:t>
        <w:br/>
        <w:t xml:space="preserve">      2.本套报表金额单位转换时可能存在尾数误差。</w:t>
        <w:br/>
        <w:br/>
      </w:r>
    </w:p>
    <w:p>
      <w:pPr>
        <w:ind w:firstLineChars="300" w:firstLine="630"/>
        <w:rPr>
          <w:rFonts w:cs="宋体"/>
          <w:sz w:val="21"/>
          <w:szCs w:val="21"/>
        </w:rPr>
      </w:pPr>
      <w:r>
        <w:rPr>
          <w:rFonts w:cs="宋体"/>
          <w:sz w:val="21"/>
          <w:szCs w:val="21"/>
        </w:rPr>
        <w:br w:type="page"/>
      </w:r>
    </w:p>
    <w:tbl>
      <w:tblPr>
        <w:jc w:val="left"/>
        <w:tblW w:w="2228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rPr>
          <w:trHeight w:val="590"/>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40"/>
                <w:szCs w:val="40"/>
              </w:rPr>
            </w:pPr>
            <w:r>
              <w:rPr>
                <w:rFonts w:cs="宋体"/>
                <w:b/>
                <w:color w:val="000000"/>
                <w:sz w:val="44"/>
                <w:szCs w:val="44"/>
              </w:rPr>
              <w:t>一般公共预算财政拨款基本支出决算表</w:t>
            </w:r>
          </w:p>
        </w:tc>
      </w:tr>
      <w:tr>
        <w:trPr>
          <w:trHeight w:val="302"/>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ascii="Arial" w:cs="Arial" w:hAnsi="Arial"/>
                <w:color w:val="000000"/>
                <w:sz w:val="22"/>
                <w:szCs w:val="22"/>
              </w:rPr>
            </w:pPr>
            <w:r>
              <w:rPr>
                <w:rFonts w:ascii="宋体" w:eastAsia="宋体" w:cs="宋体" w:hAnsi="宋体"/>
              </w:rPr>
              <w:t>公开单位</w:t>
            </w:r>
            <w:r>
              <w:rPr>
                <w:rFonts w:ascii="宋体" w:eastAsia="宋体" w:cs="宋体" w:hAnsi="宋体"/>
                <w:color w:val="000000"/>
              </w:rPr>
              <w:t xml:space="preserve">： </w:t>
            </w:r>
            <w:r>
              <w:rPr>
                <w:color w:val="000000"/>
              </w:rPr>
              <w:t>重庆市涪陵区发展和改革委员会（本级）</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rPr>
            </w:pPr>
            <w:r>
              <w:rPr>
                <w:rFonts w:cs="宋体"/>
                <w:color w:val="000000"/>
              </w:rPr>
              <w:t>公开06表</w:t>
            </w:r>
          </w:p>
        </w:tc>
      </w:tr>
      <w:tr>
        <w:trPr>
          <w:trHeight w:val="302"/>
        </w:trPr>
        <w:tc>
          <w:tcPr>
            <w:tcW w:w="4784" w:type="dxa"/>
            <w:gridSpan w:val="2"/>
            <w:vMerge/>
            <w:tcBorders>
              <w:left w:val="nil"/>
              <w:bottom w:val="nil"/>
              <w:right w:val="nil"/>
            </w:tcBorders>
            <w:shd w:val="clear" w:color="auto" w:fill="auto"/>
            <w:noWrap/>
            <w:tcMar>
              <w:top w:w="15" w:type="dxa"/>
              <w:left w:w="15" w:type="dxa"/>
              <w:right w:w="15" w:type="dxa"/>
            </w:tcMar>
            <w:vAlign w:val="bottom"/>
          </w:tc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rPr>
            </w:pPr>
            <w:r>
              <w:rPr>
                <w:rFonts w:cs="宋体"/>
                <w:color w:val="000000"/>
              </w:rPr>
              <w:t>单位：</w:t>
            </w:r>
            <w:r>
              <w:rPr>
                <w:rFonts w:cs="宋体"/>
              </w:rPr>
              <w:t>万元</w:t>
            </w:r>
          </w:p>
        </w:tc>
      </w:tr>
      <w:tr>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公用经费</w:t>
            </w:r>
          </w:p>
        </w:tc>
      </w:tr>
      <w:tr>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金额</w:t>
            </w:r>
          </w:p>
        </w:tc>
      </w:tr>
      <w:tr>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tc>
      </w:tr>
      <w:tr>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b/>
                <w:color w:val="000000"/>
                <w:sz w:val="22"/>
                <w:szCs w:val="22"/>
              </w:rPr>
            </w:pPr>
            <w:r>
              <w:rPr>
                <w:rFonts w:cs="宋体"/>
                <w:color w:val="000000"/>
                <w:sz w:val="22"/>
                <w:szCs w:val="22"/>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898.82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148.65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3.38 </w:t>
            </w:r>
          </w:p>
        </w:tc>
      </w:tr>
      <w:tr>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201.44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12.25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143.18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0.98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3.38 </w:t>
            </w:r>
          </w:p>
        </w:tc>
      </w:tr>
      <w:tr>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292.50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0.30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93.28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1.00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55.74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9.41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31.34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0.46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8.98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13.69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39.90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19.45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0.96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13.01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195.18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0.66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182.20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12.83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12.98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0.43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26.98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6.19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8.71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35.89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0.08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17.84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r>
      <w:tr>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2"/>
                <w:szCs w:val="22"/>
              </w:rPr>
            </w:pPr>
          </w:p>
        </w:tc>
      </w:tr>
      <w:tr>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2"/>
                <w:szCs w:val="22"/>
              </w:rPr>
            </w:pPr>
          </w:p>
        </w:tc>
      </w:tr>
      <w:tr>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2"/>
                <w:szCs w:val="22"/>
              </w:rPr>
            </w:pPr>
          </w:p>
        </w:tc>
      </w:tr>
      <w:tr>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color w:val="000000"/>
                <w:sz w:val="22"/>
                <w:szCs w:val="22"/>
              </w:rPr>
            </w:pPr>
          </w:p>
        </w:tc>
      </w:tr>
      <w:tr>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人员经费合计</w:t>
            </w:r>
          </w:p>
        </w:tc>
        <w:tc>
          <w:tcPr>
            <w:tcW w:w="28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1,094.00 </w:t>
            </w:r>
          </w:p>
        </w:tc>
        <w:tc>
          <w:tcPr>
            <w:tcW w:w="12173"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公用经费合计</w:t>
            </w:r>
          </w:p>
        </w:tc>
        <w:tc>
          <w:tcPr>
            <w:tcW w:w="24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color w:val="000000"/>
                <w:sz w:val="22"/>
                <w:szCs w:val="22"/>
              </w:rPr>
            </w:pPr>
            <w:r>
              <w:rPr>
                <w:rFonts w:cs="宋体"/>
                <w:color w:val="000000"/>
                <w:sz w:val="21"/>
                <w:szCs w:val="21"/>
              </w:rPr>
              <w:t xml:space="preserve">152.03 </w:t>
            </w:r>
          </w:p>
        </w:tc>
      </w:tr>
    </w:tbl>
    <w:p>
      <w:pPr>
        <w:rPr>
          <w:rFonts w:cs="宋体"/>
          <w:sz w:val="21"/>
          <w:szCs w:val="21"/>
        </w:rPr>
      </w:pPr>
      <w:r>
        <w:rPr>
          <w:rFonts w:cs="宋体"/>
          <w:sz w:val="21"/>
          <w:szCs w:val="21"/>
        </w:rPr>
        <w:t>备注：1.本表反映单位本年度一般公共预算财政拨款基本支出明细情况。</w:t>
        <w:br/>
        <w:t xml:space="preserve">      2.本套报表金额单位转换时可能存在尾数误差。</w:t>
        <w:br/>
        <w:br/>
      </w:r>
    </w:p>
    <w:p>
      <w:pPr>
        <w:rPr>
          <w:rFonts w:cs="宋体"/>
          <w:sz w:val="21"/>
          <w:szCs w:val="21"/>
        </w:rPr>
      </w:pPr>
      <w:r>
        <w:rPr>
          <w:rFonts w:cs="宋体"/>
          <w:sz w:val="21"/>
          <w:szCs w:val="21"/>
        </w:rPr>
        <w:br w:type="page"/>
      </w:r>
    </w:p>
    <w:tbl>
      <w:tblPr>
        <w:jc w:val="left"/>
        <w:tblW w:w="2224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rPr>
          <w:trHeight w:val="644"/>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40"/>
                <w:szCs w:val="40"/>
              </w:rPr>
            </w:pPr>
            <w:r>
              <w:rPr>
                <w:rFonts w:cs="宋体"/>
                <w:b/>
                <w:color w:val="000000"/>
                <w:sz w:val="44"/>
                <w:szCs w:val="44"/>
              </w:rPr>
              <w:t>政府性基金预算财政拨款收入支出决算表</w:t>
            </w:r>
          </w:p>
        </w:tc>
      </w:tr>
      <w:tr>
        <w:trPr>
          <w:trHeight w:val="329"/>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r>
              <w:rPr>
                <w:rFonts w:ascii="宋体" w:eastAsia="宋体" w:cs="宋体" w:hAnsi="宋体"/>
              </w:rPr>
              <w:t>公开单位</w:t>
            </w:r>
            <w:r>
              <w:rPr>
                <w:rFonts w:ascii="宋体" w:eastAsia="宋体" w:cs="宋体" w:hAnsi="宋体"/>
                <w:color w:val="000000"/>
              </w:rPr>
              <w:t xml:space="preserve">： </w:t>
            </w:r>
            <w:r>
              <w:rPr>
                <w:color w:val="000000"/>
              </w:rPr>
              <w:t>重庆市涪陵区发展和改革委员会（本级）</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rPr>
            </w:pPr>
            <w:r>
              <w:rPr>
                <w:rFonts w:cs="宋体"/>
                <w:color w:val="000000"/>
              </w:rPr>
              <w:t>公开07表</w:t>
            </w:r>
          </w:p>
        </w:tc>
      </w:tr>
      <w:tr>
        <w:trPr>
          <w:trHeight w:val="329"/>
        </w:trPr>
        <w:tc>
          <w:tcPr>
            <w:tcW w:w="7151" w:type="dxa"/>
            <w:gridSpan w:val="2"/>
            <w:vMerge/>
            <w:tcBorders>
              <w:left w:val="nil"/>
              <w:bottom w:val="nil"/>
              <w:right w:val="nil"/>
            </w:tcBorders>
            <w:shd w:val="clear" w:color="auto" w:fill="auto"/>
            <w:noWrap/>
            <w:tcMar>
              <w:top w:w="15" w:type="dxa"/>
              <w:left w:w="15" w:type="dxa"/>
              <w:right w:w="15" w:type="dxa"/>
            </w:tcMar>
            <w:vAlign w:val="bottom"/>
          </w:tc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rPr>
            </w:pPr>
            <w:r>
              <w:rPr>
                <w:rFonts w:cs="宋体"/>
                <w:color w:val="000000"/>
              </w:rPr>
              <w:t>单位：</w:t>
            </w:r>
            <w:r>
              <w:rPr>
                <w:rFonts w:cs="宋体"/>
              </w:rPr>
              <w:t>万元</w:t>
            </w:r>
          </w:p>
        </w:tc>
      </w:tr>
      <w:tr>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年末结转和结余</w:t>
            </w:r>
          </w:p>
        </w:tc>
      </w:tr>
      <w:tr>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r>
      <w:tr>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r>
      <w:tr>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r>
      <w:tr>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合计</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bCs/>
                <w:color w:val="000000"/>
                <w:sz w:val="21"/>
                <w:szCs w:val="21"/>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bCs/>
                <w:color w:val="000000"/>
                <w:sz w:val="21"/>
                <w:szCs w:val="21"/>
              </w:rPr>
              <w:t xml:space="preserve">70.66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bCs/>
                <w:color w:val="000000"/>
                <w:sz w:val="21"/>
                <w:szCs w:val="21"/>
              </w:rPr>
              <w:t xml:space="preserve">70.66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bCs/>
                <w:color w:val="000000"/>
                <w:sz w:val="21"/>
                <w:szCs w:val="21"/>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bCs/>
                <w:color w:val="000000"/>
                <w:sz w:val="21"/>
                <w:szCs w:val="21"/>
              </w:rPr>
              <w:t xml:space="preserve">70.66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bCs/>
                <w:color w:val="000000"/>
                <w:sz w:val="21"/>
                <w:szCs w:val="21"/>
              </w:rPr>
              <w:t xml:space="preserve"> </w:t>
            </w:r>
          </w:p>
        </w:tc>
      </w:tr>
      <w:tr>
        <w:trPr>
          <w:trHeight w:val="349"/>
        </w:trPr>
        <w:tc>
          <w:tcPr>
            <w:tcW w:w="26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both"/>
              <w:textAlignment w:val="center"/>
              <w:rPr>
                <w:rFonts w:cs="宋体"/>
                <w:color w:val="000000"/>
                <w:sz w:val="22"/>
                <w:szCs w:val="22"/>
              </w:rPr>
            </w:pPr>
            <w:r>
              <w:rPr>
                <w:rFonts w:cs="宋体"/>
                <w:b/>
                <w:color w:val="000000"/>
                <w:sz w:val="21"/>
                <w:szCs w:val="21"/>
              </w:rPr>
              <w:t>212</w:t>
            </w:r>
          </w:p>
        </w:tc>
        <w:tc>
          <w:tcPr>
            <w:tcW w:w="44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both"/>
              <w:textAlignment w:val="center"/>
              <w:rPr>
                <w:rFonts w:cs="宋体"/>
                <w:color w:val="000000"/>
                <w:sz w:val="22"/>
                <w:szCs w:val="22"/>
              </w:rPr>
            </w:pPr>
            <w:r>
              <w:rPr>
                <w:rFonts w:cs="宋体"/>
                <w:b/>
                <w:color w:val="000000"/>
                <w:sz w:val="21"/>
                <w:szCs w:val="21"/>
              </w:rPr>
              <w:t>城乡社区支出</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70.66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70.66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70.66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r>
      <w:tr>
        <w:trPr>
          <w:trHeight w:val="349"/>
        </w:trPr>
        <w:tc>
          <w:tcPr>
            <w:tcW w:w="26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both"/>
              <w:textAlignment w:val="center"/>
              <w:rPr>
                <w:rFonts w:cs="宋体"/>
                <w:color w:val="000000"/>
                <w:sz w:val="22"/>
                <w:szCs w:val="22"/>
              </w:rPr>
            </w:pPr>
            <w:r>
              <w:rPr>
                <w:rFonts w:cs="宋体"/>
                <w:b/>
                <w:color w:val="000000"/>
                <w:sz w:val="21"/>
                <w:szCs w:val="21"/>
              </w:rPr>
              <w:t>21208</w:t>
            </w:r>
          </w:p>
        </w:tc>
        <w:tc>
          <w:tcPr>
            <w:tcW w:w="44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both"/>
              <w:textAlignment w:val="center"/>
              <w:rPr>
                <w:rFonts w:cs="宋体"/>
                <w:color w:val="000000"/>
                <w:sz w:val="22"/>
                <w:szCs w:val="22"/>
              </w:rPr>
            </w:pPr>
            <w:r>
              <w:rPr>
                <w:rFonts w:cs="宋体"/>
                <w:b/>
                <w:color w:val="000000"/>
                <w:sz w:val="21"/>
                <w:szCs w:val="21"/>
              </w:rPr>
              <w:t>国有土地使用权出让收入安排的支出</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70.66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70.66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color w:val="000000"/>
                <w:sz w:val="21"/>
                <w:szCs w:val="21"/>
              </w:rPr>
              <w:t xml:space="preserve">70.66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r>
      <w:tr>
        <w:trPr>
          <w:trHeight w:val="349"/>
        </w:trPr>
        <w:tc>
          <w:tcPr>
            <w:tcW w:w="26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both"/>
              <w:textAlignment w:val="center"/>
              <w:rPr>
                <w:rFonts w:cs="宋体"/>
                <w:color w:val="000000"/>
                <w:sz w:val="22"/>
                <w:szCs w:val="22"/>
              </w:rPr>
            </w:pPr>
            <w:r>
              <w:rPr>
                <w:rFonts w:cs="宋体"/>
                <w:color w:val="000000"/>
                <w:sz w:val="21"/>
                <w:szCs w:val="21"/>
              </w:rPr>
              <w:t>2120801</w:t>
            </w:r>
          </w:p>
        </w:tc>
        <w:tc>
          <w:tcPr>
            <w:tcW w:w="44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both"/>
              <w:textAlignment w:val="center"/>
              <w:rPr>
                <w:rFonts w:cs="宋体"/>
                <w:color w:val="000000"/>
                <w:sz w:val="22"/>
                <w:szCs w:val="22"/>
              </w:rPr>
            </w:pPr>
            <w:r>
              <w:rPr>
                <w:rFonts w:cs="宋体"/>
                <w:color w:val="000000"/>
                <w:sz w:val="21"/>
                <w:szCs w:val="21"/>
              </w:rPr>
              <w:t>征地和拆迁补偿支出</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70.66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70.66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70.66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color w:val="000000"/>
                <w:sz w:val="21"/>
                <w:szCs w:val="21"/>
              </w:rPr>
              <w:t xml:space="preserve"> </w:t>
            </w:r>
          </w:p>
        </w:tc>
      </w:tr>
    </w:tbl>
    <w:p>
      <w:pPr>
        <w:rPr>
          <w:rFonts w:cs="宋体"/>
          <w:sz w:val="21"/>
          <w:szCs w:val="21"/>
        </w:rPr>
      </w:pPr>
      <w:r>
        <w:rPr>
          <w:rFonts w:cs="宋体"/>
          <w:sz w:val="21"/>
          <w:szCs w:val="21"/>
        </w:rPr>
        <w:t>备注：1.本表反映单位本年度政府性基金预算财政拨款收入支出及结转和结余情况。</w:t>
        <w:br/>
        <w:t xml:space="preserve">      2.本套报表金额单位转换时可能存在尾数误差。</w:t>
        <w:br/>
        <w:br/>
      </w:r>
    </w:p>
    <w:p>
      <w:pPr>
        <w:rPr>
          <w:rFonts w:cs="宋体"/>
          <w:sz w:val="21"/>
          <w:szCs w:val="21"/>
        </w:rPr>
      </w:pPr>
      <w:r>
        <w:rPr>
          <w:rFonts w:cs="宋体"/>
          <w:sz w:val="21"/>
          <w:szCs w:val="21"/>
        </w:rPr>
        <w:br w:type="page"/>
      </w:r>
    </w:p>
    <w:tbl>
      <w:tblPr>
        <w:jc w:val="left"/>
        <w:tblW w:w="2222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2729"/>
        <w:gridCol w:w="4420"/>
        <w:gridCol w:w="4736"/>
        <w:gridCol w:w="5423"/>
        <w:gridCol w:w="4912"/>
      </w:tblGrid>
      <w:tr>
        <w:trPr>
          <w:trHeight w:val="650"/>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40"/>
                <w:szCs w:val="40"/>
              </w:rPr>
            </w:pPr>
            <w:r>
              <w:rPr>
                <w:rFonts w:cs="宋体"/>
                <w:b/>
                <w:color w:val="000000"/>
                <w:sz w:val="44"/>
                <w:szCs w:val="44"/>
              </w:rPr>
              <w:t>国有资本经营预算财政拨款支出决算表</w:t>
            </w:r>
          </w:p>
        </w:tc>
      </w:tr>
      <w:tr>
        <w:trPr>
          <w:trHeight w:val="332"/>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r>
              <w:rPr>
                <w:rFonts w:ascii="宋体" w:eastAsia="宋体" w:cs="宋体" w:hAnsi="宋体"/>
              </w:rPr>
              <w:t>公开单位</w:t>
            </w:r>
            <w:r>
              <w:rPr>
                <w:rFonts w:ascii="宋体" w:eastAsia="宋体" w:cs="宋体" w:hAnsi="宋体"/>
                <w:color w:val="000000"/>
              </w:rPr>
              <w:t xml:space="preserve">： </w:t>
            </w:r>
            <w:r>
              <w:rPr>
                <w:color w:val="000000"/>
              </w:rPr>
              <w:t>重庆市涪陵区发展和改革委员会（本级）</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rPr>
            </w:pPr>
            <w:r>
              <w:rPr>
                <w:rFonts w:cs="宋体"/>
                <w:color w:val="000000"/>
              </w:rPr>
              <w:t>公开08表</w:t>
            </w:r>
          </w:p>
        </w:tc>
      </w:tr>
      <w:tr>
        <w:trPr>
          <w:trHeight w:val="332"/>
        </w:trPr>
        <w:tc>
          <w:tcPr>
            <w:tcW w:w="7149" w:type="dxa"/>
            <w:gridSpan w:val="2"/>
            <w:vMerge/>
            <w:tcBorders>
              <w:left w:val="nil"/>
              <w:bottom w:val="nil"/>
              <w:right w:val="nil"/>
            </w:tcBorders>
            <w:shd w:val="clear" w:color="auto" w:fill="auto"/>
            <w:noWrap/>
            <w:tcMar>
              <w:top w:w="15" w:type="dxa"/>
              <w:left w:w="15" w:type="dxa"/>
              <w:right w:w="15" w:type="dxa"/>
            </w:tcMar>
            <w:vAlign w:val="bottom"/>
          </w:tc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rPr>
            </w:pPr>
            <w:r>
              <w:rPr>
                <w:rFonts w:cs="宋体"/>
                <w:color w:val="000000"/>
              </w:rPr>
              <w:t>单位：</w:t>
            </w:r>
            <w:r>
              <w:rPr>
                <w:rFonts w:cs="宋体"/>
              </w:rPr>
              <w:t>万元</w:t>
            </w:r>
          </w:p>
        </w:tc>
      </w:tr>
      <w:tr>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pPr>
              <w:jc w:val="center"/>
              <w:textAlignment w:val="bottom"/>
              <w:rPr>
                <w:rFonts w:cs="宋体"/>
                <w:b/>
                <w:color w:val="000000"/>
                <w:sz w:val="22"/>
                <w:szCs w:val="22"/>
              </w:rPr>
            </w:pPr>
            <w:r>
              <w:rPr>
                <w:rFonts w:cs="宋体"/>
                <w:b/>
                <w:color w:val="000000"/>
                <w:sz w:val="22"/>
                <w:szCs w:val="22"/>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pPr>
              <w:jc w:val="center"/>
              <w:textAlignment w:val="bottom"/>
              <w:rPr>
                <w:rFonts w:cs="宋体"/>
                <w:b/>
                <w:color w:val="000000"/>
                <w:sz w:val="22"/>
                <w:szCs w:val="22"/>
              </w:rPr>
            </w:pPr>
            <w:r>
              <w:rPr>
                <w:rFonts w:cs="宋体"/>
                <w:b/>
                <w:color w:val="000000"/>
                <w:sz w:val="22"/>
                <w:szCs w:val="22"/>
              </w:rPr>
              <w:t>本年支出</w:t>
            </w:r>
          </w:p>
        </w:tc>
      </w:tr>
      <w:tr>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项目支出</w:t>
            </w:r>
          </w:p>
        </w:tc>
      </w:tr>
      <w:tr>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tc>
      </w:tr>
      <w:tr>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tc>
      </w:tr>
      <w:tr>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tc>
      </w:tr>
      <w:tr>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合计</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bCs/>
                <w:color w:val="000000"/>
                <w:sz w:val="21"/>
                <w:szCs w:val="21"/>
              </w:rPr>
              <w:t xml:space="preserve"> </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cs="宋体"/>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textAlignment w:val="center"/>
              <w:rPr>
                <w:rFonts w:cs="宋体"/>
                <w:b/>
                <w:color w:val="000000"/>
                <w:sz w:val="22"/>
                <w:szCs w:val="22"/>
              </w:rPr>
            </w:pPr>
            <w:r>
              <w:rPr>
                <w:rFonts w:cs="宋体"/>
                <w:b/>
                <w:bCs/>
                <w:color w:val="000000"/>
                <w:sz w:val="21"/>
                <w:szCs w:val="21"/>
              </w:rPr>
              <w:t xml:space="preserve"> </w:t>
            </w:r>
          </w:p>
        </w:tc>
      </w:tr>
    </w:tbl>
    <w:p>
      <w:pPr>
        <w:rPr>
          <w:rFonts w:cs="宋体"/>
          <w:sz w:val="21"/>
          <w:szCs w:val="21"/>
        </w:rPr>
      </w:pPr>
      <w:r>
        <w:rPr>
          <w:rFonts w:cs="宋体"/>
          <w:sz w:val="21"/>
          <w:szCs w:val="21"/>
        </w:rPr>
        <w:t>备注：本表反映单位本年度国有资本经营预算财政拨款支出情况。本单位无国有资本经营收支，故本表无数据。</w:t>
        <w:br/>
        <w:br/>
      </w:r>
    </w:p>
    <w:p>
      <w:pPr>
        <w:rPr>
          <w:rFonts w:cs="宋体"/>
          <w:sz w:val="21"/>
          <w:szCs w:val="21"/>
        </w:rPr>
      </w:pPr>
      <w:r>
        <w:rPr>
          <w:rFonts w:cs="宋体"/>
          <w:sz w:val="21"/>
          <w:szCs w:val="21"/>
        </w:rPr>
        <w:br w:type="page"/>
      </w:r>
    </w:p>
    <w:tbl>
      <w:tblPr>
        <w:jc w:val="left"/>
        <w:tblW w:w="22168"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5159"/>
        <w:gridCol w:w="3822"/>
        <w:gridCol w:w="3281"/>
        <w:gridCol w:w="6581"/>
        <w:gridCol w:w="3325"/>
      </w:tblGrid>
      <w:tr>
        <w:trPr>
          <w:trHeight w:val="510"/>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cs="宋体"/>
                <w:b/>
                <w:color w:val="000000"/>
                <w:sz w:val="40"/>
                <w:szCs w:val="40"/>
              </w:rPr>
            </w:pPr>
            <w:r>
              <w:rPr>
                <w:rFonts w:cs="宋体"/>
                <w:b/>
                <w:color w:val="000000"/>
                <w:sz w:val="44"/>
                <w:szCs w:val="44"/>
              </w:rPr>
              <w:t>机构运行信息表</w:t>
            </w:r>
          </w:p>
        </w:tc>
      </w:tr>
      <w:tr>
        <w:trPr>
          <w:trHeight w:val="255"/>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ascii="Arial" w:cs="Arial" w:hAnsi="Arial"/>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ascii="Arial" w:cs="Arial" w:hAnsi="Arial"/>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rPr>
            </w:pPr>
            <w:r>
              <w:rPr>
                <w:rFonts w:cs="宋体"/>
                <w:color w:val="000000"/>
              </w:rPr>
              <w:t>公开09表</w:t>
            </w:r>
          </w:p>
        </w:tc>
      </w:tr>
      <w:tr>
        <w:trPr>
          <w:trHeight w:val="285"/>
        </w:trPr>
        <w:tc>
          <w:tcPr>
            <w:tcW w:w="5159"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ascii="Arial" w:cs="Arial" w:hAnsi="Arial"/>
                <w:color w:val="000000"/>
                <w:sz w:val="22"/>
                <w:szCs w:val="22"/>
              </w:rPr>
            </w:pPr>
            <w:r>
              <w:rPr>
                <w:rFonts w:ascii="宋体" w:eastAsia="宋体" w:cs="宋体" w:hAnsi="宋体"/>
              </w:rPr>
              <w:t>公开单位</w:t>
            </w:r>
            <w:r>
              <w:rPr>
                <w:rFonts w:ascii="宋体" w:eastAsia="宋体" w:cs="宋体" w:hAnsi="宋体"/>
                <w:color w:val="000000"/>
              </w:rPr>
              <w:t xml:space="preserve">： </w:t>
            </w:r>
            <w:r>
              <w:rPr>
                <w:color w:val="000000"/>
              </w:rPr>
              <w:t>重庆市涪陵区发展和改革委员会（本级）</w:t>
            </w: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cs="宋体"/>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ascii="Arial" w:cs="Arial" w:hAnsi="Arial"/>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ascii="Arial" w:cs="Arial" w:hAnsi="Arial"/>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cs="宋体"/>
                <w:color w:val="000000"/>
              </w:rPr>
            </w:pPr>
            <w:r>
              <w:rPr>
                <w:rFonts w:cs="宋体"/>
                <w:color w:val="000000"/>
              </w:rPr>
              <w:t>单位：</w:t>
            </w:r>
            <w:r>
              <w:rPr>
                <w:rFonts w:cs="宋体"/>
              </w:rPr>
              <w:t>万元</w:t>
            </w:r>
          </w:p>
        </w:tc>
      </w:tr>
      <w:tr>
        <w:trPr>
          <w:trHeight w:val="308"/>
        </w:trPr>
        <w:tc>
          <w:tcPr>
            <w:tcW w:w="5159" w:type="dxa"/>
            <w:tcBorders>
              <w:top w:val="single" w:sz="4" w:space="0" w:color="000000"/>
              <w:left w:val="single" w:sz="4" w:space="0" w:color="000000"/>
              <w:bottom w:val="single" w:sz="4" w:space="0" w:color="000000"/>
              <w:right w:val="nil"/>
            </w:tcBorders>
            <w:shd w:val="clear" w:color="FFFFFF" w:fill="C0C0C0"/>
            <w:noWrap/>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项  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预算数</w:t>
            </w:r>
          </w:p>
        </w:tc>
        <w:tc>
          <w:tcPr>
            <w:tcW w:w="3281"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决算数</w:t>
            </w:r>
          </w:p>
        </w:tc>
        <w:tc>
          <w:tcPr>
            <w:tcW w:w="6581" w:type="dxa"/>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项  目</w:t>
            </w:r>
          </w:p>
        </w:tc>
        <w:tc>
          <w:tcPr>
            <w:tcW w:w="3325"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pPr>
              <w:jc w:val="center"/>
              <w:textAlignment w:val="center"/>
              <w:rPr>
                <w:rFonts w:cs="宋体"/>
                <w:b/>
                <w:color w:val="000000"/>
                <w:sz w:val="22"/>
                <w:szCs w:val="22"/>
              </w:rPr>
            </w:pPr>
            <w:r>
              <w:rPr>
                <w:rFonts w:cs="宋体"/>
                <w:b/>
                <w:color w:val="000000"/>
                <w:sz w:val="22"/>
                <w:szCs w:val="22"/>
              </w:rPr>
              <w:t>决算数</w:t>
            </w:r>
          </w:p>
        </w:tc>
      </w:tr>
      <w:tr>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一、“三公”经费支出</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textAlignment w:val="center"/>
              <w:rPr>
                <w:rFonts w:cs="宋体"/>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textAlignment w:val="center"/>
              <w:rPr>
                <w:rFonts w:cs="宋体"/>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152.03 </w:t>
            </w:r>
          </w:p>
        </w:tc>
      </w:tr>
      <w:tr>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（一）支出合计</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32.12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32.12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152.03 </w:t>
            </w:r>
          </w:p>
        </w:tc>
      </w:tr>
      <w:tr>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1．因公出国（境）费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 </w:t>
            </w:r>
          </w:p>
        </w:tc>
      </w:tr>
      <w:tr>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2．公务用车购置及运行维护费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25.12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25.12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textAlignment w:val="center"/>
              <w:rPr>
                <w:rFonts w:cs="宋体"/>
                <w:color w:val="000000"/>
                <w:sz w:val="22"/>
                <w:szCs w:val="22"/>
              </w:rPr>
            </w:pPr>
            <w:r>
              <w:rPr>
                <w:rFonts w:cs="宋体"/>
                <w:color w:val="000000"/>
                <w:sz w:val="22"/>
                <w:szCs w:val="22"/>
              </w:rPr>
              <w:t>—</w:t>
            </w:r>
          </w:p>
        </w:tc>
      </w:tr>
      <w:tr>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（1）公务用车购置费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5 </w:t>
            </w:r>
          </w:p>
        </w:tc>
      </w:tr>
      <w:tr>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（2）公务用车运行维护费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25.12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25.12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1．副部（省）级及以上领导用车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 </w:t>
            </w:r>
          </w:p>
        </w:tc>
      </w:tr>
      <w:tr>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3．公务接待费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7.00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7.00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2．主要领导干部用车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 </w:t>
            </w:r>
          </w:p>
        </w:tc>
      </w:tr>
      <w:tr>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（1）国内接待费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textAlignment w:val="center"/>
              <w:rPr>
                <w:rFonts w:cs="宋体"/>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7.00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3．机要通信用车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 </w:t>
            </w:r>
          </w:p>
        </w:tc>
      </w:tr>
      <w:tr>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其中：外事接待费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textAlignment w:val="center"/>
              <w:rPr>
                <w:rFonts w:cs="宋体"/>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4．应急保障用车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5 </w:t>
            </w:r>
          </w:p>
        </w:tc>
      </w:tr>
      <w:tr>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（2）国（境）外接待费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textAlignment w:val="center"/>
              <w:rPr>
                <w:rFonts w:cs="宋体"/>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5．执法执勤用车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 </w:t>
            </w:r>
          </w:p>
        </w:tc>
      </w:tr>
      <w:tr>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（二）相关统计数</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textAlignment w:val="center"/>
              <w:rPr>
                <w:rFonts w:cs="宋体"/>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textAlignment w:val="center"/>
              <w:rPr>
                <w:rFonts w:cs="宋体"/>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6．特种专业技术用车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 </w:t>
            </w:r>
          </w:p>
        </w:tc>
      </w:tr>
      <w:tr>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textAlignment w:val="center"/>
              <w:rPr>
                <w:rFonts w:cs="宋体"/>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7．离退休干部用车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 </w:t>
            </w:r>
          </w:p>
        </w:tc>
      </w:tr>
      <w:tr>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textAlignment w:val="center"/>
              <w:rPr>
                <w:rFonts w:cs="宋体"/>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8．其他用车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 </w:t>
            </w:r>
          </w:p>
        </w:tc>
      </w:tr>
      <w:tr>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textAlignment w:val="center"/>
              <w:rPr>
                <w:rFonts w:cs="宋体"/>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（二）单价100万元（含）以上设备（不含车辆）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 </w:t>
            </w:r>
          </w:p>
        </w:tc>
      </w:tr>
      <w:tr>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textAlignment w:val="center"/>
              <w:rPr>
                <w:rFonts w:cs="宋体"/>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5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textAlignment w:val="center"/>
              <w:rPr>
                <w:rFonts w:cs="宋体"/>
                <w:color w:val="000000"/>
                <w:sz w:val="22"/>
                <w:szCs w:val="22"/>
              </w:rPr>
            </w:pPr>
            <w:r>
              <w:rPr>
                <w:rFonts w:cs="宋体"/>
                <w:color w:val="000000"/>
                <w:sz w:val="22"/>
                <w:szCs w:val="22"/>
              </w:rPr>
              <w:t>—</w:t>
            </w:r>
          </w:p>
        </w:tc>
      </w:tr>
      <w:tr>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textAlignment w:val="center"/>
              <w:rPr>
                <w:rFonts w:cs="宋体"/>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59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 </w:t>
            </w:r>
          </w:p>
        </w:tc>
      </w:tr>
      <w:tr>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textAlignment w:val="center"/>
              <w:rPr>
                <w:rFonts w:cs="宋体"/>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1．政府采购货物支出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 </w:t>
            </w:r>
          </w:p>
        </w:tc>
      </w:tr>
      <w:tr>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textAlignment w:val="center"/>
              <w:rPr>
                <w:rFonts w:cs="宋体"/>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590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2．政府采购工程支出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 </w:t>
            </w:r>
          </w:p>
        </w:tc>
      </w:tr>
      <w:tr>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textAlignment w:val="center"/>
              <w:rPr>
                <w:rFonts w:cs="宋体"/>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3．政府采购服务支出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 </w:t>
            </w:r>
          </w:p>
        </w:tc>
      </w:tr>
      <w:tr>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textAlignment w:val="center"/>
              <w:rPr>
                <w:rFonts w:cs="宋体"/>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 </w:t>
            </w:r>
          </w:p>
        </w:tc>
      </w:tr>
      <w:tr>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textAlignment w:val="center"/>
              <w:rPr>
                <w:rFonts w:cs="宋体"/>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 xml:space="preserve">        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 </w:t>
            </w:r>
          </w:p>
        </w:tc>
      </w:tr>
      <w:tr>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二、会议费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textAlignment w:val="center"/>
              <w:rPr>
                <w:rFonts w:cs="宋体"/>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13.90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jc w:val="right"/>
              <w:rPr>
                <w:rFonts w:ascii="Arial" w:cs="Arial" w:hAnsi="Arial"/>
                <w:color w:val="000000"/>
                <w:sz w:val="20"/>
                <w:szCs w:val="20"/>
              </w:rPr>
            </w:pPr>
          </w:p>
        </w:tc>
      </w:tr>
      <w:tr>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pPr>
              <w:textAlignment w:val="center"/>
              <w:rPr>
                <w:rFonts w:cs="宋体"/>
                <w:color w:val="000000"/>
                <w:sz w:val="22"/>
                <w:szCs w:val="22"/>
              </w:rPr>
            </w:pPr>
            <w:r>
              <w:rPr>
                <w:rFonts w:cs="宋体"/>
                <w:color w:val="000000"/>
                <w:sz w:val="22"/>
                <w:szCs w:val="22"/>
              </w:rPr>
              <w:t>三、培训费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textAlignment w:val="center"/>
              <w:rPr>
                <w:rFonts w:cs="宋体"/>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pPr>
              <w:wordWrap w:val="0"/>
              <w:jc w:val="right"/>
              <w:textAlignment w:val="bottom"/>
              <w:rPr>
                <w:rFonts w:ascii="Arial" w:cs="Arial" w:hAnsi="Arial"/>
                <w:color w:val="000000"/>
                <w:sz w:val="20"/>
                <w:szCs w:val="20"/>
              </w:rPr>
            </w:pPr>
            <w:r>
              <w:rPr>
                <w:rFonts w:cs="宋体"/>
                <w:color w:val="000000"/>
                <w:sz w:val="21"/>
                <w:szCs w:val="21"/>
              </w:rPr>
              <w:t xml:space="preserve">11.42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pPr>
              <w:rPr>
                <w:rFonts w:cs="宋体"/>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pPr>
              <w:jc w:val="right"/>
              <w:rPr>
                <w:rFonts w:ascii="Arial" w:cs="Arial" w:hAnsi="Arial"/>
                <w:color w:val="000000"/>
                <w:sz w:val="20"/>
                <w:szCs w:val="20"/>
              </w:rPr>
            </w:pPr>
          </w:p>
        </w:tc>
      </w:tr>
    </w:tbl>
    <w:p>
      <w:pPr>
        <w:rPr>
          <w:rFonts w:cs="宋体"/>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br/>
        <w:t xml:space="preserve">      2.本套报表金额单位转换时可能存在尾数误差。</w:t>
        <w:br/>
        <w:br/>
      </w:r>
    </w:p>
    <w:p>
      <w:pPr>
        <w:rPr>
          <w:rFonts w:cs="宋体"/>
          <w:color w:val="000000"/>
          <w:sz w:val="21"/>
          <w:szCs w:val="21"/>
        </w:rPr>
      </w:pPr>
    </w:p>
    <w:p>
      <w:pPr>
        <w:rPr>
          <w:rFonts w:cs="宋体"/>
          <w:color w:val="000000"/>
          <w:sz w:val="21"/>
          <w:szCs w:val="21"/>
        </w:rPr>
      </w:pPr>
    </w:p>
    <w:p>
      <w:pPr>
        <w:rPr>
          <w:rFonts w:cs="宋体"/>
          <w:color w:val="000000"/>
          <w:sz w:val="21"/>
          <w:szCs w:val="21"/>
        </w:rPr>
      </w:pPr>
    </w:p>
    <w:p>
      <w:pPr>
        <w:rPr>
          <w:rFonts w:cs="宋体"/>
          <w:color w:val="000000"/>
          <w:sz w:val="21"/>
          <w:szCs w:val="21"/>
        </w:rPr>
      </w:pPr>
    </w:p>
    <w:p>
      <w:pPr>
        <w:rPr>
          <w:rFonts w:cs="宋体"/>
          <w:color w:val="000000"/>
          <w:sz w:val="21"/>
          <w:szCs w:val="21"/>
        </w:rPr>
      </w:pPr>
    </w:p>
    <w:p>
      <w:pPr>
        <w:rPr>
          <w:rFonts w:cs="宋体"/>
          <w:color w:val="000000"/>
          <w:sz w:val="21"/>
          <w:szCs w:val="21"/>
        </w:rPr>
      </w:pPr>
    </w:p>
    <w:p>
      <w:pPr>
        <w:rPr>
          <w:rFonts w:cs="宋体"/>
          <w:color w:val="000000"/>
          <w:sz w:val="21"/>
          <w:szCs w:val="21"/>
        </w:rPr>
      </w:pPr>
    </w:p>
    <w:p>
      <w:pPr>
        <w:rPr>
          <w:rFonts w:cs="宋体"/>
          <w:color w:val="000000"/>
          <w:sz w:val="21"/>
          <w:szCs w:val="21"/>
        </w:rPr>
      </w:pPr>
    </w:p>
    <w:p>
      <w:pPr>
        <w:rPr>
          <w:rFonts w:cs="宋体"/>
          <w:color w:val="000000"/>
          <w:sz w:val="21"/>
          <w:szCs w:val="21"/>
        </w:rPr>
      </w:pPr>
    </w:p>
    <w:p>
      <w:pPr>
        <w:pStyle w:val="133"/>
        <w:autoSpaceDE w:val="0"/>
        <w:ind w:firstLineChars="0" w:firstLine="0"/>
        <w:rPr>
          <w:rFonts w:cs="宋体"/>
          <w:sz w:val="21"/>
          <w:szCs w:val="21"/>
        </w:rPr>
      </w:pPr>
    </w:p>
    <w:p>
      <w:pPr>
        <w:spacing w:line="220" w:lineRule="atLeast"/>
      </w:pPr>
      <w:bookmarkStart w:id="0" w:name="_GoBack"/>
      <w:bookmarkEnd w:id="0"/>
    </w:p>
    <w:sectPr>
      <w:headerReference w:type="default" r:id="rId2"/>
      <w:footerReference w:type="default" r:id="rId3"/>
      <w:pgSz w:w="23811" w:h="16838" w:orient="landscape"/>
      <w:pgMar w:top="567" w:right="454" w:bottom="567" w:left="1037" w:header="0" w:footer="283" w:gutter="0"/>
      <w:pgNumType w:fmt="numberInDash"/>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 w:name="Times New Roman">
    <w:panose1 w:val="02020603050405020304"/>
    <w:charset w:val="00"/>
    <w:family w:val="auto"/>
    <w:pitch w:val="variable"/>
    <w:sig w:usb0="00000A87" w:usb1="00000000" w:usb2="00000000" w:usb3="00000000" w:csb0="400001BF" w:csb1="DFF70000"/>
  </w:font>
  <w:font w:name="黑体">
    <w:altName w:val="方正黑体_GBK"/>
    <w:panose1 w:val="02000000000000000000"/>
    <w:charset w:val="86"/>
    <w:family w:val="script"/>
    <w:pitch w:val="variable"/>
    <w:sig w:usb0="A00002BF" w:usb1="38CF7CFA" w:usb2="00082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tabs>
        <w:tab w:val="center" w:pos="4153"/>
        <w:tab w:val="right" w:pos="8306"/>
      </w:tabs>
      <w:jc w:val="both"/>
    </w:pPr>
    <w:r>
      <mc:AlternateContent>
        <mc:Choice Requires="wps">
          <w:drawing>
            <wp:anchor distT="0" distB="0" distL="114298" distR="114298" simplePos="0" relativeHeight="15" behindDoc="0" locked="0" layoutInCell="1" hidden="0" allowOverlap="0">
              <wp:simplePos x="0" y="0"/>
              <wp:positionH relativeFrom="margin">
                <wp:align>center</wp:align>
              </wp:positionH>
              <wp:positionV relativeFrom="paragraph">
                <wp:posOffset>0</wp:posOffset>
              </wp:positionV>
              <wp:extent cx="400050" cy="148018"/>
              <wp:effectExtent l="-9524" t="-9524" r="-9524" b="-9524"/>
              <wp:wrapNone/>
              <wp:docPr id="1" name="_x0000_s1028"/>
              <wp:cNvGraphicFramePr>
                <a:graphicFrameLocks noChangeAspect="0"/>
              </wp:cNvGraphicFramePr>
              <a:graphic>
                <a:graphicData uri="http://schemas.microsoft.com/office/word/2010/wordprocessingShape">
                  <wps:wsp>
                    <wps:cNvSpPr/>
                    <wps:spPr>
                      <a:xfrm rot="0">
                        <a:off x="0" y="0"/>
                        <a:ext cx="400050" cy="148018"/>
                      </a:xfrm>
                      <a:prstGeom prst="rect"/>
                      <a:noFill/>
                      <a:ln w="9525" cmpd="sng" cap="flat">
                        <a:noFill/>
                        <a:prstDash val="solid"/>
                        <a:miter/>
                      </a:ln>
                    </wps:spPr>
                    <wps:txbx id="2">
                      <w:txbxContent>
                        <w:p>
                          <w:pPr>
                            <w:pStyle w:val="33"/>
                            <w:tabs>
                              <w:tab w:val="center" w:pos="4153"/>
                              <w:tab w:val="right" w:pos="8306"/>
                            </w:tabs>
                          </w:pPr>
                          <w:r>
                            <w:t xml:space="preserve"> </w:t>
                          </w:r>
                          <w:r>
                            <w:fldChar w:fldCharType="begin"/>
                          </w:r>
                          <w:r>
                            <w:instrText>PAGE   \* MERGEFORMAT</w:instrText>
                          </w:r>
                          <w:r>
                            <w:fldChar w:fldCharType="separate"/>
                          </w:r>
                          <w:r>
                            <w:rPr>
                              <w:lang w:val="zh-CN"/>
                            </w:rPr>
                            <w:t>- 24 -</w:t>
                          </w:r>
                          <w:r>
                            <w:fldChar w:fldCharType="end"/>
                          </w:r>
                          <w:r>
                            <w:t xml:space="preserve"> </w:t>
                          </w:r>
                        </w:p>
                      </w:txbxContent>
                    </wps:txbx>
                    <wps:bodyPr vert="horz" wrap="none" lIns="0" tIns="0" rIns="0" bIns="0" anchor="t" anchorCtr="0" upright="1">
                      <a:spAutoFit/>
                    </wps:bodyPr>
                  </wps:wsp>
                </a:graphicData>
              </a:graphic>
            </wp:anchor>
          </w:drawing>
        </mc:Choice>
        <mc:Fallback>
          <w:pict>
            <v:shape type="#_x0000_t202" id="_x0000_s1028 3" o:spid="_x0000_s3" filled="f" stroked="f" o:allowoverlap="f" style="position:absolute;margin-left:0.0pt;margin-top:0.0pt;width:31.500023pt;height:11.655035pt;z-index:15;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33"/>
                      <w:tabs>
                        <w:tab w:val="center" w:pos="4153"/>
                        <w:tab w:val="right" w:pos="8306"/>
                      </w:tabs>
                    </w:pPr>
                    <w:r>
                      <w:t xml:space="preserve"> </w:t>
                    </w:r>
                    <w:r>
                      <w:fldChar w:fldCharType="begin"/>
                    </w:r>
                    <w:r>
                      <w:instrText>PAGE   \* MERGEFORMAT</w:instrText>
                    </w:r>
                    <w:r>
                      <w:fldChar w:fldCharType="separate"/>
                    </w:r>
                    <w:r>
                      <w:rPr>
                        <w:lang w:val="zh-CN"/>
                      </w:rPr>
                      <w:t>- 24 -</w:t>
                    </w:r>
                    <w:r>
                      <w:fldChar w:fldCharType="end"/>
                    </w:r>
                    <w:r>
                      <w:t xml:space="preserve"> </w:t>
                    </w:r>
                  </w:p>
                </w:txbxContent>
              </v:textbox>
            </v:shape>
          </w:pict>
        </mc:Fallback>
      </mc:AlternateContent>
    </w:r>
    <w:r>
      <mc:AlternateContent>
        <mc:Choice Requires="wps">
          <w:drawing>
            <wp:anchor distT="0" distB="0" distL="114298" distR="114298" simplePos="0" relativeHeight="13" behindDoc="0" locked="0" layoutInCell="1" hidden="0" allowOverlap="0">
              <wp:simplePos x="0" y="0"/>
              <wp:positionH relativeFrom="margin">
                <wp:align>center</wp:align>
              </wp:positionH>
              <wp:positionV relativeFrom="page">
                <wp:posOffset>14737081</wp:posOffset>
              </wp:positionV>
              <wp:extent cx="571500" cy="220979"/>
              <wp:effectExtent l="-9524" t="-9524" r="-9524" b="-9524"/>
              <wp:wrapNone/>
              <wp:docPr id="4" name="_x0000_s1027"/>
              <wp:cNvGraphicFramePr>
                <a:graphicFrameLocks noChangeAspect="0"/>
              </wp:cNvGraphicFramePr>
              <a:graphic>
                <a:graphicData uri="http://schemas.microsoft.com/office/word/2010/wordprocessingShape">
                  <wps:wsp>
                    <wps:cNvSpPr/>
                    <wps:spPr>
                      <a:xfrm rot="0">
                        <a:off x="0" y="0"/>
                        <a:ext cx="571500" cy="220979"/>
                      </a:xfrm>
                      <a:prstGeom prst="rect"/>
                      <a:noFill/>
                      <a:ln w="9525" cmpd="sng" cap="flat">
                        <a:noFill/>
                        <a:prstDash val="solid"/>
                        <a:miter/>
                      </a:ln>
                    </wps:spPr>
                    <wps:txbx id="5">
                      <w:txbxContent>
                        <w:p>
                          <w:pPr>
                            <w:pStyle w:val="33"/>
                            <w:tabs>
                              <w:tab w:val="center" w:pos="4153"/>
                              <w:tab w:val="right" w:pos="8306"/>
                            </w:tabs>
                            <w:jc w:val="both"/>
                            <w:rPr>
                              <w:rFonts w:cs="宋体"/>
                            </w:rPr>
                          </w:pPr>
                          <w:r>
                            <w:rPr>
                              <w:rFonts w:cs="宋体"/>
                            </w:rPr>
                            <w:t>— 27.1 —</w:t>
                          </w:r>
                        </w:p>
                      </w:txbxContent>
                    </wps:txbx>
                    <wps:bodyPr vert="horz" wrap="none" lIns="0" tIns="0" rIns="0" bIns="0" anchor="t" anchorCtr="0" upright="1">
                      <a:noAutofit/>
                    </wps:bodyPr>
                  </wps:wsp>
                </a:graphicData>
              </a:graphic>
            </wp:anchor>
          </w:drawing>
        </mc:Choice>
        <mc:Fallback>
          <w:pict>
            <v:shape type="#_x0000_t202" id="_x0000_s1027 6" o:spid="_x0000_s6" filled="f" stroked="f" o:allowoverlap="f" style="position:absolute;margin-left:0.0pt;margin-top:1160.4pt;width:45.0pt;height:17.399973pt;z-index:13;mso-position-horizontal:center;mso-position-horizontal-relative:margin;mso-position-vertical:absolute;mso-position-vertical-relative:page;mso-wrap-distance-left:8.999863pt;mso-wrap-distance-right:8.999863pt;mso-wrap-style:none;">
              <v:stroke color="#000000"/>
              <v:textbox id="849" inset="0mm,0mm,0mm,0mm" o:insetmode="custom" style="layout-flow:horizontal;v-text-anchor:top;">
                <w:txbxContent>
                  <w:p>
                    <w:pPr>
                      <w:pStyle w:val="33"/>
                      <w:tabs>
                        <w:tab w:val="center" w:pos="4153"/>
                        <w:tab w:val="right" w:pos="8306"/>
                      </w:tabs>
                      <w:jc w:val="both"/>
                      <w:rPr>
                        <w:rFonts w:cs="宋体"/>
                      </w:rPr>
                    </w:pPr>
                    <w:r>
                      <w:rPr>
                        <w:rFonts w:cs="宋体"/>
                      </w:rPr>
                      <w:t>— 27.1 —</w:t>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2"/>
      <w:tabs>
        <w:tab w:val="clear" w:pos="4153"/>
        <w:tab w:val="clear" w:pos="8306"/>
        <w:tab w:val="left" w:pos="1758"/>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20"/>
  <w:drawingGridVerticalSpacing w:val="163"/>
  <w:displayHorizontalDrawingGridEvery w:val="0"/>
  <w:displayVerticalDrawingGridEvery w:val="1"/>
  <w:compat>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宋体" w:eastAsia="宋体" w:cs="Times New Roman" w:hAnsi="宋体"/>
      <w:sz w:val="24"/>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20">
    <w:name w:val="toc 1"/>
    <w:basedOn w:val="0"/>
    <w:autoRedefine/>
    <w:next w:val="0"/>
  </w:style>
  <w:style w:type="paragraph" w:styleId="32">
    <w:name w:val="header"/>
    <w:basedOn w:val="0"/>
    <w:next w:val="16"/>
    <w:pPr>
      <w:tabs>
        <w:tab w:val="center" w:pos="4153"/>
        <w:tab w:val="right" w:pos="8306"/>
      </w:tabs>
      <w:snapToGrid w:val="0"/>
      <w:jc w:val="center"/>
    </w:pPr>
    <w:rPr>
      <w:rFonts w:ascii="宋体" w:eastAsia="宋体" w:cs="Times New Roman" w:hAnsi="宋体"/>
      <w:sz w:val="18"/>
      <w:szCs w:val="18"/>
      <w:lang w:val="en-US" w:eastAsia="zh-CN" w:bidi="ar-SA"/>
    </w:rPr>
  </w:style>
  <w:style w:type="paragraph" w:styleId="33">
    <w:name w:val="footer"/>
    <w:basedOn w:val="0"/>
    <w:next w:val="15"/>
    <w:pPr>
      <w:tabs>
        <w:tab w:val="center" w:pos="4153"/>
        <w:tab w:val="right" w:pos="8306"/>
      </w:tabs>
      <w:snapToGrid w:val="0"/>
    </w:pPr>
    <w:rPr>
      <w:rFonts w:ascii="宋体" w:eastAsia="宋体" w:cs="Times New Roman" w:hAnsi="宋体"/>
      <w:sz w:val="18"/>
      <w:szCs w:val="18"/>
      <w:lang w:val="en-US" w:eastAsia="zh-CN" w:bidi="ar-SA"/>
    </w:rPr>
  </w:style>
  <w:style w:type="paragraph" w:customStyle="1" w:styleId="133">
    <w:name w:val="列出段落1"/>
    <w:basedOn w:val="0"/>
    <w:pPr>
      <w:ind w:firstLineChars="200" w:firstLine="200"/>
    </w:pPr>
    <w:rPr>
      <w:rFonts w:ascii="宋体" w:eastAsia="宋体" w:cs="Times New Roman" w:hAnsi="宋体"/>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4C7A754-B2B6-4E90-8E58-C5A3159B95C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12</Pages>
  <Words>0</Words>
  <Characters>7813</Characters>
  <Lines>0</Lines>
  <Paragraphs>40</Paragraphs>
  <CharactersWithSpaces>10418</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0</cp:revision>
  <dcterms:created xsi:type="dcterms:W3CDTF">2008-09-11T17:20:00Z</dcterms:created>
  <dcterms:modified xsi:type="dcterms:W3CDTF">2024-10-31T09:51:42Z</dcterms:modified>
</cp:coreProperties>
</file>