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B9" w:rsidRDefault="00D82CB9" w:rsidP="00D71E8C">
      <w:pPr>
        <w:tabs>
          <w:tab w:val="left" w:pos="8690"/>
        </w:tabs>
        <w:spacing w:line="1180" w:lineRule="exact"/>
        <w:jc w:val="center"/>
        <w:rPr>
          <w:rFonts w:ascii="方正小标宋_GBK" w:eastAsia="方正小标宋_GBK" w:cs="Times New Roman"/>
          <w:b/>
          <w:bCs/>
          <w:color w:val="FF0000"/>
          <w:w w:val="62"/>
          <w:sz w:val="108"/>
          <w:szCs w:val="108"/>
        </w:rPr>
      </w:pPr>
      <w:r>
        <w:rPr>
          <w:noProof/>
        </w:rPr>
        <w:pict>
          <v:line id="_x0000_s1026" style="position:absolute;left:0;text-align:left;z-index:251658240;mso-position-horizontal-relative:page;mso-position-vertical-relative:page" from="56.7pt,782.15pt" to="538.6pt,782.15pt" strokecolor="red" strokeweight="6pt">
            <v:stroke linestyle="thinThick"/>
            <w10:wrap anchorx="page" anchory="page"/>
          </v:line>
        </w:pict>
      </w:r>
      <w:r>
        <w:rPr>
          <w:rFonts w:ascii="方正小标宋_GBK" w:eastAsia="方正小标宋_GBK" w:cs="方正小标宋_GBK" w:hint="eastAsia"/>
          <w:b/>
          <w:bCs/>
          <w:color w:val="FF0000"/>
          <w:w w:val="62"/>
          <w:sz w:val="108"/>
          <w:szCs w:val="108"/>
        </w:rPr>
        <w:t>重庆市涪陵区交通运输委员会</w:t>
      </w:r>
    </w:p>
    <w:p w:rsidR="00D82CB9" w:rsidRDefault="00D82CB9" w:rsidP="00D71E8C">
      <w:pPr>
        <w:spacing w:line="240" w:lineRule="exact"/>
        <w:jc w:val="center"/>
        <w:rPr>
          <w:rFonts w:ascii="方正仿宋_GBK" w:eastAsia="方正仿宋_GBK" w:cs="Times New Roman"/>
          <w:color w:val="000000"/>
          <w:sz w:val="32"/>
          <w:szCs w:val="32"/>
        </w:rPr>
      </w:pPr>
      <w:r>
        <w:rPr>
          <w:noProof/>
        </w:rPr>
        <w:pict>
          <v:line id="_x0000_s1027" style="position:absolute;left:0;text-align:left;z-index:251659264;mso-position-horizontal-relative:page;mso-position-vertical-relative:page" from="56.7pt,149.5pt" to="538.6pt,149.5pt" strokecolor="red" strokeweight="6pt">
            <v:stroke linestyle="thickThin"/>
            <w10:wrap anchorx="page" anchory="page"/>
          </v:line>
        </w:pict>
      </w:r>
    </w:p>
    <w:p w:rsidR="00D82CB9" w:rsidRDefault="00D82CB9" w:rsidP="00D71E8C">
      <w:pPr>
        <w:spacing w:line="240" w:lineRule="exact"/>
        <w:rPr>
          <w:rFonts w:ascii="方正仿宋_GBK" w:cs="Times New Roman"/>
        </w:rPr>
      </w:pPr>
    </w:p>
    <w:p w:rsidR="00D82CB9" w:rsidRDefault="00D82CB9" w:rsidP="00CB3866">
      <w:pPr>
        <w:widowControl/>
        <w:spacing w:line="640" w:lineRule="exact"/>
        <w:jc w:val="center"/>
        <w:rPr>
          <w:rFonts w:ascii="Times New Roman" w:eastAsia="黑体" w:hAnsi="Times New Roman" w:cs="Times New Roman"/>
          <w:b/>
          <w:bCs/>
          <w:kern w:val="0"/>
          <w:sz w:val="36"/>
          <w:szCs w:val="36"/>
        </w:rPr>
      </w:pPr>
    </w:p>
    <w:p w:rsidR="00D82CB9" w:rsidRPr="005615EB" w:rsidRDefault="00D82CB9" w:rsidP="00CB3866">
      <w:pPr>
        <w:widowControl/>
        <w:spacing w:line="640" w:lineRule="exact"/>
        <w:jc w:val="center"/>
        <w:rPr>
          <w:rFonts w:ascii="方正小标宋_GBK" w:eastAsia="方正小标宋_GBK" w:hAnsi="Times New Roman" w:cs="Times New Roman"/>
          <w:kern w:val="0"/>
          <w:sz w:val="44"/>
          <w:szCs w:val="44"/>
        </w:rPr>
      </w:pPr>
      <w:bookmarkStart w:id="0" w:name="_Toc3673"/>
      <w:r w:rsidRPr="005615EB">
        <w:rPr>
          <w:rFonts w:ascii="方正小标宋_GBK" w:eastAsia="方正小标宋_GBK" w:hAnsi="Times New Roman" w:cs="方正小标宋_GBK" w:hint="eastAsia"/>
          <w:kern w:val="0"/>
          <w:sz w:val="44"/>
          <w:szCs w:val="44"/>
        </w:rPr>
        <w:t>重庆市涪陵区交通运输委员会</w:t>
      </w:r>
    </w:p>
    <w:p w:rsidR="00D82CB9" w:rsidRDefault="00D82CB9" w:rsidP="00CB3866">
      <w:pPr>
        <w:widowControl/>
        <w:spacing w:line="640" w:lineRule="exact"/>
        <w:jc w:val="center"/>
        <w:rPr>
          <w:rFonts w:ascii="方正小标宋_GBK" w:eastAsia="方正小标宋_GBK" w:hAnsi="Times New Roman" w:cs="Times New Roman"/>
          <w:kern w:val="0"/>
          <w:sz w:val="44"/>
          <w:szCs w:val="44"/>
        </w:rPr>
      </w:pPr>
      <w:r w:rsidRPr="005615EB">
        <w:rPr>
          <w:rFonts w:ascii="方正小标宋_GBK" w:eastAsia="方正小标宋_GBK" w:hAnsi="Times New Roman" w:cs="方正小标宋_GBK" w:hint="eastAsia"/>
          <w:kern w:val="0"/>
          <w:sz w:val="44"/>
          <w:szCs w:val="44"/>
        </w:rPr>
        <w:t>关于涪陵绕城高速公路李渡至新妙段、</w:t>
      </w:r>
      <w:r w:rsidRPr="005615EB">
        <w:rPr>
          <w:rFonts w:ascii="方正小标宋_GBK" w:eastAsia="方正小标宋_GBK" w:hAnsi="Times New Roman" w:cs="方正小标宋_GBK"/>
          <w:kern w:val="0"/>
          <w:sz w:val="44"/>
          <w:szCs w:val="44"/>
        </w:rPr>
        <w:t>G5021</w:t>
      </w:r>
      <w:r w:rsidRPr="005615EB">
        <w:rPr>
          <w:rFonts w:ascii="方正小标宋_GBK" w:eastAsia="方正小标宋_GBK" w:hAnsi="Times New Roman" w:cs="方正小标宋_GBK" w:hint="eastAsia"/>
          <w:kern w:val="0"/>
          <w:sz w:val="44"/>
          <w:szCs w:val="44"/>
        </w:rPr>
        <w:t>石渝高速涪陵北环段打捆项目</w:t>
      </w:r>
      <w:bookmarkEnd w:id="0"/>
      <w:r w:rsidRPr="005615EB">
        <w:rPr>
          <w:rFonts w:ascii="方正小标宋_GBK" w:eastAsia="方正小标宋_GBK" w:hAnsi="Times New Roman" w:cs="方正小标宋_GBK" w:hint="eastAsia"/>
          <w:kern w:val="0"/>
          <w:sz w:val="44"/>
          <w:szCs w:val="44"/>
        </w:rPr>
        <w:t>的市场</w:t>
      </w:r>
    </w:p>
    <w:p w:rsidR="00D82CB9" w:rsidRDefault="00D82CB9" w:rsidP="00CB3866">
      <w:pPr>
        <w:widowControl/>
        <w:spacing w:line="640" w:lineRule="exact"/>
        <w:jc w:val="center"/>
        <w:rPr>
          <w:rFonts w:ascii="方正小标宋_GBK" w:eastAsia="方正小标宋_GBK" w:hAnsi="Times New Roman" w:cs="Times New Roman"/>
          <w:kern w:val="0"/>
          <w:sz w:val="44"/>
          <w:szCs w:val="44"/>
        </w:rPr>
      </w:pPr>
      <w:r w:rsidRPr="005615EB">
        <w:rPr>
          <w:rFonts w:ascii="方正小标宋_GBK" w:eastAsia="方正小标宋_GBK" w:hAnsi="Times New Roman" w:cs="方正小标宋_GBK" w:hint="eastAsia"/>
          <w:kern w:val="0"/>
          <w:sz w:val="44"/>
          <w:szCs w:val="44"/>
        </w:rPr>
        <w:t>测试邀请函</w:t>
      </w:r>
    </w:p>
    <w:p w:rsidR="00D82CB9" w:rsidRPr="005615EB" w:rsidRDefault="00D82CB9" w:rsidP="00CB3866">
      <w:pPr>
        <w:widowControl/>
        <w:spacing w:line="640" w:lineRule="exact"/>
        <w:jc w:val="center"/>
        <w:rPr>
          <w:rFonts w:ascii="方正小标宋_GBK" w:eastAsia="方正小标宋_GBK" w:hAnsi="Times New Roman" w:cs="Times New Roman"/>
          <w:kern w:val="0"/>
          <w:sz w:val="44"/>
          <w:szCs w:val="44"/>
        </w:rPr>
      </w:pPr>
    </w:p>
    <w:p w:rsidR="00D82CB9" w:rsidRDefault="00D82CB9" w:rsidP="00CB3866">
      <w:pPr>
        <w:spacing w:line="560" w:lineRule="exac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致潜在特许经营者：</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您好！</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涪陵绕城高速公路李渡至新妙段、</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石渝高速涪陵北环段打捆项目拟采用特许经营模式实施，为促使本项目获得特许经营者的充分响应，提升项目竞争力，促进项目的落地实施，特邀请贵单位参与本项目市场测试。</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说明：</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、本次市场测试并非涪陵绕城高速公路李渡至新妙段、</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石渝高速涪陵北环段打捆项目正式采购程序的组成部分，本次市场测试提供的相关信息仍可能进一步修改，对各方并不具有约束力；</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、参与本次市场测试的特许经营者并不会因此在</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石渝高速公路涪陵北环段、涪陵绕城高速公路李渡至新妙段高速公路打捆项目正式采购程序中得到特别的优待；</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、特许经营者不会因参与市场测试中提出的问题而遭到政府方的歧视；</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、如特许经营者提供的反馈意见涉及到特许经营者的商业机密，我们将恪守保密原则，信息不对外披露。</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请潜在特许经营者在</w:t>
      </w:r>
      <w:r>
        <w:rPr>
          <w:rFonts w:ascii="Times New Roman" w:eastAsia="方正仿宋_GBK" w:hAnsi="Times New Roman" w:cs="Times New Roman"/>
          <w:sz w:val="32"/>
          <w:szCs w:val="32"/>
        </w:rPr>
        <w:t>2024</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11</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日</w:t>
      </w:r>
      <w:r>
        <w:rPr>
          <w:rFonts w:ascii="Times New Roman" w:eastAsia="方正仿宋_GBK" w:hAnsi="Times New Roman" w:cs="Times New Roman"/>
          <w:sz w:val="32"/>
          <w:szCs w:val="32"/>
        </w:rPr>
        <w:t>16:00</w:t>
      </w:r>
      <w:r>
        <w:rPr>
          <w:rFonts w:ascii="Times New Roman" w:eastAsia="方正仿宋_GBK" w:hAnsi="Times New Roman" w:cs="方正仿宋_GBK" w:hint="eastAsia"/>
          <w:sz w:val="32"/>
          <w:szCs w:val="32"/>
        </w:rPr>
        <w:t>时前将下列意向函（附件</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）及建议（附件</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）填写完整并加盖公章发送至联系人。</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（联系人：湛老师；联系电话：</w:t>
      </w:r>
      <w:r>
        <w:rPr>
          <w:rFonts w:ascii="Times New Roman" w:eastAsia="方正仿宋_GBK" w:hAnsi="Times New Roman" w:cs="Times New Roman"/>
          <w:sz w:val="32"/>
          <w:szCs w:val="32"/>
        </w:rPr>
        <w:t>023-72807069</w:t>
      </w:r>
      <w:r>
        <w:rPr>
          <w:rFonts w:ascii="Times New Roman" w:eastAsia="方正仿宋_GBK" w:hAnsi="Times New Roman" w:cs="方正仿宋_GBK" w:hint="eastAsia"/>
          <w:sz w:val="32"/>
          <w:szCs w:val="32"/>
        </w:rPr>
        <w:t>；联系邮箱：</w:t>
      </w:r>
      <w:r>
        <w:rPr>
          <w:rFonts w:ascii="Times New Roman" w:eastAsia="方正仿宋_GBK" w:hAnsi="Times New Roman" w:cs="Times New Roman"/>
          <w:sz w:val="32"/>
          <w:szCs w:val="32"/>
        </w:rPr>
        <w:t>cqflqjtjppp@163.com</w:t>
      </w:r>
      <w:r>
        <w:rPr>
          <w:rFonts w:ascii="Times New Roman" w:eastAsia="方正仿宋_GBK" w:hAnsi="Times New Roman" w:cs="方正仿宋_GBK" w:hint="eastAsia"/>
          <w:sz w:val="32"/>
          <w:szCs w:val="32"/>
        </w:rPr>
        <w:t>）</w:t>
      </w:r>
    </w:p>
    <w:p w:rsidR="00D82CB9" w:rsidRDefault="00D82CB9" w:rsidP="00CB3866">
      <w:pPr>
        <w:spacing w:line="560" w:lineRule="exact"/>
        <w:rPr>
          <w:rFonts w:ascii="Times New Roman" w:eastAsia="方正仿宋_GBK" w:hAnsi="Times New Roman" w:cs="Times New Roman"/>
          <w:sz w:val="32"/>
          <w:szCs w:val="32"/>
        </w:rPr>
      </w:pPr>
    </w:p>
    <w:p w:rsidR="00D82CB9" w:rsidRDefault="00D82CB9" w:rsidP="00D71E8C">
      <w:pPr>
        <w:spacing w:line="520" w:lineRule="exact"/>
        <w:ind w:leftChars="304" w:left="31680" w:hangingChars="500" w:firstLine="31680"/>
        <w:jc w:val="lef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附件：</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、涪陵绕城高速公路李渡至新妙段、</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w:t>
      </w:r>
    </w:p>
    <w:p w:rsidR="00D82CB9" w:rsidRDefault="00D82CB9" w:rsidP="00D71E8C">
      <w:pPr>
        <w:spacing w:line="520" w:lineRule="exact"/>
        <w:ind w:leftChars="988" w:left="31680" w:hangingChars="50" w:firstLine="31680"/>
        <w:jc w:val="lef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速涪陵北环段打捆项目基本情况（另附）</w:t>
      </w:r>
    </w:p>
    <w:p w:rsidR="00D82CB9" w:rsidRDefault="00D82CB9" w:rsidP="00D71E8C">
      <w:pPr>
        <w:spacing w:line="520" w:lineRule="exact"/>
        <w:ind w:leftChars="760" w:left="31680" w:hangingChars="150" w:firstLine="316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、涪陵绕城高速公路李渡至新妙段、</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石渝高速涪陵北环段打捆项目参与意向函</w:t>
      </w:r>
    </w:p>
    <w:p w:rsidR="00D82CB9" w:rsidRDefault="00D82CB9" w:rsidP="00D71E8C">
      <w:pPr>
        <w:spacing w:line="560" w:lineRule="exact"/>
        <w:ind w:leftChars="760" w:left="31680" w:hangingChars="15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、涪陵绕城高速公路李渡至新妙段、</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石渝高速涪陵北环段打捆项目边界条件建议</w:t>
      </w:r>
    </w:p>
    <w:p w:rsidR="00D82CB9" w:rsidRDefault="00D82CB9" w:rsidP="00CB3866">
      <w:pPr>
        <w:spacing w:line="560" w:lineRule="exact"/>
        <w:rPr>
          <w:rFonts w:ascii="Times New Roman" w:eastAsia="方正仿宋_GBK" w:hAnsi="Times New Roman" w:cs="Times New Roman"/>
          <w:sz w:val="32"/>
          <w:szCs w:val="32"/>
        </w:rPr>
      </w:pPr>
    </w:p>
    <w:p w:rsidR="00D82CB9" w:rsidRDefault="00D82CB9" w:rsidP="00CB3866">
      <w:pPr>
        <w:spacing w:line="560" w:lineRule="exact"/>
        <w:rPr>
          <w:rFonts w:ascii="Times New Roman" w:eastAsia="方正仿宋_GBK" w:hAnsi="Times New Roman" w:cs="Times New Roman"/>
          <w:sz w:val="32"/>
          <w:szCs w:val="32"/>
        </w:rPr>
      </w:pPr>
    </w:p>
    <w:p w:rsidR="00D82CB9" w:rsidRDefault="00D82CB9" w:rsidP="00CB3866">
      <w:pPr>
        <w:spacing w:line="560" w:lineRule="exact"/>
        <w:rPr>
          <w:rFonts w:ascii="Times New Roman" w:eastAsia="方正仿宋_GBK" w:hAnsi="Times New Roman" w:cs="Times New Roman"/>
          <w:sz w:val="32"/>
          <w:szCs w:val="32"/>
        </w:rPr>
      </w:pPr>
    </w:p>
    <w:p w:rsidR="00D82CB9" w:rsidRDefault="00D82CB9" w:rsidP="00D71E8C">
      <w:pPr>
        <w:spacing w:line="560" w:lineRule="exact"/>
        <w:ind w:firstLineChars="125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重庆市涪陵区交通运输委员会</w:t>
      </w:r>
      <w:r>
        <w:rPr>
          <w:rFonts w:ascii="Times New Roman" w:eastAsia="方正仿宋_GBK" w:hAnsi="Times New Roman" w:cs="Times New Roman"/>
          <w:sz w:val="32"/>
          <w:szCs w:val="32"/>
        </w:rPr>
        <w:t xml:space="preserve"> </w:t>
      </w:r>
    </w:p>
    <w:p w:rsidR="00D82CB9" w:rsidRDefault="00D82CB9" w:rsidP="00D71E8C">
      <w:pPr>
        <w:spacing w:line="560" w:lineRule="exact"/>
        <w:ind w:right="210" w:firstLineChars="1512"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25</w:t>
      </w:r>
      <w:r>
        <w:rPr>
          <w:rFonts w:ascii="Times New Roman" w:eastAsia="方正仿宋_GBK" w:hAnsi="Times New Roman" w:cs="方正仿宋_GBK" w:hint="eastAsia"/>
          <w:sz w:val="32"/>
          <w:szCs w:val="32"/>
        </w:rPr>
        <w:t>日</w:t>
      </w:r>
    </w:p>
    <w:p w:rsidR="00D82CB9" w:rsidRDefault="00D82CB9">
      <w:pPr>
        <w:spacing w:line="520" w:lineRule="exact"/>
        <w:ind w:right="210"/>
        <w:jc w:val="right"/>
        <w:rPr>
          <w:rFonts w:ascii="Times New Roman" w:eastAsia="方正仿宋_GBK" w:hAnsi="Times New Roman" w:cs="Times New Roman"/>
          <w:sz w:val="32"/>
          <w:szCs w:val="32"/>
        </w:rPr>
      </w:pPr>
    </w:p>
    <w:p w:rsidR="00D82CB9" w:rsidRPr="00CB3866" w:rsidRDefault="00D82CB9" w:rsidP="00CB3866">
      <w:pPr>
        <w:spacing w:line="520" w:lineRule="exact"/>
        <w:rPr>
          <w:rFonts w:ascii="方正黑体_GBK" w:eastAsia="方正黑体_GBK" w:hAnsi="Times New Roman" w:cs="方正黑体_GBK"/>
          <w:sz w:val="32"/>
          <w:szCs w:val="32"/>
        </w:rPr>
      </w:pPr>
      <w:r>
        <w:rPr>
          <w:rFonts w:ascii="Times New Roman" w:eastAsia="方正仿宋_GBK" w:hAnsi="Times New Roman" w:cs="Times New Roman"/>
          <w:sz w:val="32"/>
          <w:szCs w:val="32"/>
        </w:rPr>
        <w:br w:type="page"/>
      </w:r>
      <w:r w:rsidRPr="00CB3866">
        <w:rPr>
          <w:rFonts w:ascii="方正黑体_GBK" w:eastAsia="方正黑体_GBK" w:hAnsi="Times New Roman" w:cs="方正黑体_GBK" w:hint="eastAsia"/>
          <w:sz w:val="32"/>
          <w:szCs w:val="32"/>
        </w:rPr>
        <w:t>附件</w:t>
      </w:r>
      <w:r w:rsidRPr="00CB3866">
        <w:rPr>
          <w:rFonts w:ascii="方正黑体_GBK" w:eastAsia="方正黑体_GBK" w:hAnsi="Times New Roman" w:cs="方正黑体_GBK"/>
          <w:sz w:val="32"/>
          <w:szCs w:val="32"/>
        </w:rPr>
        <w:t>1</w:t>
      </w:r>
    </w:p>
    <w:p w:rsidR="00D82CB9" w:rsidRDefault="00D82CB9">
      <w:pPr>
        <w:spacing w:line="520" w:lineRule="exact"/>
        <w:rPr>
          <w:rFonts w:ascii="Times New Roman" w:eastAsia="黑体" w:hAnsi="Times New Roman" w:cs="Times New Roman"/>
          <w:b/>
          <w:bCs/>
          <w:sz w:val="36"/>
          <w:szCs w:val="36"/>
        </w:rPr>
      </w:pPr>
    </w:p>
    <w:p w:rsidR="00D82CB9" w:rsidRDefault="00D82CB9">
      <w:pPr>
        <w:spacing w:line="520" w:lineRule="exact"/>
        <w:jc w:val="center"/>
        <w:rPr>
          <w:rFonts w:ascii="Times New Roman" w:eastAsia="方正小标宋_GBK" w:hAnsi="Times New Roman" w:cs="Times New Roman"/>
          <w:sz w:val="36"/>
          <w:szCs w:val="36"/>
        </w:rPr>
      </w:pPr>
      <w:r>
        <w:rPr>
          <w:rFonts w:ascii="Times New Roman" w:eastAsia="方正小标宋_GBK" w:hAnsi="Times New Roman" w:cs="方正小标宋_GBK" w:hint="eastAsia"/>
          <w:sz w:val="36"/>
          <w:szCs w:val="36"/>
        </w:rPr>
        <w:t>涪陵绕城高速公路李渡至新妙段、</w:t>
      </w:r>
      <w:r>
        <w:rPr>
          <w:rFonts w:ascii="Times New Roman" w:eastAsia="方正小标宋_GBK" w:hAnsi="Times New Roman" w:cs="Times New Roman"/>
          <w:sz w:val="36"/>
          <w:szCs w:val="36"/>
        </w:rPr>
        <w:t>G5021</w:t>
      </w:r>
      <w:r>
        <w:rPr>
          <w:rFonts w:ascii="Times New Roman" w:eastAsia="方正小标宋_GBK" w:hAnsi="Times New Roman" w:cs="方正小标宋_GBK" w:hint="eastAsia"/>
          <w:sz w:val="36"/>
          <w:szCs w:val="36"/>
        </w:rPr>
        <w:t>石渝高速</w:t>
      </w:r>
    </w:p>
    <w:p w:rsidR="00D82CB9" w:rsidRDefault="00D82CB9">
      <w:pPr>
        <w:spacing w:line="520" w:lineRule="exact"/>
        <w:jc w:val="center"/>
        <w:rPr>
          <w:rFonts w:ascii="Times New Roman" w:eastAsia="方正小标宋_GBK" w:hAnsi="Times New Roman" w:cs="Times New Roman"/>
          <w:sz w:val="36"/>
          <w:szCs w:val="36"/>
        </w:rPr>
      </w:pPr>
      <w:r>
        <w:rPr>
          <w:rFonts w:ascii="Times New Roman" w:eastAsia="方正小标宋_GBK" w:hAnsi="Times New Roman" w:cs="方正小标宋_GBK" w:hint="eastAsia"/>
          <w:sz w:val="36"/>
          <w:szCs w:val="36"/>
        </w:rPr>
        <w:t>涪陵北环段打捆项目基本情况</w:t>
      </w:r>
    </w:p>
    <w:p w:rsidR="00D82CB9" w:rsidRDefault="00D82CB9">
      <w:pPr>
        <w:spacing w:line="520" w:lineRule="exact"/>
        <w:jc w:val="center"/>
        <w:rPr>
          <w:rFonts w:ascii="Times New Roman" w:eastAsia="方正小标宋_GBK" w:hAnsi="Times New Roman" w:cs="Times New Roman"/>
          <w:sz w:val="36"/>
          <w:szCs w:val="36"/>
        </w:rPr>
      </w:pPr>
      <w:bookmarkStart w:id="1" w:name="_GoBack"/>
      <w:bookmarkEnd w:id="1"/>
    </w:p>
    <w:p w:rsidR="00D82CB9" w:rsidRDefault="00D82CB9" w:rsidP="00D71E8C">
      <w:pPr>
        <w:spacing w:line="560" w:lineRule="exact"/>
        <w:ind w:firstLineChars="200" w:firstLine="31680"/>
        <w:outlineLvl w:val="1"/>
        <w:rPr>
          <w:rFonts w:ascii="Times New Roman" w:eastAsia="方正黑体_GBK" w:hAnsi="Times New Roman" w:cs="Times New Roman"/>
          <w:sz w:val="32"/>
          <w:szCs w:val="32"/>
        </w:rPr>
      </w:pPr>
      <w:bookmarkStart w:id="2" w:name="_Toc24672"/>
      <w:r>
        <w:rPr>
          <w:rFonts w:ascii="Times New Roman" w:eastAsia="方正黑体_GBK" w:hAnsi="Times New Roman" w:cs="方正黑体_GBK" w:hint="eastAsia"/>
          <w:sz w:val="32"/>
          <w:szCs w:val="32"/>
        </w:rPr>
        <w:t>一、项目概况</w:t>
      </w:r>
      <w:bookmarkEnd w:id="2"/>
    </w:p>
    <w:p w:rsidR="00D82CB9" w:rsidRDefault="00D82CB9" w:rsidP="00D71E8C">
      <w:pPr>
        <w:spacing w:line="560" w:lineRule="exact"/>
        <w:ind w:firstLineChars="200" w:firstLine="31680"/>
        <w:outlineLvl w:val="2"/>
        <w:rPr>
          <w:rFonts w:ascii="Times New Roman" w:eastAsia="方正楷体_GBK" w:hAnsi="Times New Roman" w:cs="Times New Roman"/>
          <w:b/>
          <w:bCs/>
          <w:sz w:val="32"/>
          <w:szCs w:val="32"/>
        </w:rPr>
      </w:pPr>
      <w:bookmarkStart w:id="3" w:name="_Toc24977"/>
      <w:r>
        <w:rPr>
          <w:rFonts w:ascii="Times New Roman" w:eastAsia="方正楷体_GBK" w:hAnsi="Times New Roman" w:cs="方正楷体_GBK" w:hint="eastAsia"/>
          <w:b/>
          <w:bCs/>
          <w:sz w:val="32"/>
          <w:szCs w:val="32"/>
        </w:rPr>
        <w:t>（一）项目名称</w:t>
      </w:r>
      <w:bookmarkEnd w:id="3"/>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涪陵绕城高速公路李渡至新妙段、</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石渝高速涪陵北环段打捆项目（以下简称</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本项目</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），本项目由</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个子项目组成，分别为涪陵绕城高速公路李渡至新妙段（以下简称</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涪陵西环</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石渝高速涪陵北环段（以下简称</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涪陵北环</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w:t>
      </w:r>
    </w:p>
    <w:p w:rsidR="00D82CB9" w:rsidRDefault="00D82CB9" w:rsidP="00D71E8C">
      <w:pPr>
        <w:spacing w:line="560" w:lineRule="exact"/>
        <w:ind w:firstLineChars="200" w:firstLine="31680"/>
        <w:outlineLvl w:val="2"/>
        <w:rPr>
          <w:rFonts w:ascii="Times New Roman" w:eastAsia="方正楷体_GBK" w:hAnsi="Times New Roman" w:cs="Times New Roman"/>
          <w:b/>
          <w:bCs/>
          <w:sz w:val="32"/>
          <w:szCs w:val="32"/>
        </w:rPr>
      </w:pPr>
      <w:bookmarkStart w:id="4" w:name="_Toc24354"/>
      <w:r>
        <w:rPr>
          <w:rFonts w:ascii="Times New Roman" w:eastAsia="方正楷体_GBK" w:hAnsi="Times New Roman" w:cs="方正楷体_GBK" w:hint="eastAsia"/>
          <w:b/>
          <w:bCs/>
          <w:sz w:val="32"/>
          <w:szCs w:val="32"/>
        </w:rPr>
        <w:t>（二）建设内容和规模</w:t>
      </w:r>
      <w:bookmarkEnd w:id="4"/>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本项目路线全长</w:t>
      </w:r>
      <w:r>
        <w:rPr>
          <w:rFonts w:ascii="Times New Roman" w:eastAsia="方正仿宋_GBK" w:hAnsi="Times New Roman" w:cs="Times New Roman"/>
          <w:sz w:val="32"/>
          <w:szCs w:val="32"/>
        </w:rPr>
        <w:t>52.973</w:t>
      </w:r>
      <w:r>
        <w:rPr>
          <w:rFonts w:ascii="Times New Roman" w:eastAsia="方正仿宋_GBK" w:hAnsi="Times New Roman" w:cs="方正仿宋_GBK" w:hint="eastAsia"/>
          <w:sz w:val="32"/>
          <w:szCs w:val="32"/>
        </w:rPr>
        <w:t>公里，具体情况如下：</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涪陵西环采用设计速度为</w:t>
      </w:r>
      <w:r>
        <w:rPr>
          <w:rFonts w:ascii="Times New Roman" w:eastAsia="方正仿宋_GBK" w:hAnsi="Times New Roman" w:cs="Times New Roman"/>
          <w:sz w:val="32"/>
          <w:szCs w:val="32"/>
        </w:rPr>
        <w:t>100</w:t>
      </w:r>
      <w:r>
        <w:rPr>
          <w:rFonts w:ascii="Times New Roman" w:eastAsia="方正仿宋_GBK" w:hAnsi="Times New Roman" w:cs="方正仿宋_GBK" w:hint="eastAsia"/>
          <w:sz w:val="32"/>
          <w:szCs w:val="32"/>
        </w:rPr>
        <w:t>公里</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小时、路基宽度</w:t>
      </w:r>
      <w:r>
        <w:rPr>
          <w:rFonts w:ascii="Times New Roman" w:eastAsia="方正仿宋_GBK" w:hAnsi="Times New Roman" w:cs="Times New Roman"/>
          <w:sz w:val="32"/>
          <w:szCs w:val="32"/>
        </w:rPr>
        <w:t>26</w:t>
      </w:r>
      <w:r>
        <w:rPr>
          <w:rFonts w:ascii="Times New Roman" w:eastAsia="方正仿宋_GBK" w:hAnsi="Times New Roman" w:cs="方正仿宋_GBK" w:hint="eastAsia"/>
          <w:sz w:val="32"/>
          <w:szCs w:val="32"/>
        </w:rPr>
        <w:t>米的双向</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车道高速公路标准建设（石沱长江大桥采用公铁合建方案，按照铁路双线，公路六车道布置。义和互通至石沱互通采用双向六车道，路基宽度</w:t>
      </w:r>
      <w:r>
        <w:rPr>
          <w:rFonts w:ascii="Times New Roman" w:eastAsia="方正仿宋_GBK" w:hAnsi="Times New Roman" w:cs="Times New Roman"/>
          <w:sz w:val="32"/>
          <w:szCs w:val="32"/>
        </w:rPr>
        <w:t>33.5m</w:t>
      </w:r>
      <w:r>
        <w:rPr>
          <w:rFonts w:ascii="Times New Roman" w:eastAsia="方正仿宋_GBK" w:hAnsi="Times New Roman" w:cs="方正仿宋_GBK" w:hint="eastAsia"/>
          <w:sz w:val="32"/>
          <w:szCs w:val="32"/>
        </w:rPr>
        <w:t>），主线全长</w:t>
      </w:r>
      <w:r>
        <w:rPr>
          <w:rFonts w:ascii="Times New Roman" w:eastAsia="方正仿宋_GBK" w:hAnsi="Times New Roman" w:cs="Times New Roman"/>
          <w:sz w:val="32"/>
          <w:szCs w:val="32"/>
        </w:rPr>
        <w:t>22.874km</w:t>
      </w:r>
      <w:r>
        <w:rPr>
          <w:rFonts w:ascii="Times New Roman" w:eastAsia="方正仿宋_GBK" w:hAnsi="Times New Roman" w:cs="方正仿宋_GBK" w:hint="eastAsia"/>
          <w:sz w:val="32"/>
          <w:szCs w:val="32"/>
        </w:rPr>
        <w:t>，桥隧比</w:t>
      </w:r>
      <w:r>
        <w:rPr>
          <w:rFonts w:ascii="Times New Roman" w:eastAsia="方正仿宋_GBK" w:hAnsi="Times New Roman" w:cs="Times New Roman"/>
          <w:sz w:val="32"/>
          <w:szCs w:val="32"/>
        </w:rPr>
        <w:t>49.16%</w:t>
      </w:r>
      <w:r>
        <w:rPr>
          <w:rFonts w:ascii="Times New Roman" w:eastAsia="方正仿宋_GBK" w:hAnsi="Times New Roman" w:cs="方正仿宋_GBK" w:hint="eastAsia"/>
          <w:sz w:val="32"/>
          <w:szCs w:val="32"/>
        </w:rPr>
        <w:t>。共设桥梁</w:t>
      </w:r>
      <w:r>
        <w:rPr>
          <w:rFonts w:ascii="Times New Roman" w:eastAsia="方正仿宋_GBK" w:hAnsi="Times New Roman" w:cs="Times New Roman"/>
          <w:sz w:val="32"/>
          <w:szCs w:val="32"/>
        </w:rPr>
        <w:t>12</w:t>
      </w:r>
      <w:r>
        <w:rPr>
          <w:rFonts w:ascii="Times New Roman" w:eastAsia="方正仿宋_GBK" w:hAnsi="Times New Roman" w:cs="方正仿宋_GBK" w:hint="eastAsia"/>
          <w:sz w:val="32"/>
          <w:szCs w:val="32"/>
        </w:rPr>
        <w:t>座，总长</w:t>
      </w:r>
      <w:r>
        <w:rPr>
          <w:rFonts w:ascii="Times New Roman" w:eastAsia="方正仿宋_GBK" w:hAnsi="Times New Roman" w:cs="Times New Roman"/>
          <w:sz w:val="32"/>
          <w:szCs w:val="32"/>
        </w:rPr>
        <w:t>6876.8m</w:t>
      </w:r>
      <w:r>
        <w:rPr>
          <w:rFonts w:ascii="Times New Roman" w:eastAsia="方正仿宋_GBK" w:hAnsi="Times New Roman" w:cs="方正仿宋_GBK" w:hint="eastAsia"/>
          <w:sz w:val="32"/>
          <w:szCs w:val="32"/>
        </w:rPr>
        <w:t>；设隧道</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座，总长</w:t>
      </w:r>
      <w:r>
        <w:rPr>
          <w:rFonts w:ascii="Times New Roman" w:eastAsia="方正仿宋_GBK" w:hAnsi="Times New Roman" w:cs="Times New Roman"/>
          <w:sz w:val="32"/>
          <w:szCs w:val="32"/>
        </w:rPr>
        <w:t>4368.5m</w:t>
      </w:r>
      <w:r>
        <w:rPr>
          <w:rFonts w:ascii="Times New Roman" w:eastAsia="方正仿宋_GBK" w:hAnsi="Times New Roman" w:cs="方正仿宋_GBK" w:hint="eastAsia"/>
          <w:sz w:val="32"/>
          <w:szCs w:val="32"/>
        </w:rPr>
        <w:t>；互通式立交</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座，其中枢纽互通</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座，一般互通</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座，枢纽</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一般互通</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座；用地</w:t>
      </w:r>
      <w:r>
        <w:rPr>
          <w:rFonts w:ascii="Times New Roman" w:eastAsia="方正仿宋_GBK" w:hAnsi="Times New Roman" w:cs="Times New Roman"/>
          <w:sz w:val="32"/>
          <w:szCs w:val="32"/>
        </w:rPr>
        <w:t>3436.40</w:t>
      </w:r>
      <w:r>
        <w:rPr>
          <w:rFonts w:ascii="Times New Roman" w:eastAsia="方正仿宋_GBK" w:hAnsi="Times New Roman" w:cs="方正仿宋_GBK" w:hint="eastAsia"/>
          <w:sz w:val="32"/>
          <w:szCs w:val="32"/>
        </w:rPr>
        <w:t>亩。</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涪陵北环采用设计速度</w:t>
      </w:r>
      <w:r>
        <w:rPr>
          <w:rFonts w:ascii="Times New Roman" w:eastAsia="方正仿宋_GBK" w:hAnsi="Times New Roman" w:cs="Times New Roman"/>
          <w:sz w:val="32"/>
          <w:szCs w:val="32"/>
        </w:rPr>
        <w:t>100</w:t>
      </w:r>
      <w:r>
        <w:rPr>
          <w:rFonts w:ascii="Times New Roman" w:eastAsia="方正仿宋_GBK" w:hAnsi="Times New Roman" w:cs="方正仿宋_GBK" w:hint="eastAsia"/>
          <w:sz w:val="32"/>
          <w:szCs w:val="32"/>
        </w:rPr>
        <w:t>公里</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小时、路基宽度</w:t>
      </w:r>
      <w:r>
        <w:rPr>
          <w:rFonts w:ascii="Times New Roman" w:eastAsia="方正仿宋_GBK" w:hAnsi="Times New Roman" w:cs="Times New Roman"/>
          <w:sz w:val="32"/>
          <w:szCs w:val="32"/>
        </w:rPr>
        <w:t>26</w:t>
      </w:r>
      <w:r>
        <w:rPr>
          <w:rFonts w:ascii="Times New Roman" w:eastAsia="方正仿宋_GBK" w:hAnsi="Times New Roman" w:cs="方正仿宋_GBK" w:hint="eastAsia"/>
          <w:sz w:val="32"/>
          <w:szCs w:val="32"/>
        </w:rPr>
        <w:t>米的双向</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车道高速公路标准建设，路线全长</w:t>
      </w:r>
      <w:r>
        <w:rPr>
          <w:rFonts w:ascii="Times New Roman" w:eastAsia="方正仿宋_GBK" w:hAnsi="Times New Roman" w:cs="Times New Roman"/>
          <w:sz w:val="32"/>
          <w:szCs w:val="32"/>
        </w:rPr>
        <w:t>30.099</w:t>
      </w:r>
      <w:r>
        <w:rPr>
          <w:rFonts w:ascii="Times New Roman" w:eastAsia="方正仿宋_GBK" w:hAnsi="Times New Roman" w:cs="方正仿宋_GBK" w:hint="eastAsia"/>
          <w:sz w:val="32"/>
          <w:szCs w:val="32"/>
        </w:rPr>
        <w:t>公里，桥隧比约</w:t>
      </w:r>
      <w:r>
        <w:rPr>
          <w:rFonts w:ascii="Times New Roman" w:eastAsia="方正仿宋_GBK" w:hAnsi="Times New Roman" w:cs="Times New Roman"/>
          <w:sz w:val="32"/>
          <w:szCs w:val="32"/>
        </w:rPr>
        <w:t>44.38%</w:t>
      </w:r>
      <w:r>
        <w:rPr>
          <w:rFonts w:ascii="Times New Roman" w:eastAsia="方正仿宋_GBK" w:hAnsi="Times New Roman" w:cs="方正仿宋_GBK" w:hint="eastAsia"/>
          <w:sz w:val="32"/>
          <w:szCs w:val="32"/>
        </w:rPr>
        <w:t>。共设置桥梁</w:t>
      </w:r>
      <w:r>
        <w:rPr>
          <w:rFonts w:ascii="Times New Roman" w:eastAsia="方正仿宋_GBK" w:hAnsi="Times New Roman" w:cs="Times New Roman"/>
          <w:sz w:val="32"/>
          <w:szCs w:val="32"/>
        </w:rPr>
        <w:t>7997</w:t>
      </w:r>
      <w:r>
        <w:rPr>
          <w:rFonts w:ascii="Times New Roman" w:eastAsia="方正仿宋_GBK" w:hAnsi="Times New Roman" w:cs="方正仿宋_GBK" w:hint="eastAsia"/>
          <w:sz w:val="32"/>
          <w:szCs w:val="32"/>
        </w:rPr>
        <w:t>米</w:t>
      </w:r>
      <w:r>
        <w:rPr>
          <w:rFonts w:ascii="Times New Roman" w:eastAsia="方正仿宋_GBK" w:hAnsi="Times New Roman" w:cs="Times New Roman"/>
          <w:sz w:val="32"/>
          <w:szCs w:val="32"/>
        </w:rPr>
        <w:t>/13</w:t>
      </w:r>
      <w:r>
        <w:rPr>
          <w:rFonts w:ascii="Times New Roman" w:eastAsia="方正仿宋_GBK" w:hAnsi="Times New Roman" w:cs="方正仿宋_GBK" w:hint="eastAsia"/>
          <w:sz w:val="32"/>
          <w:szCs w:val="32"/>
        </w:rPr>
        <w:t>座，其中特大桥</w:t>
      </w:r>
      <w:r>
        <w:rPr>
          <w:rFonts w:ascii="Times New Roman" w:eastAsia="方正仿宋_GBK" w:hAnsi="Times New Roman" w:cs="Times New Roman"/>
          <w:sz w:val="32"/>
          <w:szCs w:val="32"/>
        </w:rPr>
        <w:t>3581.6</w:t>
      </w:r>
      <w:r>
        <w:rPr>
          <w:rFonts w:ascii="Times New Roman" w:eastAsia="方正仿宋_GBK" w:hAnsi="Times New Roman" w:cs="方正仿宋_GBK" w:hint="eastAsia"/>
          <w:sz w:val="32"/>
          <w:szCs w:val="32"/>
        </w:rPr>
        <w:t>米</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座，大中桥</w:t>
      </w:r>
      <w:r>
        <w:rPr>
          <w:rFonts w:ascii="Times New Roman" w:eastAsia="方正仿宋_GBK" w:hAnsi="Times New Roman" w:cs="Times New Roman"/>
          <w:sz w:val="32"/>
          <w:szCs w:val="32"/>
        </w:rPr>
        <w:t>4415.4</w:t>
      </w:r>
      <w:r>
        <w:rPr>
          <w:rFonts w:ascii="Times New Roman" w:eastAsia="方正仿宋_GBK" w:hAnsi="Times New Roman" w:cs="方正仿宋_GBK" w:hint="eastAsia"/>
          <w:sz w:val="32"/>
          <w:szCs w:val="32"/>
        </w:rPr>
        <w:t>米</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座；隧道</w:t>
      </w:r>
      <w:r>
        <w:rPr>
          <w:rFonts w:ascii="Times New Roman" w:eastAsia="方正仿宋_GBK" w:hAnsi="Times New Roman" w:cs="Times New Roman"/>
          <w:sz w:val="32"/>
          <w:szCs w:val="32"/>
        </w:rPr>
        <w:t>5360</w:t>
      </w:r>
      <w:r>
        <w:rPr>
          <w:rFonts w:ascii="Times New Roman" w:eastAsia="方正仿宋_GBK" w:hAnsi="Times New Roman" w:cs="方正仿宋_GBK" w:hint="eastAsia"/>
          <w:sz w:val="32"/>
          <w:szCs w:val="32"/>
        </w:rPr>
        <w:t>米</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座，其中长隧道</w:t>
      </w:r>
      <w:r>
        <w:rPr>
          <w:rFonts w:ascii="Times New Roman" w:eastAsia="方正仿宋_GBK" w:hAnsi="Times New Roman" w:cs="Times New Roman"/>
          <w:sz w:val="32"/>
          <w:szCs w:val="32"/>
        </w:rPr>
        <w:t>4285</w:t>
      </w:r>
      <w:r>
        <w:rPr>
          <w:rFonts w:ascii="Times New Roman" w:eastAsia="方正仿宋_GBK" w:hAnsi="Times New Roman" w:cs="方正仿宋_GBK" w:hint="eastAsia"/>
          <w:sz w:val="32"/>
          <w:szCs w:val="32"/>
        </w:rPr>
        <w:t>米</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座，中隧道</w:t>
      </w:r>
      <w:r>
        <w:rPr>
          <w:rFonts w:ascii="Times New Roman" w:eastAsia="方正仿宋_GBK" w:hAnsi="Times New Roman" w:cs="Times New Roman"/>
          <w:sz w:val="32"/>
          <w:szCs w:val="32"/>
        </w:rPr>
        <w:t>895</w:t>
      </w:r>
      <w:r>
        <w:rPr>
          <w:rFonts w:ascii="Times New Roman" w:eastAsia="方正仿宋_GBK" w:hAnsi="Times New Roman" w:cs="方正仿宋_GBK" w:hint="eastAsia"/>
          <w:sz w:val="32"/>
          <w:szCs w:val="32"/>
        </w:rPr>
        <w:t>米</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座；互通式立交</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座，其中枢纽互通</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座，一般互通</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座，服务区</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处（与百胜互通合设）；用地</w:t>
      </w:r>
      <w:r>
        <w:rPr>
          <w:rFonts w:ascii="Times New Roman" w:eastAsia="方正仿宋_GBK" w:hAnsi="Times New Roman" w:cs="Times New Roman"/>
          <w:sz w:val="32"/>
          <w:szCs w:val="32"/>
        </w:rPr>
        <w:t>3258.71</w:t>
      </w:r>
      <w:r>
        <w:rPr>
          <w:rFonts w:ascii="Times New Roman" w:eastAsia="方正仿宋_GBK" w:hAnsi="Times New Roman" w:cs="方正仿宋_GBK" w:hint="eastAsia"/>
          <w:sz w:val="32"/>
          <w:szCs w:val="32"/>
        </w:rPr>
        <w:t>亩。</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根据《长江干线过江通道布局规划（</w:t>
      </w:r>
      <w:r>
        <w:rPr>
          <w:rFonts w:ascii="Times New Roman" w:eastAsia="方正仿宋_GBK" w:hAnsi="Times New Roman" w:cs="Times New Roman"/>
          <w:sz w:val="32"/>
          <w:szCs w:val="32"/>
        </w:rPr>
        <w:t>2020-2035</w:t>
      </w:r>
      <w:r>
        <w:rPr>
          <w:rFonts w:ascii="Times New Roman" w:eastAsia="方正仿宋_GBK" w:hAnsi="Times New Roman" w:cs="方正仿宋_GBK" w:hint="eastAsia"/>
          <w:sz w:val="32"/>
          <w:szCs w:val="32"/>
        </w:rPr>
        <w:t>年）》，为集约利用通道资源，明确渝万高铁和涪陵西环项目共用长江大桥桥位，渝宜高铁和涪陵北环项目共用长江大桥桥位，其中石沱公铁两用长江大桥为涪陵西环与渝万高铁共用，江北公铁两用长江大桥为涪陵北环与渝宜高铁共用，均由涪陵区委托铁路方代建，相关代建费用由本项目最终中标的特许经营者成立的项目公司支付，石沱公铁两用长江大桥公路部分主桥及其他同步实施段总投资约</w:t>
      </w:r>
      <w:r>
        <w:rPr>
          <w:rFonts w:ascii="Times New Roman" w:eastAsia="方正仿宋_GBK" w:hAnsi="Times New Roman" w:cs="Times New Roman"/>
          <w:sz w:val="32"/>
          <w:szCs w:val="32"/>
        </w:rPr>
        <w:t>15.36</w:t>
      </w:r>
      <w:r>
        <w:rPr>
          <w:rFonts w:ascii="Times New Roman" w:eastAsia="方正仿宋_GBK" w:hAnsi="Times New Roman" w:cs="方正仿宋_GBK" w:hint="eastAsia"/>
          <w:sz w:val="32"/>
          <w:szCs w:val="32"/>
        </w:rPr>
        <w:t>亿元（主桥公路部分主桥建安费</w:t>
      </w:r>
      <w:r>
        <w:rPr>
          <w:rFonts w:ascii="Times New Roman" w:eastAsia="方正仿宋_GBK" w:hAnsi="Times New Roman" w:cs="Times New Roman"/>
          <w:sz w:val="32"/>
          <w:szCs w:val="32"/>
        </w:rPr>
        <w:t>11.6</w:t>
      </w:r>
      <w:r>
        <w:rPr>
          <w:rFonts w:ascii="Times New Roman" w:eastAsia="方正仿宋_GBK" w:hAnsi="Times New Roman" w:cs="方正仿宋_GBK" w:hint="eastAsia"/>
          <w:sz w:val="32"/>
          <w:szCs w:val="32"/>
        </w:rPr>
        <w:t>亿元，其他同步实施段建安费约</w:t>
      </w:r>
      <w:r>
        <w:rPr>
          <w:rFonts w:ascii="Times New Roman" w:eastAsia="方正仿宋_GBK" w:hAnsi="Times New Roman" w:cs="Times New Roman"/>
          <w:sz w:val="32"/>
          <w:szCs w:val="32"/>
        </w:rPr>
        <w:t>2.4</w:t>
      </w:r>
      <w:r>
        <w:rPr>
          <w:rFonts w:ascii="Times New Roman" w:eastAsia="方正仿宋_GBK" w:hAnsi="Times New Roman" w:cs="方正仿宋_GBK" w:hint="eastAsia"/>
          <w:sz w:val="32"/>
          <w:szCs w:val="32"/>
        </w:rPr>
        <w:t>亿元），江北公铁两用长江大桥公路部分主桥及其他同步实施段总投资约</w:t>
      </w:r>
      <w:r>
        <w:rPr>
          <w:rFonts w:ascii="Times New Roman" w:eastAsia="方正仿宋_GBK" w:hAnsi="Times New Roman" w:cs="Times New Roman"/>
          <w:sz w:val="32"/>
          <w:szCs w:val="32"/>
        </w:rPr>
        <w:t>27.34</w:t>
      </w:r>
      <w:r>
        <w:rPr>
          <w:rFonts w:ascii="Times New Roman" w:eastAsia="方正仿宋_GBK" w:hAnsi="Times New Roman" w:cs="方正仿宋_GBK" w:hint="eastAsia"/>
          <w:sz w:val="32"/>
          <w:szCs w:val="32"/>
        </w:rPr>
        <w:t>亿元（主桥公路部分建安费约</w:t>
      </w:r>
      <w:r>
        <w:rPr>
          <w:rFonts w:ascii="Times New Roman" w:eastAsia="方正仿宋_GBK" w:hAnsi="Times New Roman" w:cs="Times New Roman"/>
          <w:sz w:val="32"/>
          <w:szCs w:val="32"/>
        </w:rPr>
        <w:t>11.28</w:t>
      </w:r>
      <w:r>
        <w:rPr>
          <w:rFonts w:ascii="Times New Roman" w:eastAsia="方正仿宋_GBK" w:hAnsi="Times New Roman" w:cs="方正仿宋_GBK" w:hint="eastAsia"/>
          <w:sz w:val="32"/>
          <w:szCs w:val="32"/>
        </w:rPr>
        <w:t>亿元，其他同步实施段建安费约约</w:t>
      </w:r>
      <w:r>
        <w:rPr>
          <w:rFonts w:ascii="Times New Roman" w:eastAsia="方正仿宋_GBK" w:hAnsi="Times New Roman" w:cs="Times New Roman"/>
          <w:sz w:val="32"/>
          <w:szCs w:val="32"/>
        </w:rPr>
        <w:t>7.41</w:t>
      </w:r>
      <w:r>
        <w:rPr>
          <w:rFonts w:ascii="Times New Roman" w:eastAsia="方正仿宋_GBK" w:hAnsi="Times New Roman" w:cs="方正仿宋_GBK" w:hint="eastAsia"/>
          <w:sz w:val="32"/>
          <w:szCs w:val="32"/>
        </w:rPr>
        <w:t>亿元）。</w:t>
      </w:r>
    </w:p>
    <w:p w:rsidR="00D82CB9" w:rsidRDefault="00D82CB9" w:rsidP="00D71E8C">
      <w:pPr>
        <w:spacing w:line="560" w:lineRule="exact"/>
        <w:ind w:firstLineChars="200" w:firstLine="31680"/>
        <w:outlineLvl w:val="2"/>
        <w:rPr>
          <w:rFonts w:ascii="Times New Roman" w:eastAsia="方正楷体_GBK" w:hAnsi="Times New Roman" w:cs="Times New Roman"/>
          <w:b/>
          <w:bCs/>
          <w:sz w:val="32"/>
          <w:szCs w:val="32"/>
        </w:rPr>
      </w:pPr>
      <w:bookmarkStart w:id="5" w:name="_Toc15035"/>
      <w:r>
        <w:rPr>
          <w:rFonts w:ascii="Times New Roman" w:eastAsia="方正楷体_GBK" w:hAnsi="Times New Roman" w:cs="方正楷体_GBK" w:hint="eastAsia"/>
          <w:b/>
          <w:bCs/>
          <w:sz w:val="32"/>
          <w:szCs w:val="32"/>
        </w:rPr>
        <w:t>（三）前期工作进展</w:t>
      </w:r>
      <w:bookmarkEnd w:id="5"/>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涪陵西环</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）《涪陵绕城高速公路李渡至新妙段工程可行性研究报告》已通过行业审查和重庆市发改委初步评审（渝发改交通〔</w:t>
      </w:r>
      <w:r>
        <w:rPr>
          <w:rFonts w:ascii="Times New Roman" w:eastAsia="方正仿宋_GBK" w:hAnsi="Times New Roman" w:cs="Times New Roman"/>
          <w:sz w:val="32"/>
          <w:szCs w:val="32"/>
        </w:rPr>
        <w:t>2023</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95</w:t>
      </w:r>
      <w:r>
        <w:rPr>
          <w:rFonts w:ascii="Times New Roman" w:eastAsia="方正仿宋_GBK" w:hAnsi="Times New Roman" w:cs="方正仿宋_GBK" w:hint="eastAsia"/>
          <w:sz w:val="32"/>
          <w:szCs w:val="32"/>
        </w:rPr>
        <w:t>号）；</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）初步设计正在编制中；</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）用地预审和规划选址正在办理中；</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）社稳、环评正在办理；</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）通航、行洪（长江桥）已批复。</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涪陵北环</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石渝高速涪陵北环段工程可行性研究报告》已通过行业审查，正在报审；</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）初步设计正在编制中；</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）《社会稳定性风险评价报告》已备案；</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）用地预审、环评、水保等正在办理；</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）通航（长江桥）已批复，行洪（长江桥）待批复。</w:t>
      </w:r>
    </w:p>
    <w:p w:rsidR="00D82CB9" w:rsidRDefault="00D82CB9" w:rsidP="00D71E8C">
      <w:pPr>
        <w:spacing w:line="560" w:lineRule="exact"/>
        <w:ind w:firstLineChars="200" w:firstLine="31680"/>
        <w:outlineLvl w:val="1"/>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二、财务分析核心边界条件</w:t>
      </w:r>
    </w:p>
    <w:p w:rsidR="00D82CB9" w:rsidRDefault="00D82CB9" w:rsidP="00D71E8C">
      <w:pPr>
        <w:spacing w:line="560" w:lineRule="exact"/>
        <w:ind w:firstLineChars="200" w:firstLine="31680"/>
        <w:outlineLvl w:val="2"/>
        <w:rPr>
          <w:rFonts w:ascii="Times New Roman" w:eastAsia="方正楷体_GBK" w:hAnsi="Times New Roman" w:cs="Times New Roman"/>
          <w:b/>
          <w:bCs/>
          <w:sz w:val="32"/>
          <w:szCs w:val="32"/>
        </w:rPr>
      </w:pPr>
      <w:bookmarkStart w:id="6" w:name="_Toc11430"/>
      <w:r>
        <w:rPr>
          <w:rFonts w:ascii="Times New Roman" w:eastAsia="方正楷体_GBK" w:hAnsi="Times New Roman" w:cs="方正楷体_GBK" w:hint="eastAsia"/>
          <w:b/>
          <w:bCs/>
          <w:sz w:val="32"/>
          <w:szCs w:val="32"/>
        </w:rPr>
        <w:t>（一）投资规模</w:t>
      </w:r>
      <w:bookmarkEnd w:id="6"/>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根据《涪陵绕城高速公路李渡至新妙段工程可行性研究报告》、《</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石渝高速涪陵北环段工程可行性研究报告》，本项目工可估算总投资</w:t>
      </w:r>
      <w:r>
        <w:rPr>
          <w:rFonts w:ascii="Times New Roman" w:eastAsia="方正仿宋_GBK" w:hAnsi="Times New Roman" w:cs="Times New Roman"/>
          <w:sz w:val="32"/>
          <w:szCs w:val="32"/>
        </w:rPr>
        <w:t>1407968</w:t>
      </w:r>
      <w:r>
        <w:rPr>
          <w:rFonts w:ascii="Times New Roman" w:eastAsia="方正仿宋_GBK" w:hAnsi="Times New Roman" w:cs="方正仿宋_GBK" w:hint="eastAsia"/>
          <w:sz w:val="32"/>
          <w:szCs w:val="32"/>
        </w:rPr>
        <w:t>万元，其中涪陵北环</w:t>
      </w:r>
      <w:r>
        <w:rPr>
          <w:rFonts w:ascii="Times New Roman" w:eastAsia="方正仿宋_GBK" w:hAnsi="Times New Roman" w:cs="Times New Roman"/>
          <w:sz w:val="32"/>
          <w:szCs w:val="32"/>
        </w:rPr>
        <w:t>765201</w:t>
      </w:r>
      <w:r>
        <w:rPr>
          <w:rFonts w:ascii="Times New Roman" w:eastAsia="方正仿宋_GBK" w:hAnsi="Times New Roman" w:cs="方正仿宋_GBK" w:hint="eastAsia"/>
          <w:sz w:val="32"/>
          <w:szCs w:val="32"/>
        </w:rPr>
        <w:t>万元，平均每公里造价约</w:t>
      </w:r>
      <w:r>
        <w:rPr>
          <w:rFonts w:ascii="Times New Roman" w:eastAsia="方正仿宋_GBK" w:hAnsi="Times New Roman" w:cs="Times New Roman"/>
          <w:sz w:val="32"/>
          <w:szCs w:val="32"/>
        </w:rPr>
        <w:t>25423</w:t>
      </w:r>
      <w:r>
        <w:rPr>
          <w:rFonts w:ascii="Times New Roman" w:eastAsia="方正仿宋_GBK" w:hAnsi="Times New Roman" w:cs="方正仿宋_GBK" w:hint="eastAsia"/>
          <w:sz w:val="32"/>
          <w:szCs w:val="32"/>
        </w:rPr>
        <w:t>万元；涪陵西环</w:t>
      </w:r>
      <w:r>
        <w:rPr>
          <w:rFonts w:ascii="Times New Roman" w:eastAsia="方正仿宋_GBK" w:hAnsi="Times New Roman" w:cs="Times New Roman"/>
          <w:sz w:val="32"/>
          <w:szCs w:val="32"/>
        </w:rPr>
        <w:t>642767</w:t>
      </w:r>
      <w:r>
        <w:rPr>
          <w:rFonts w:ascii="Times New Roman" w:eastAsia="方正仿宋_GBK" w:hAnsi="Times New Roman" w:cs="方正仿宋_GBK" w:hint="eastAsia"/>
          <w:sz w:val="32"/>
          <w:szCs w:val="32"/>
        </w:rPr>
        <w:t>万元，平均每公里造价约</w:t>
      </w:r>
      <w:r>
        <w:rPr>
          <w:rFonts w:ascii="Times New Roman" w:eastAsia="方正仿宋_GBK" w:hAnsi="Times New Roman" w:cs="Times New Roman"/>
          <w:sz w:val="32"/>
          <w:szCs w:val="32"/>
        </w:rPr>
        <w:t>28100</w:t>
      </w:r>
      <w:r>
        <w:rPr>
          <w:rFonts w:ascii="Times New Roman" w:eastAsia="方正仿宋_GBK" w:hAnsi="Times New Roman" w:cs="方正仿宋_GBK" w:hint="eastAsia"/>
          <w:sz w:val="32"/>
          <w:szCs w:val="32"/>
        </w:rPr>
        <w:t>万元。具体如下表：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
        <w:gridCol w:w="3156"/>
        <w:gridCol w:w="1746"/>
        <w:gridCol w:w="1746"/>
        <w:gridCol w:w="1746"/>
      </w:tblGrid>
      <w:tr w:rsidR="00D82CB9" w:rsidRPr="00D25364">
        <w:trPr>
          <w:trHeight w:val="217"/>
          <w:tblHeader/>
          <w:jc w:val="center"/>
        </w:trPr>
        <w:tc>
          <w:tcPr>
            <w:tcW w:w="365" w:type="pct"/>
            <w:vAlign w:val="center"/>
          </w:tcPr>
          <w:p w:rsidR="00D82CB9" w:rsidRPr="00D25364" w:rsidRDefault="00D82CB9" w:rsidP="00CB3866">
            <w:pPr>
              <w:pStyle w:val="a"/>
              <w:spacing w:line="400" w:lineRule="exact"/>
              <w:jc w:val="center"/>
              <w:rPr>
                <w:rFonts w:ascii="方正仿宋_GBK" w:eastAsia="方正仿宋_GBK" w:hAnsi="Times New Roman" w:cs="Times New Roman"/>
                <w:sz w:val="28"/>
                <w:szCs w:val="28"/>
              </w:rPr>
            </w:pPr>
            <w:r w:rsidRPr="00D25364">
              <w:rPr>
                <w:rFonts w:ascii="方正仿宋_GBK" w:eastAsia="方正仿宋_GBK" w:hAnsi="Times New Roman" w:cs="方正仿宋_GBK" w:hint="eastAsia"/>
                <w:sz w:val="28"/>
                <w:szCs w:val="28"/>
              </w:rPr>
              <w:t>序号</w:t>
            </w:r>
          </w:p>
        </w:tc>
        <w:tc>
          <w:tcPr>
            <w:tcW w:w="1741" w:type="pct"/>
            <w:vAlign w:val="center"/>
          </w:tcPr>
          <w:p w:rsidR="00D82CB9" w:rsidRPr="00D25364" w:rsidRDefault="00D82CB9" w:rsidP="00CB3866">
            <w:pPr>
              <w:pStyle w:val="a"/>
              <w:spacing w:line="400" w:lineRule="exact"/>
              <w:jc w:val="center"/>
              <w:rPr>
                <w:rFonts w:ascii="方正仿宋_GBK" w:eastAsia="方正仿宋_GBK" w:hAnsi="Times New Roman" w:cs="Times New Roman"/>
                <w:sz w:val="28"/>
                <w:szCs w:val="28"/>
              </w:rPr>
            </w:pPr>
            <w:r w:rsidRPr="00D25364">
              <w:rPr>
                <w:rFonts w:ascii="方正仿宋_GBK" w:eastAsia="方正仿宋_GBK" w:hAnsi="Times New Roman" w:cs="方正仿宋_GBK" w:hint="eastAsia"/>
                <w:sz w:val="28"/>
                <w:szCs w:val="28"/>
              </w:rPr>
              <w:t>名称</w:t>
            </w:r>
          </w:p>
        </w:tc>
        <w:tc>
          <w:tcPr>
            <w:tcW w:w="964" w:type="pct"/>
            <w:vAlign w:val="center"/>
          </w:tcPr>
          <w:p w:rsidR="00D82CB9" w:rsidRPr="00D25364" w:rsidRDefault="00D82CB9" w:rsidP="00CB3866">
            <w:pPr>
              <w:pStyle w:val="a"/>
              <w:spacing w:line="400" w:lineRule="exact"/>
              <w:jc w:val="center"/>
              <w:rPr>
                <w:rFonts w:ascii="方正仿宋_GBK" w:eastAsia="方正仿宋_GBK" w:hAnsi="Times New Roman" w:cs="Times New Roman"/>
                <w:sz w:val="28"/>
                <w:szCs w:val="28"/>
              </w:rPr>
            </w:pPr>
            <w:r w:rsidRPr="00D25364">
              <w:rPr>
                <w:rFonts w:ascii="方正仿宋_GBK" w:eastAsia="方正仿宋_GBK" w:hAnsi="Times New Roman" w:cs="方正仿宋_GBK" w:hint="eastAsia"/>
                <w:sz w:val="28"/>
                <w:szCs w:val="28"/>
              </w:rPr>
              <w:t>涪陵西环</w:t>
            </w:r>
          </w:p>
        </w:tc>
        <w:tc>
          <w:tcPr>
            <w:tcW w:w="964" w:type="pct"/>
            <w:vAlign w:val="center"/>
          </w:tcPr>
          <w:p w:rsidR="00D82CB9" w:rsidRPr="00D25364" w:rsidRDefault="00D82CB9" w:rsidP="00CB3866">
            <w:pPr>
              <w:pStyle w:val="a"/>
              <w:spacing w:line="400" w:lineRule="exact"/>
              <w:jc w:val="center"/>
              <w:rPr>
                <w:rFonts w:ascii="方正仿宋_GBK" w:eastAsia="方正仿宋_GBK" w:hAnsi="Times New Roman" w:cs="Times New Roman"/>
                <w:sz w:val="28"/>
                <w:szCs w:val="28"/>
              </w:rPr>
            </w:pPr>
            <w:r w:rsidRPr="00D25364">
              <w:rPr>
                <w:rFonts w:ascii="方正仿宋_GBK" w:eastAsia="方正仿宋_GBK" w:hAnsi="Times New Roman" w:cs="方正仿宋_GBK" w:hint="eastAsia"/>
                <w:sz w:val="28"/>
                <w:szCs w:val="28"/>
              </w:rPr>
              <w:t>涪陵北环</w:t>
            </w:r>
          </w:p>
        </w:tc>
        <w:tc>
          <w:tcPr>
            <w:tcW w:w="964" w:type="pct"/>
            <w:vAlign w:val="center"/>
          </w:tcPr>
          <w:p w:rsidR="00D82CB9" w:rsidRPr="00D25364" w:rsidRDefault="00D82CB9" w:rsidP="00CB3866">
            <w:pPr>
              <w:pStyle w:val="a"/>
              <w:spacing w:line="400" w:lineRule="exact"/>
              <w:jc w:val="center"/>
              <w:rPr>
                <w:rFonts w:ascii="方正仿宋_GBK" w:eastAsia="方正仿宋_GBK" w:hAnsi="Times New Roman" w:cs="Times New Roman"/>
                <w:sz w:val="28"/>
                <w:szCs w:val="28"/>
              </w:rPr>
            </w:pPr>
            <w:r w:rsidRPr="00D25364">
              <w:rPr>
                <w:rFonts w:ascii="方正仿宋_GBK" w:eastAsia="方正仿宋_GBK" w:hAnsi="Times New Roman" w:cs="方正仿宋_GBK" w:hint="eastAsia"/>
                <w:sz w:val="28"/>
                <w:szCs w:val="28"/>
              </w:rPr>
              <w:t>本项目</w:t>
            </w:r>
          </w:p>
        </w:tc>
      </w:tr>
      <w:tr w:rsidR="00D82CB9" w:rsidRPr="00D25364">
        <w:trPr>
          <w:trHeight w:val="20"/>
          <w:jc w:val="center"/>
        </w:trPr>
        <w:tc>
          <w:tcPr>
            <w:tcW w:w="365"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1</w:t>
            </w:r>
          </w:p>
        </w:tc>
        <w:tc>
          <w:tcPr>
            <w:tcW w:w="1741" w:type="pct"/>
            <w:vAlign w:val="center"/>
          </w:tcPr>
          <w:p w:rsidR="00D82CB9" w:rsidRPr="00D25364" w:rsidRDefault="00D82CB9" w:rsidP="009C148A">
            <w:pPr>
              <w:pStyle w:val="a"/>
              <w:jc w:val="center"/>
              <w:rPr>
                <w:rFonts w:ascii="方正仿宋_GBK" w:eastAsia="方正仿宋_GBK" w:hAnsi="Times New Roman" w:cs="Times New Roman"/>
                <w:sz w:val="28"/>
                <w:szCs w:val="28"/>
              </w:rPr>
            </w:pPr>
            <w:r w:rsidRPr="00D25364">
              <w:rPr>
                <w:rFonts w:ascii="方正仿宋_GBK" w:eastAsia="方正仿宋_GBK" w:hAnsi="Times New Roman" w:cs="方正仿宋_GBK" w:hint="eastAsia"/>
                <w:sz w:val="28"/>
                <w:szCs w:val="28"/>
              </w:rPr>
              <w:t>里程</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22.874</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30.099</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52.973</w:t>
            </w:r>
          </w:p>
        </w:tc>
      </w:tr>
      <w:tr w:rsidR="00D82CB9" w:rsidRPr="00D25364">
        <w:trPr>
          <w:trHeight w:val="20"/>
          <w:jc w:val="center"/>
        </w:trPr>
        <w:tc>
          <w:tcPr>
            <w:tcW w:w="365"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2</w:t>
            </w:r>
          </w:p>
        </w:tc>
        <w:tc>
          <w:tcPr>
            <w:tcW w:w="1741" w:type="pct"/>
            <w:vAlign w:val="center"/>
          </w:tcPr>
          <w:p w:rsidR="00D82CB9" w:rsidRPr="00D25364" w:rsidRDefault="00D82CB9" w:rsidP="009C148A">
            <w:pPr>
              <w:pStyle w:val="a"/>
              <w:jc w:val="center"/>
              <w:rPr>
                <w:rFonts w:ascii="方正仿宋_GBK" w:eastAsia="方正仿宋_GBK" w:hAnsi="Times New Roman" w:cs="Times New Roman"/>
                <w:sz w:val="28"/>
                <w:szCs w:val="28"/>
              </w:rPr>
            </w:pPr>
            <w:r w:rsidRPr="00D25364">
              <w:rPr>
                <w:rFonts w:ascii="方正仿宋_GBK" w:eastAsia="方正仿宋_GBK" w:hAnsi="Times New Roman" w:cs="方正仿宋_GBK" w:hint="eastAsia"/>
                <w:sz w:val="28"/>
                <w:szCs w:val="28"/>
              </w:rPr>
              <w:t>工程费用</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408413</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472896</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881309</w:t>
            </w:r>
          </w:p>
        </w:tc>
      </w:tr>
      <w:tr w:rsidR="00D82CB9" w:rsidRPr="00D25364">
        <w:trPr>
          <w:trHeight w:val="20"/>
          <w:jc w:val="center"/>
        </w:trPr>
        <w:tc>
          <w:tcPr>
            <w:tcW w:w="365"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3</w:t>
            </w:r>
          </w:p>
        </w:tc>
        <w:tc>
          <w:tcPr>
            <w:tcW w:w="1741" w:type="pct"/>
            <w:vAlign w:val="center"/>
          </w:tcPr>
          <w:p w:rsidR="00D82CB9" w:rsidRPr="00D25364" w:rsidRDefault="00D82CB9" w:rsidP="009C148A">
            <w:pPr>
              <w:pStyle w:val="a"/>
              <w:jc w:val="center"/>
              <w:rPr>
                <w:rFonts w:ascii="方正仿宋_GBK" w:eastAsia="方正仿宋_GBK" w:hAnsi="Times New Roman" w:cs="Times New Roman"/>
                <w:sz w:val="28"/>
                <w:szCs w:val="28"/>
              </w:rPr>
            </w:pPr>
            <w:r w:rsidRPr="00D25364">
              <w:rPr>
                <w:rFonts w:ascii="方正仿宋_GBK" w:eastAsia="方正仿宋_GBK" w:hAnsi="Times New Roman" w:cs="方正仿宋_GBK" w:hint="eastAsia"/>
                <w:sz w:val="28"/>
                <w:szCs w:val="28"/>
              </w:rPr>
              <w:t>土地使用及拆迁补偿费</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104719</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108743</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213462</w:t>
            </w:r>
          </w:p>
        </w:tc>
      </w:tr>
      <w:tr w:rsidR="00D82CB9" w:rsidRPr="00D25364">
        <w:trPr>
          <w:trHeight w:val="20"/>
          <w:jc w:val="center"/>
        </w:trPr>
        <w:tc>
          <w:tcPr>
            <w:tcW w:w="365"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4</w:t>
            </w:r>
          </w:p>
        </w:tc>
        <w:tc>
          <w:tcPr>
            <w:tcW w:w="1741" w:type="pct"/>
            <w:vAlign w:val="center"/>
          </w:tcPr>
          <w:p w:rsidR="00D82CB9" w:rsidRPr="00D25364" w:rsidRDefault="00D82CB9" w:rsidP="009C148A">
            <w:pPr>
              <w:pStyle w:val="a"/>
              <w:jc w:val="center"/>
              <w:rPr>
                <w:rFonts w:ascii="方正仿宋_GBK" w:eastAsia="方正仿宋_GBK" w:hAnsi="Times New Roman" w:cs="Times New Roman"/>
                <w:sz w:val="28"/>
                <w:szCs w:val="28"/>
              </w:rPr>
            </w:pPr>
            <w:r w:rsidRPr="00D25364">
              <w:rPr>
                <w:rFonts w:ascii="方正仿宋_GBK" w:eastAsia="方正仿宋_GBK" w:hAnsi="Times New Roman" w:cs="方正仿宋_GBK" w:hint="eastAsia"/>
                <w:sz w:val="28"/>
                <w:szCs w:val="28"/>
              </w:rPr>
              <w:t>工程建设其他费用</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20614</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45243</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65857</w:t>
            </w:r>
          </w:p>
        </w:tc>
      </w:tr>
      <w:tr w:rsidR="00D82CB9" w:rsidRPr="00D25364">
        <w:trPr>
          <w:trHeight w:val="20"/>
          <w:jc w:val="center"/>
        </w:trPr>
        <w:tc>
          <w:tcPr>
            <w:tcW w:w="365"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5</w:t>
            </w:r>
          </w:p>
        </w:tc>
        <w:tc>
          <w:tcPr>
            <w:tcW w:w="1741" w:type="pct"/>
            <w:vAlign w:val="center"/>
          </w:tcPr>
          <w:p w:rsidR="00D82CB9" w:rsidRPr="00D25364" w:rsidRDefault="00D82CB9" w:rsidP="009C148A">
            <w:pPr>
              <w:pStyle w:val="a"/>
              <w:jc w:val="center"/>
              <w:rPr>
                <w:rFonts w:ascii="方正仿宋_GBK" w:eastAsia="方正仿宋_GBK" w:hAnsi="Times New Roman" w:cs="Times New Roman"/>
                <w:sz w:val="28"/>
                <w:szCs w:val="28"/>
              </w:rPr>
            </w:pPr>
            <w:r w:rsidRPr="00D25364">
              <w:rPr>
                <w:rFonts w:ascii="方正仿宋_GBK" w:eastAsia="方正仿宋_GBK" w:hAnsi="Times New Roman" w:cs="方正仿宋_GBK" w:hint="eastAsia"/>
                <w:sz w:val="28"/>
                <w:szCs w:val="28"/>
              </w:rPr>
              <w:t>预备费</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22717</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61701</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84418</w:t>
            </w:r>
          </w:p>
        </w:tc>
      </w:tr>
      <w:tr w:rsidR="00D82CB9" w:rsidRPr="00D25364">
        <w:trPr>
          <w:trHeight w:val="20"/>
          <w:jc w:val="center"/>
        </w:trPr>
        <w:tc>
          <w:tcPr>
            <w:tcW w:w="365"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6</w:t>
            </w:r>
          </w:p>
        </w:tc>
        <w:tc>
          <w:tcPr>
            <w:tcW w:w="1741" w:type="pct"/>
            <w:vAlign w:val="center"/>
          </w:tcPr>
          <w:p w:rsidR="00D82CB9" w:rsidRPr="00D25364" w:rsidRDefault="00D82CB9" w:rsidP="009C148A">
            <w:pPr>
              <w:pStyle w:val="a"/>
              <w:jc w:val="center"/>
              <w:rPr>
                <w:rFonts w:ascii="方正仿宋_GBK" w:eastAsia="方正仿宋_GBK" w:hAnsi="Times New Roman" w:cs="Times New Roman"/>
                <w:sz w:val="28"/>
                <w:szCs w:val="28"/>
              </w:rPr>
            </w:pPr>
            <w:r w:rsidRPr="00D25364">
              <w:rPr>
                <w:rFonts w:ascii="方正仿宋_GBK" w:eastAsia="方正仿宋_GBK" w:hAnsi="Times New Roman" w:cs="方正仿宋_GBK" w:hint="eastAsia"/>
                <w:sz w:val="28"/>
                <w:szCs w:val="28"/>
              </w:rPr>
              <w:t>建设期利息</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10722</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32988</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43710</w:t>
            </w:r>
          </w:p>
        </w:tc>
      </w:tr>
      <w:tr w:rsidR="00D82CB9" w:rsidRPr="00D25364">
        <w:trPr>
          <w:trHeight w:val="20"/>
          <w:jc w:val="center"/>
        </w:trPr>
        <w:tc>
          <w:tcPr>
            <w:tcW w:w="365"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7</w:t>
            </w:r>
          </w:p>
        </w:tc>
        <w:tc>
          <w:tcPr>
            <w:tcW w:w="1741" w:type="pct"/>
            <w:vAlign w:val="center"/>
          </w:tcPr>
          <w:p w:rsidR="00D82CB9" w:rsidRPr="00D25364" w:rsidRDefault="00D82CB9" w:rsidP="009C148A">
            <w:pPr>
              <w:pStyle w:val="a"/>
              <w:jc w:val="center"/>
              <w:rPr>
                <w:rFonts w:ascii="方正仿宋_GBK" w:eastAsia="方正仿宋_GBK" w:hAnsi="Times New Roman" w:cs="Times New Roman"/>
                <w:sz w:val="28"/>
                <w:szCs w:val="28"/>
              </w:rPr>
            </w:pPr>
            <w:r w:rsidRPr="00D25364">
              <w:rPr>
                <w:rFonts w:ascii="方正仿宋_GBK" w:eastAsia="方正仿宋_GBK" w:hAnsi="Times New Roman" w:cs="方正仿宋_GBK" w:hint="eastAsia"/>
                <w:sz w:val="28"/>
                <w:szCs w:val="28"/>
              </w:rPr>
              <w:t>项目总投资合计</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567186</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721570</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1288756</w:t>
            </w:r>
          </w:p>
        </w:tc>
      </w:tr>
      <w:tr w:rsidR="00D82CB9" w:rsidRPr="00D25364">
        <w:trPr>
          <w:trHeight w:val="20"/>
          <w:jc w:val="center"/>
        </w:trPr>
        <w:tc>
          <w:tcPr>
            <w:tcW w:w="365"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8</w:t>
            </w:r>
          </w:p>
        </w:tc>
        <w:tc>
          <w:tcPr>
            <w:tcW w:w="1741" w:type="pct"/>
            <w:vAlign w:val="center"/>
          </w:tcPr>
          <w:p w:rsidR="00D82CB9" w:rsidRPr="00D25364" w:rsidRDefault="00D82CB9" w:rsidP="009C148A">
            <w:pPr>
              <w:pStyle w:val="a"/>
              <w:jc w:val="center"/>
              <w:rPr>
                <w:rFonts w:ascii="方正仿宋_GBK" w:eastAsia="方正仿宋_GBK" w:hAnsi="Times New Roman" w:cs="Times New Roman"/>
                <w:sz w:val="28"/>
                <w:szCs w:val="28"/>
              </w:rPr>
            </w:pPr>
            <w:r w:rsidRPr="00D25364">
              <w:rPr>
                <w:rFonts w:ascii="方正仿宋_GBK" w:eastAsia="方正仿宋_GBK" w:hAnsi="Times New Roman" w:cs="方正仿宋_GBK" w:hint="eastAsia"/>
                <w:sz w:val="28"/>
                <w:szCs w:val="28"/>
              </w:rPr>
              <w:t>单公里造价</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24796</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23973</w:t>
            </w:r>
          </w:p>
        </w:tc>
        <w:tc>
          <w:tcPr>
            <w:tcW w:w="964" w:type="pct"/>
            <w:vAlign w:val="center"/>
          </w:tcPr>
          <w:p w:rsidR="00D82CB9" w:rsidRPr="00D25364" w:rsidRDefault="00D82CB9" w:rsidP="009C148A">
            <w:pPr>
              <w:pStyle w:val="a"/>
              <w:jc w:val="center"/>
              <w:rPr>
                <w:rFonts w:ascii="方正仿宋_GBK" w:eastAsia="方正仿宋_GBK" w:hAnsi="Times New Roman" w:cs="方正仿宋_GBK"/>
                <w:sz w:val="28"/>
                <w:szCs w:val="28"/>
              </w:rPr>
            </w:pPr>
            <w:r w:rsidRPr="00D25364">
              <w:rPr>
                <w:rFonts w:ascii="方正仿宋_GBK" w:eastAsia="方正仿宋_GBK" w:hAnsi="Times New Roman" w:cs="方正仿宋_GBK"/>
                <w:sz w:val="28"/>
                <w:szCs w:val="28"/>
              </w:rPr>
              <w:t>24329</w:t>
            </w:r>
          </w:p>
        </w:tc>
      </w:tr>
    </w:tbl>
    <w:p w:rsidR="00D82CB9" w:rsidRPr="00D25364" w:rsidRDefault="00D82CB9">
      <w:pPr>
        <w:spacing w:line="520" w:lineRule="exact"/>
        <w:ind w:firstLine="482"/>
        <w:jc w:val="center"/>
        <w:rPr>
          <w:rFonts w:ascii="方正仿宋_GBK" w:eastAsia="方正仿宋_GBK" w:hAnsi="Times New Roman" w:cs="Times New Roman"/>
          <w:sz w:val="28"/>
          <w:szCs w:val="28"/>
        </w:rPr>
      </w:pPr>
      <w:bookmarkStart w:id="7" w:name="_Toc76652891"/>
      <w:r w:rsidRPr="00D25364">
        <w:rPr>
          <w:rFonts w:ascii="方正仿宋_GBK" w:eastAsia="方正仿宋_GBK" w:hAnsi="Times New Roman" w:cs="方正仿宋_GBK" w:hint="eastAsia"/>
          <w:sz w:val="28"/>
          <w:szCs w:val="28"/>
        </w:rPr>
        <w:t>表</w:t>
      </w:r>
      <w:r w:rsidRPr="00D25364">
        <w:rPr>
          <w:rFonts w:ascii="方正仿宋_GBK" w:eastAsia="方正仿宋_GBK" w:hAnsi="Times New Roman" w:cs="方正仿宋_GBK"/>
          <w:sz w:val="28"/>
          <w:szCs w:val="28"/>
        </w:rPr>
        <w:t xml:space="preserve">1  </w:t>
      </w:r>
      <w:r w:rsidRPr="00D25364">
        <w:rPr>
          <w:rFonts w:ascii="方正仿宋_GBK" w:eastAsia="方正仿宋_GBK" w:hAnsi="Times New Roman" w:cs="方正仿宋_GBK" w:hint="eastAsia"/>
          <w:sz w:val="28"/>
          <w:szCs w:val="28"/>
        </w:rPr>
        <w:t>项目测算总投资（单位：万元）</w:t>
      </w:r>
    </w:p>
    <w:p w:rsidR="00D82CB9" w:rsidRDefault="00D82CB9" w:rsidP="00D71E8C">
      <w:pPr>
        <w:spacing w:line="520" w:lineRule="exact"/>
        <w:ind w:firstLineChars="200" w:firstLine="31680"/>
        <w:outlineLvl w:val="2"/>
        <w:rPr>
          <w:rFonts w:ascii="Times New Roman" w:eastAsia="方正楷体_GBK" w:hAnsi="Times New Roman" w:cs="Times New Roman"/>
          <w:b/>
          <w:bCs/>
          <w:sz w:val="32"/>
          <w:szCs w:val="32"/>
        </w:rPr>
      </w:pPr>
      <w:r>
        <w:rPr>
          <w:rFonts w:ascii="Times New Roman" w:eastAsia="方正楷体_GBK" w:hAnsi="Times New Roman" w:cs="方正楷体_GBK" w:hint="eastAsia"/>
          <w:b/>
          <w:bCs/>
          <w:sz w:val="32"/>
          <w:szCs w:val="32"/>
        </w:rPr>
        <w:t>（二）项目建设进度与投资比例</w:t>
      </w:r>
      <w:bookmarkEnd w:id="7"/>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涪陵西环建设期</w:t>
      </w:r>
      <w:r>
        <w:rPr>
          <w:rFonts w:ascii="Times New Roman" w:eastAsia="方正仿宋_GBK" w:hAnsi="Times New Roman" w:cs="Times New Roman"/>
          <w:sz w:val="32"/>
          <w:szCs w:val="32"/>
        </w:rPr>
        <w:t>4.5</w:t>
      </w:r>
      <w:r>
        <w:rPr>
          <w:rFonts w:ascii="Times New Roman" w:eastAsia="方正仿宋_GBK" w:hAnsi="Times New Roman" w:cs="方正仿宋_GBK" w:hint="eastAsia"/>
          <w:sz w:val="32"/>
          <w:szCs w:val="32"/>
        </w:rPr>
        <w:t>年，年度资金安排比例为</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涪陵北环建设期</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年，年度资金安排比例为</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w:t>
      </w:r>
    </w:p>
    <w:p w:rsidR="00D82CB9" w:rsidRDefault="00D82CB9" w:rsidP="00D71E8C">
      <w:pPr>
        <w:spacing w:line="560" w:lineRule="exact"/>
        <w:ind w:firstLineChars="200" w:firstLine="31680"/>
        <w:outlineLvl w:val="2"/>
        <w:rPr>
          <w:rFonts w:ascii="Times New Roman" w:eastAsia="方正楷体_GBK" w:hAnsi="Times New Roman" w:cs="Times New Roman"/>
          <w:b/>
          <w:bCs/>
          <w:sz w:val="32"/>
          <w:szCs w:val="32"/>
        </w:rPr>
      </w:pPr>
      <w:r>
        <w:rPr>
          <w:rFonts w:ascii="Times New Roman" w:eastAsia="方正楷体_GBK" w:hAnsi="Times New Roman" w:cs="方正楷体_GBK" w:hint="eastAsia"/>
          <w:b/>
          <w:bCs/>
          <w:sz w:val="32"/>
          <w:szCs w:val="32"/>
        </w:rPr>
        <w:t>（三）交通量</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根据《涪陵绕城高速公路李渡至新妙段工程可行性研究报告》、《</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石渝高速涪陵北环段工程可行性研究报告》，涪陵西环、涪陵北环预测基年分别为</w:t>
      </w:r>
      <w:r>
        <w:rPr>
          <w:rFonts w:ascii="Times New Roman" w:eastAsia="方正仿宋_GBK" w:hAnsi="Times New Roman" w:cs="Times New Roman"/>
          <w:sz w:val="32"/>
          <w:szCs w:val="32"/>
        </w:rPr>
        <w:t>2021</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2022</w:t>
      </w:r>
      <w:r>
        <w:rPr>
          <w:rFonts w:ascii="Times New Roman" w:eastAsia="方正仿宋_GBK" w:hAnsi="Times New Roman" w:cs="方正仿宋_GBK" w:hint="eastAsia"/>
          <w:sz w:val="32"/>
          <w:szCs w:val="32"/>
        </w:rPr>
        <w:t>年，特征年交通量预测如下表所示。</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477"/>
        <w:gridCol w:w="999"/>
        <w:gridCol w:w="1162"/>
        <w:gridCol w:w="1164"/>
        <w:gridCol w:w="1455"/>
        <w:gridCol w:w="1140"/>
      </w:tblGrid>
      <w:tr w:rsidR="00D82CB9" w:rsidRPr="009C148A">
        <w:trPr>
          <w:trHeight w:val="449"/>
          <w:jc w:val="center"/>
        </w:trPr>
        <w:tc>
          <w:tcPr>
            <w:tcW w:w="2477"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b/>
                <w:bCs/>
                <w:snapToGrid w:val="0"/>
                <w:color w:val="000000"/>
                <w:spacing w:val="9"/>
                <w:kern w:val="0"/>
                <w:sz w:val="22"/>
                <w:szCs w:val="22"/>
              </w:rPr>
            </w:pPr>
            <w:r w:rsidRPr="009C148A">
              <w:rPr>
                <w:rFonts w:ascii="Times New Roman" w:eastAsia="仿宋_GB2312" w:hAnsi="Times New Roman" w:cs="仿宋_GB2312" w:hint="eastAsia"/>
                <w:b/>
                <w:bCs/>
                <w:snapToGrid w:val="0"/>
                <w:color w:val="000000"/>
                <w:spacing w:val="6"/>
                <w:kern w:val="0"/>
                <w:sz w:val="22"/>
                <w:szCs w:val="22"/>
                <w:lang w:eastAsia="en-US"/>
              </w:rPr>
              <w:t>路段名称</w:t>
            </w:r>
          </w:p>
        </w:tc>
        <w:tc>
          <w:tcPr>
            <w:tcW w:w="999"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b/>
                <w:bCs/>
                <w:snapToGrid w:val="0"/>
                <w:color w:val="000000"/>
                <w:spacing w:val="9"/>
                <w:kern w:val="0"/>
                <w:sz w:val="22"/>
                <w:szCs w:val="22"/>
                <w:lang w:eastAsia="en-US"/>
              </w:rPr>
            </w:pPr>
            <w:r w:rsidRPr="009C148A">
              <w:rPr>
                <w:rFonts w:ascii="Times New Roman" w:eastAsia="仿宋_GB2312" w:hAnsi="Times New Roman" w:cs="Times New Roman"/>
                <w:b/>
                <w:bCs/>
                <w:snapToGrid w:val="0"/>
                <w:color w:val="000000"/>
                <w:spacing w:val="9"/>
                <w:kern w:val="0"/>
                <w:sz w:val="22"/>
                <w:szCs w:val="22"/>
                <w:lang w:eastAsia="en-US"/>
              </w:rPr>
              <w:t>2027</w:t>
            </w:r>
            <w:r w:rsidRPr="009C148A">
              <w:rPr>
                <w:rFonts w:ascii="Times New Roman" w:eastAsia="仿宋_GB2312" w:hAnsi="Times New Roman" w:cs="仿宋_GB2312" w:hint="eastAsia"/>
                <w:b/>
                <w:bCs/>
                <w:snapToGrid w:val="0"/>
                <w:color w:val="000000"/>
                <w:spacing w:val="9"/>
                <w:kern w:val="0"/>
                <w:sz w:val="22"/>
                <w:szCs w:val="22"/>
                <w:lang w:eastAsia="en-US"/>
              </w:rPr>
              <w:t>年</w:t>
            </w:r>
          </w:p>
        </w:tc>
        <w:tc>
          <w:tcPr>
            <w:tcW w:w="1162"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b/>
                <w:bCs/>
                <w:snapToGrid w:val="0"/>
                <w:color w:val="000000"/>
                <w:spacing w:val="9"/>
                <w:kern w:val="0"/>
                <w:sz w:val="22"/>
                <w:szCs w:val="22"/>
                <w:lang w:eastAsia="en-US"/>
              </w:rPr>
            </w:pPr>
            <w:r w:rsidRPr="009C148A">
              <w:rPr>
                <w:rFonts w:ascii="Times New Roman" w:eastAsia="仿宋_GB2312" w:hAnsi="Times New Roman" w:cs="Times New Roman"/>
                <w:b/>
                <w:bCs/>
                <w:snapToGrid w:val="0"/>
                <w:color w:val="000000"/>
                <w:spacing w:val="9"/>
                <w:kern w:val="0"/>
                <w:sz w:val="22"/>
                <w:szCs w:val="22"/>
                <w:lang w:eastAsia="en-US"/>
              </w:rPr>
              <w:t>2030</w:t>
            </w:r>
            <w:r w:rsidRPr="009C148A">
              <w:rPr>
                <w:rFonts w:ascii="Times New Roman" w:eastAsia="仿宋_GB2312" w:hAnsi="Times New Roman" w:cs="仿宋_GB2312" w:hint="eastAsia"/>
                <w:b/>
                <w:bCs/>
                <w:snapToGrid w:val="0"/>
                <w:color w:val="000000"/>
                <w:spacing w:val="9"/>
                <w:kern w:val="0"/>
                <w:sz w:val="22"/>
                <w:szCs w:val="22"/>
                <w:lang w:eastAsia="en-US"/>
              </w:rPr>
              <w:t>年</w:t>
            </w:r>
          </w:p>
        </w:tc>
        <w:tc>
          <w:tcPr>
            <w:tcW w:w="1164"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b/>
                <w:bCs/>
                <w:snapToGrid w:val="0"/>
                <w:color w:val="000000"/>
                <w:spacing w:val="9"/>
                <w:kern w:val="0"/>
                <w:sz w:val="22"/>
                <w:szCs w:val="22"/>
                <w:lang w:eastAsia="en-US"/>
              </w:rPr>
            </w:pPr>
            <w:r w:rsidRPr="009C148A">
              <w:rPr>
                <w:rFonts w:ascii="Times New Roman" w:eastAsia="仿宋_GB2312" w:hAnsi="Times New Roman" w:cs="Times New Roman"/>
                <w:b/>
                <w:bCs/>
                <w:snapToGrid w:val="0"/>
                <w:color w:val="000000"/>
                <w:spacing w:val="9"/>
                <w:kern w:val="0"/>
                <w:sz w:val="22"/>
                <w:szCs w:val="22"/>
                <w:lang w:eastAsia="en-US"/>
              </w:rPr>
              <w:t>2035</w:t>
            </w:r>
            <w:r w:rsidRPr="009C148A">
              <w:rPr>
                <w:rFonts w:ascii="Times New Roman" w:eastAsia="仿宋_GB2312" w:hAnsi="Times New Roman" w:cs="仿宋_GB2312" w:hint="eastAsia"/>
                <w:b/>
                <w:bCs/>
                <w:snapToGrid w:val="0"/>
                <w:color w:val="000000"/>
                <w:spacing w:val="9"/>
                <w:kern w:val="0"/>
                <w:sz w:val="22"/>
                <w:szCs w:val="22"/>
                <w:lang w:eastAsia="en-US"/>
              </w:rPr>
              <w:t>年</w:t>
            </w:r>
          </w:p>
        </w:tc>
        <w:tc>
          <w:tcPr>
            <w:tcW w:w="1455"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b/>
                <w:bCs/>
                <w:snapToGrid w:val="0"/>
                <w:color w:val="000000"/>
                <w:spacing w:val="9"/>
                <w:kern w:val="0"/>
                <w:sz w:val="22"/>
                <w:szCs w:val="22"/>
                <w:lang w:eastAsia="en-US"/>
              </w:rPr>
            </w:pPr>
            <w:r w:rsidRPr="009C148A">
              <w:rPr>
                <w:rFonts w:ascii="Times New Roman" w:eastAsia="仿宋_GB2312" w:hAnsi="Times New Roman" w:cs="Times New Roman"/>
                <w:b/>
                <w:bCs/>
                <w:snapToGrid w:val="0"/>
                <w:color w:val="000000"/>
                <w:spacing w:val="9"/>
                <w:kern w:val="0"/>
                <w:sz w:val="22"/>
                <w:szCs w:val="22"/>
                <w:lang w:eastAsia="en-US"/>
              </w:rPr>
              <w:t>2046</w:t>
            </w:r>
            <w:r w:rsidRPr="009C148A">
              <w:rPr>
                <w:rFonts w:ascii="Times New Roman" w:eastAsia="仿宋_GB2312" w:hAnsi="Times New Roman" w:cs="仿宋_GB2312" w:hint="eastAsia"/>
                <w:b/>
                <w:bCs/>
                <w:snapToGrid w:val="0"/>
                <w:color w:val="000000"/>
                <w:spacing w:val="9"/>
                <w:kern w:val="0"/>
                <w:sz w:val="22"/>
                <w:szCs w:val="22"/>
                <w:lang w:eastAsia="en-US"/>
              </w:rPr>
              <w:t>年</w:t>
            </w:r>
          </w:p>
        </w:tc>
        <w:tc>
          <w:tcPr>
            <w:tcW w:w="1140"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b/>
                <w:bCs/>
                <w:snapToGrid w:val="0"/>
                <w:color w:val="000000"/>
                <w:spacing w:val="9"/>
                <w:kern w:val="0"/>
                <w:sz w:val="22"/>
                <w:szCs w:val="22"/>
                <w:lang w:eastAsia="en-US"/>
              </w:rPr>
            </w:pPr>
            <w:r w:rsidRPr="009C148A">
              <w:rPr>
                <w:rFonts w:ascii="Times New Roman" w:eastAsia="仿宋_GB2312" w:hAnsi="Times New Roman" w:cs="Times New Roman"/>
                <w:b/>
                <w:bCs/>
                <w:snapToGrid w:val="0"/>
                <w:color w:val="000000"/>
                <w:spacing w:val="9"/>
                <w:kern w:val="0"/>
                <w:sz w:val="22"/>
                <w:szCs w:val="22"/>
                <w:lang w:eastAsia="en-US"/>
              </w:rPr>
              <w:t>2056</w:t>
            </w:r>
            <w:r w:rsidRPr="009C148A">
              <w:rPr>
                <w:rFonts w:ascii="Times New Roman" w:eastAsia="仿宋_GB2312" w:hAnsi="Times New Roman" w:cs="仿宋_GB2312" w:hint="eastAsia"/>
                <w:b/>
                <w:bCs/>
                <w:snapToGrid w:val="0"/>
                <w:color w:val="000000"/>
                <w:spacing w:val="9"/>
                <w:kern w:val="0"/>
                <w:sz w:val="22"/>
                <w:szCs w:val="22"/>
                <w:lang w:eastAsia="en-US"/>
              </w:rPr>
              <w:t>年</w:t>
            </w:r>
          </w:p>
        </w:tc>
      </w:tr>
      <w:tr w:rsidR="00D82CB9" w:rsidRPr="009C148A">
        <w:trPr>
          <w:trHeight w:val="493"/>
          <w:jc w:val="center"/>
        </w:trPr>
        <w:tc>
          <w:tcPr>
            <w:tcW w:w="2477"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rPr>
            </w:pPr>
            <w:r w:rsidRPr="009C148A">
              <w:rPr>
                <w:rFonts w:ascii="Times New Roman" w:eastAsia="仿宋_GB2312" w:hAnsi="Times New Roman" w:cs="仿宋_GB2312" w:hint="eastAsia"/>
                <w:snapToGrid w:val="0"/>
                <w:color w:val="000000"/>
                <w:spacing w:val="9"/>
                <w:kern w:val="0"/>
                <w:sz w:val="22"/>
                <w:szCs w:val="22"/>
              </w:rPr>
              <w:t>明家湾枢纽互通</w:t>
            </w:r>
            <w:r w:rsidRPr="009C148A">
              <w:rPr>
                <w:rFonts w:ascii="Times New Roman" w:eastAsia="仿宋_GB2312" w:hAnsi="Times New Roman" w:cs="Times New Roman"/>
                <w:snapToGrid w:val="0"/>
                <w:color w:val="000000"/>
                <w:spacing w:val="9"/>
                <w:kern w:val="0"/>
                <w:sz w:val="22"/>
                <w:szCs w:val="22"/>
              </w:rPr>
              <w:t>-</w:t>
            </w:r>
            <w:r w:rsidRPr="009C148A">
              <w:rPr>
                <w:rFonts w:ascii="Times New Roman" w:eastAsia="仿宋_GB2312" w:hAnsi="Times New Roman" w:cs="仿宋_GB2312" w:hint="eastAsia"/>
                <w:snapToGrid w:val="0"/>
                <w:color w:val="000000"/>
                <w:spacing w:val="9"/>
                <w:kern w:val="0"/>
                <w:sz w:val="22"/>
                <w:szCs w:val="22"/>
              </w:rPr>
              <w:t>慧谷湖互通</w:t>
            </w:r>
          </w:p>
        </w:tc>
        <w:tc>
          <w:tcPr>
            <w:tcW w:w="999"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7156</w:t>
            </w:r>
          </w:p>
        </w:tc>
        <w:tc>
          <w:tcPr>
            <w:tcW w:w="1162"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13282</w:t>
            </w:r>
          </w:p>
        </w:tc>
        <w:tc>
          <w:tcPr>
            <w:tcW w:w="1164"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24404</w:t>
            </w:r>
          </w:p>
        </w:tc>
        <w:tc>
          <w:tcPr>
            <w:tcW w:w="1455"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40882</w:t>
            </w:r>
          </w:p>
        </w:tc>
        <w:tc>
          <w:tcPr>
            <w:tcW w:w="1140"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47418</w:t>
            </w:r>
          </w:p>
        </w:tc>
      </w:tr>
      <w:tr w:rsidR="00D82CB9" w:rsidRPr="009C148A">
        <w:trPr>
          <w:trHeight w:val="642"/>
          <w:jc w:val="center"/>
        </w:trPr>
        <w:tc>
          <w:tcPr>
            <w:tcW w:w="2477"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仿宋_GB2312" w:hint="eastAsia"/>
                <w:snapToGrid w:val="0"/>
                <w:color w:val="000000"/>
                <w:spacing w:val="9"/>
                <w:kern w:val="0"/>
                <w:sz w:val="22"/>
                <w:szCs w:val="22"/>
                <w:lang w:eastAsia="en-US"/>
              </w:rPr>
              <w:t>慧谷湖互通</w:t>
            </w:r>
            <w:r w:rsidRPr="009C148A">
              <w:rPr>
                <w:rFonts w:ascii="Times New Roman" w:eastAsia="仿宋_GB2312" w:hAnsi="Times New Roman" w:cs="Times New Roman"/>
                <w:snapToGrid w:val="0"/>
                <w:color w:val="000000"/>
                <w:spacing w:val="9"/>
                <w:kern w:val="0"/>
                <w:sz w:val="22"/>
                <w:szCs w:val="22"/>
                <w:lang w:eastAsia="en-US"/>
              </w:rPr>
              <w:t>-</w:t>
            </w:r>
            <w:r w:rsidRPr="009C148A">
              <w:rPr>
                <w:rFonts w:ascii="Times New Roman" w:eastAsia="仿宋_GB2312" w:hAnsi="Times New Roman" w:cs="仿宋_GB2312" w:hint="eastAsia"/>
                <w:snapToGrid w:val="0"/>
                <w:color w:val="000000"/>
                <w:spacing w:val="9"/>
                <w:kern w:val="0"/>
                <w:sz w:val="22"/>
                <w:szCs w:val="22"/>
                <w:lang w:eastAsia="en-US"/>
              </w:rPr>
              <w:t>义和互通</w:t>
            </w:r>
          </w:p>
        </w:tc>
        <w:tc>
          <w:tcPr>
            <w:tcW w:w="999"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4820</w:t>
            </w:r>
          </w:p>
        </w:tc>
        <w:tc>
          <w:tcPr>
            <w:tcW w:w="1162"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8107</w:t>
            </w:r>
          </w:p>
        </w:tc>
        <w:tc>
          <w:tcPr>
            <w:tcW w:w="1164"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16003</w:t>
            </w:r>
          </w:p>
        </w:tc>
        <w:tc>
          <w:tcPr>
            <w:tcW w:w="1455"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25686</w:t>
            </w:r>
          </w:p>
        </w:tc>
        <w:tc>
          <w:tcPr>
            <w:tcW w:w="1140"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29094</w:t>
            </w:r>
          </w:p>
        </w:tc>
      </w:tr>
      <w:tr w:rsidR="00D82CB9" w:rsidRPr="009C148A">
        <w:trPr>
          <w:trHeight w:val="642"/>
          <w:jc w:val="center"/>
        </w:trPr>
        <w:tc>
          <w:tcPr>
            <w:tcW w:w="2477"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仿宋_GB2312" w:hint="eastAsia"/>
                <w:snapToGrid w:val="0"/>
                <w:color w:val="000000"/>
                <w:spacing w:val="9"/>
                <w:kern w:val="0"/>
                <w:sz w:val="22"/>
                <w:szCs w:val="22"/>
                <w:lang w:eastAsia="en-US"/>
              </w:rPr>
              <w:t>义和互通</w:t>
            </w:r>
            <w:r w:rsidRPr="009C148A">
              <w:rPr>
                <w:rFonts w:ascii="Times New Roman" w:eastAsia="仿宋_GB2312" w:hAnsi="Times New Roman" w:cs="Times New Roman"/>
                <w:snapToGrid w:val="0"/>
                <w:color w:val="000000"/>
                <w:spacing w:val="9"/>
                <w:kern w:val="0"/>
                <w:sz w:val="22"/>
                <w:szCs w:val="22"/>
                <w:lang w:eastAsia="en-US"/>
              </w:rPr>
              <w:t>-</w:t>
            </w:r>
            <w:r w:rsidRPr="009C148A">
              <w:rPr>
                <w:rFonts w:ascii="Times New Roman" w:eastAsia="仿宋_GB2312" w:hAnsi="Times New Roman" w:cs="仿宋_GB2312" w:hint="eastAsia"/>
                <w:snapToGrid w:val="0"/>
                <w:color w:val="000000"/>
                <w:spacing w:val="9"/>
                <w:kern w:val="0"/>
                <w:sz w:val="22"/>
                <w:szCs w:val="22"/>
                <w:lang w:eastAsia="en-US"/>
              </w:rPr>
              <w:t>石沱互通</w:t>
            </w:r>
          </w:p>
        </w:tc>
        <w:tc>
          <w:tcPr>
            <w:tcW w:w="999"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7702</w:t>
            </w:r>
          </w:p>
        </w:tc>
        <w:tc>
          <w:tcPr>
            <w:tcW w:w="1162"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13110</w:t>
            </w:r>
          </w:p>
        </w:tc>
        <w:tc>
          <w:tcPr>
            <w:tcW w:w="1164"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23814</w:t>
            </w:r>
          </w:p>
        </w:tc>
        <w:tc>
          <w:tcPr>
            <w:tcW w:w="1455"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35671</w:t>
            </w:r>
          </w:p>
        </w:tc>
        <w:tc>
          <w:tcPr>
            <w:tcW w:w="1140"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40020</w:t>
            </w:r>
          </w:p>
        </w:tc>
      </w:tr>
      <w:tr w:rsidR="00D82CB9" w:rsidRPr="009C148A">
        <w:trPr>
          <w:trHeight w:val="642"/>
          <w:jc w:val="center"/>
        </w:trPr>
        <w:tc>
          <w:tcPr>
            <w:tcW w:w="2477"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仿宋_GB2312" w:hint="eastAsia"/>
                <w:snapToGrid w:val="0"/>
                <w:color w:val="000000"/>
                <w:spacing w:val="9"/>
                <w:kern w:val="0"/>
                <w:sz w:val="22"/>
                <w:szCs w:val="22"/>
                <w:lang w:eastAsia="en-US"/>
              </w:rPr>
              <w:t>石沱互通</w:t>
            </w:r>
            <w:r w:rsidRPr="009C148A">
              <w:rPr>
                <w:rFonts w:ascii="Times New Roman" w:eastAsia="仿宋_GB2312" w:hAnsi="Times New Roman" w:cs="Times New Roman"/>
                <w:snapToGrid w:val="0"/>
                <w:color w:val="000000"/>
                <w:spacing w:val="9"/>
                <w:kern w:val="0"/>
                <w:sz w:val="22"/>
                <w:szCs w:val="22"/>
                <w:lang w:eastAsia="en-US"/>
              </w:rPr>
              <w:t>-</w:t>
            </w:r>
            <w:r w:rsidRPr="009C148A">
              <w:rPr>
                <w:rFonts w:ascii="Times New Roman" w:eastAsia="仿宋_GB2312" w:hAnsi="Times New Roman" w:cs="仿宋_GB2312" w:hint="eastAsia"/>
                <w:snapToGrid w:val="0"/>
                <w:color w:val="000000"/>
                <w:spacing w:val="9"/>
                <w:kern w:val="0"/>
                <w:sz w:val="22"/>
                <w:szCs w:val="22"/>
                <w:lang w:eastAsia="en-US"/>
              </w:rPr>
              <w:t>新妙东互通</w:t>
            </w:r>
          </w:p>
        </w:tc>
        <w:tc>
          <w:tcPr>
            <w:tcW w:w="999"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8349</w:t>
            </w:r>
          </w:p>
        </w:tc>
        <w:tc>
          <w:tcPr>
            <w:tcW w:w="1162"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14135</w:t>
            </w:r>
          </w:p>
        </w:tc>
        <w:tc>
          <w:tcPr>
            <w:tcW w:w="1164"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25049</w:t>
            </w:r>
          </w:p>
        </w:tc>
        <w:tc>
          <w:tcPr>
            <w:tcW w:w="1455"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37401</w:t>
            </w:r>
          </w:p>
        </w:tc>
        <w:tc>
          <w:tcPr>
            <w:tcW w:w="1140"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40940</w:t>
            </w:r>
          </w:p>
        </w:tc>
      </w:tr>
      <w:tr w:rsidR="00D82CB9" w:rsidRPr="009C148A">
        <w:trPr>
          <w:trHeight w:val="642"/>
          <w:jc w:val="center"/>
        </w:trPr>
        <w:tc>
          <w:tcPr>
            <w:tcW w:w="2477"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rPr>
            </w:pPr>
            <w:r w:rsidRPr="009C148A">
              <w:rPr>
                <w:rFonts w:ascii="Times New Roman" w:eastAsia="仿宋_GB2312" w:hAnsi="Times New Roman" w:cs="仿宋_GB2312" w:hint="eastAsia"/>
                <w:snapToGrid w:val="0"/>
                <w:color w:val="000000"/>
                <w:spacing w:val="9"/>
                <w:kern w:val="0"/>
                <w:sz w:val="22"/>
                <w:szCs w:val="22"/>
              </w:rPr>
              <w:t>新妙东互通</w:t>
            </w:r>
            <w:r w:rsidRPr="009C148A">
              <w:rPr>
                <w:rFonts w:ascii="Times New Roman" w:eastAsia="仿宋_GB2312" w:hAnsi="Times New Roman" w:cs="Times New Roman"/>
                <w:snapToGrid w:val="0"/>
                <w:color w:val="000000"/>
                <w:spacing w:val="9"/>
                <w:kern w:val="0"/>
                <w:sz w:val="22"/>
                <w:szCs w:val="22"/>
              </w:rPr>
              <w:t>-</w:t>
            </w:r>
            <w:r w:rsidRPr="009C148A">
              <w:rPr>
                <w:rFonts w:ascii="Times New Roman" w:eastAsia="仿宋_GB2312" w:hAnsi="Times New Roman" w:cs="仿宋_GB2312" w:hint="eastAsia"/>
                <w:snapToGrid w:val="0"/>
                <w:color w:val="000000"/>
                <w:spacing w:val="9"/>
                <w:kern w:val="0"/>
                <w:sz w:val="22"/>
                <w:szCs w:val="22"/>
              </w:rPr>
              <w:t>弋阳枢纽互通</w:t>
            </w:r>
          </w:p>
        </w:tc>
        <w:tc>
          <w:tcPr>
            <w:tcW w:w="999"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5670</w:t>
            </w:r>
          </w:p>
        </w:tc>
        <w:tc>
          <w:tcPr>
            <w:tcW w:w="1162"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9048</w:t>
            </w:r>
          </w:p>
        </w:tc>
        <w:tc>
          <w:tcPr>
            <w:tcW w:w="1164"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18659</w:t>
            </w:r>
          </w:p>
        </w:tc>
        <w:tc>
          <w:tcPr>
            <w:tcW w:w="1455"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30469</w:t>
            </w:r>
          </w:p>
        </w:tc>
        <w:tc>
          <w:tcPr>
            <w:tcW w:w="1140"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spacing w:val="9"/>
                <w:kern w:val="0"/>
                <w:sz w:val="22"/>
                <w:szCs w:val="22"/>
                <w:lang w:eastAsia="en-US"/>
              </w:rPr>
            </w:pPr>
            <w:r w:rsidRPr="009C148A">
              <w:rPr>
                <w:rFonts w:ascii="Times New Roman" w:eastAsia="仿宋_GB2312" w:hAnsi="Times New Roman" w:cs="Times New Roman"/>
                <w:snapToGrid w:val="0"/>
                <w:color w:val="000000"/>
                <w:spacing w:val="9"/>
                <w:kern w:val="0"/>
                <w:sz w:val="22"/>
                <w:szCs w:val="22"/>
                <w:lang w:eastAsia="en-US"/>
              </w:rPr>
              <w:t>32286</w:t>
            </w:r>
          </w:p>
        </w:tc>
      </w:tr>
      <w:tr w:rsidR="00D82CB9" w:rsidRPr="009C148A">
        <w:trPr>
          <w:trHeight w:val="406"/>
          <w:jc w:val="center"/>
        </w:trPr>
        <w:tc>
          <w:tcPr>
            <w:tcW w:w="2477"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b/>
                <w:bCs/>
                <w:snapToGrid w:val="0"/>
                <w:color w:val="000000"/>
                <w:spacing w:val="9"/>
                <w:kern w:val="0"/>
                <w:sz w:val="22"/>
                <w:szCs w:val="22"/>
                <w:lang w:eastAsia="en-US"/>
              </w:rPr>
            </w:pPr>
            <w:r w:rsidRPr="009C148A">
              <w:rPr>
                <w:rFonts w:ascii="Times New Roman" w:eastAsia="仿宋_GB2312" w:hAnsi="Times New Roman" w:cs="仿宋_GB2312" w:hint="eastAsia"/>
                <w:b/>
                <w:bCs/>
                <w:snapToGrid w:val="0"/>
                <w:color w:val="000000"/>
                <w:spacing w:val="9"/>
                <w:kern w:val="0"/>
                <w:sz w:val="22"/>
                <w:szCs w:val="22"/>
                <w:lang w:eastAsia="en-US"/>
              </w:rPr>
              <w:t>全线平均</w:t>
            </w:r>
          </w:p>
        </w:tc>
        <w:tc>
          <w:tcPr>
            <w:tcW w:w="999"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b/>
                <w:bCs/>
                <w:snapToGrid w:val="0"/>
                <w:color w:val="000000"/>
                <w:spacing w:val="9"/>
                <w:kern w:val="0"/>
                <w:sz w:val="22"/>
                <w:szCs w:val="22"/>
                <w:lang w:eastAsia="en-US"/>
              </w:rPr>
            </w:pPr>
            <w:r w:rsidRPr="009C148A">
              <w:rPr>
                <w:rFonts w:ascii="Times New Roman" w:eastAsia="仿宋_GB2312" w:hAnsi="Times New Roman" w:cs="Times New Roman"/>
                <w:b/>
                <w:bCs/>
                <w:snapToGrid w:val="0"/>
                <w:color w:val="000000"/>
                <w:spacing w:val="9"/>
                <w:kern w:val="0"/>
                <w:sz w:val="22"/>
                <w:szCs w:val="22"/>
                <w:lang w:eastAsia="en-US"/>
              </w:rPr>
              <w:t>6607</w:t>
            </w:r>
          </w:p>
        </w:tc>
        <w:tc>
          <w:tcPr>
            <w:tcW w:w="1162"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b/>
                <w:bCs/>
                <w:snapToGrid w:val="0"/>
                <w:color w:val="000000"/>
                <w:spacing w:val="9"/>
                <w:kern w:val="0"/>
                <w:sz w:val="22"/>
                <w:szCs w:val="22"/>
                <w:lang w:eastAsia="en-US"/>
              </w:rPr>
            </w:pPr>
            <w:r w:rsidRPr="009C148A">
              <w:rPr>
                <w:rFonts w:ascii="Times New Roman" w:eastAsia="仿宋_GB2312" w:hAnsi="Times New Roman" w:cs="Times New Roman"/>
                <w:b/>
                <w:bCs/>
                <w:snapToGrid w:val="0"/>
                <w:color w:val="000000"/>
                <w:spacing w:val="9"/>
                <w:kern w:val="0"/>
                <w:sz w:val="22"/>
                <w:szCs w:val="22"/>
                <w:lang w:eastAsia="en-US"/>
              </w:rPr>
              <w:t>11212</w:t>
            </w:r>
          </w:p>
        </w:tc>
        <w:tc>
          <w:tcPr>
            <w:tcW w:w="1164"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b/>
                <w:bCs/>
                <w:snapToGrid w:val="0"/>
                <w:color w:val="000000"/>
                <w:spacing w:val="9"/>
                <w:kern w:val="0"/>
                <w:sz w:val="22"/>
                <w:szCs w:val="22"/>
                <w:lang w:eastAsia="en-US"/>
              </w:rPr>
            </w:pPr>
            <w:r w:rsidRPr="009C148A">
              <w:rPr>
                <w:rFonts w:ascii="Times New Roman" w:eastAsia="仿宋_GB2312" w:hAnsi="Times New Roman" w:cs="Times New Roman"/>
                <w:b/>
                <w:bCs/>
                <w:snapToGrid w:val="0"/>
                <w:color w:val="000000"/>
                <w:spacing w:val="9"/>
                <w:kern w:val="0"/>
                <w:sz w:val="22"/>
                <w:szCs w:val="22"/>
                <w:lang w:eastAsia="en-US"/>
              </w:rPr>
              <w:t>21077</w:t>
            </w:r>
          </w:p>
        </w:tc>
        <w:tc>
          <w:tcPr>
            <w:tcW w:w="1455"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b/>
                <w:bCs/>
                <w:snapToGrid w:val="0"/>
                <w:color w:val="000000"/>
                <w:spacing w:val="9"/>
                <w:kern w:val="0"/>
                <w:sz w:val="22"/>
                <w:szCs w:val="22"/>
                <w:lang w:eastAsia="en-US"/>
              </w:rPr>
            </w:pPr>
            <w:r w:rsidRPr="009C148A">
              <w:rPr>
                <w:rFonts w:ascii="Times New Roman" w:eastAsia="仿宋_GB2312" w:hAnsi="Times New Roman" w:cs="Times New Roman"/>
                <w:b/>
                <w:bCs/>
                <w:snapToGrid w:val="0"/>
                <w:color w:val="000000"/>
                <w:spacing w:val="9"/>
                <w:kern w:val="0"/>
                <w:sz w:val="22"/>
                <w:szCs w:val="22"/>
                <w:lang w:eastAsia="en-US"/>
              </w:rPr>
              <w:t>32964</w:t>
            </w:r>
          </w:p>
        </w:tc>
        <w:tc>
          <w:tcPr>
            <w:tcW w:w="1140" w:type="dxa"/>
            <w:vAlign w:val="center"/>
          </w:tcPr>
          <w:p w:rsidR="00D82CB9" w:rsidRPr="009C148A" w:rsidRDefault="00D82CB9" w:rsidP="009C148A">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b/>
                <w:bCs/>
                <w:snapToGrid w:val="0"/>
                <w:color w:val="000000"/>
                <w:spacing w:val="9"/>
                <w:kern w:val="0"/>
                <w:sz w:val="22"/>
                <w:szCs w:val="22"/>
                <w:lang w:eastAsia="en-US"/>
              </w:rPr>
            </w:pPr>
            <w:r w:rsidRPr="009C148A">
              <w:rPr>
                <w:rFonts w:ascii="Times New Roman" w:eastAsia="仿宋_GB2312" w:hAnsi="Times New Roman" w:cs="Times New Roman"/>
                <w:b/>
                <w:bCs/>
                <w:snapToGrid w:val="0"/>
                <w:color w:val="000000"/>
                <w:spacing w:val="9"/>
                <w:kern w:val="0"/>
                <w:sz w:val="22"/>
                <w:szCs w:val="22"/>
                <w:lang w:eastAsia="en-US"/>
              </w:rPr>
              <w:t>36702</w:t>
            </w:r>
          </w:p>
        </w:tc>
      </w:tr>
    </w:tbl>
    <w:tbl>
      <w:tblPr>
        <w:tblpPr w:leftFromText="180" w:rightFromText="180" w:vertAnchor="text" w:horzAnchor="page" w:tblpX="1691" w:tblpY="1338"/>
        <w:tblOverlap w:val="never"/>
        <w:tblW w:w="8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86"/>
        <w:gridCol w:w="904"/>
        <w:gridCol w:w="913"/>
        <w:gridCol w:w="924"/>
        <w:gridCol w:w="968"/>
        <w:gridCol w:w="924"/>
        <w:gridCol w:w="942"/>
      </w:tblGrid>
      <w:tr w:rsidR="00D82CB9" w:rsidRPr="009C148A">
        <w:trPr>
          <w:trHeight w:val="433"/>
        </w:trPr>
        <w:tc>
          <w:tcPr>
            <w:tcW w:w="2786" w:type="dxa"/>
            <w:tcBorders>
              <w:top w:val="single" w:sz="10" w:space="0" w:color="000000"/>
            </w:tcBorders>
            <w:vAlign w:val="center"/>
          </w:tcPr>
          <w:p w:rsidR="00D82CB9" w:rsidRPr="009C148A" w:rsidRDefault="00D82CB9" w:rsidP="00CB3866">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仿宋_GB2312" w:hint="eastAsia"/>
                <w:b/>
                <w:bCs/>
                <w:snapToGrid w:val="0"/>
                <w:color w:val="000000"/>
                <w:spacing w:val="6"/>
                <w:kern w:val="0"/>
                <w:sz w:val="22"/>
                <w:szCs w:val="22"/>
                <w:lang w:eastAsia="en-US"/>
              </w:rPr>
              <w:t>路段名称</w:t>
            </w:r>
          </w:p>
        </w:tc>
        <w:tc>
          <w:tcPr>
            <w:tcW w:w="904" w:type="dxa"/>
            <w:tcBorders>
              <w:top w:val="single" w:sz="10" w:space="0" w:color="000000"/>
            </w:tcBorders>
            <w:vAlign w:val="center"/>
          </w:tcPr>
          <w:p w:rsidR="00D82CB9" w:rsidRPr="009C148A" w:rsidRDefault="00D82CB9" w:rsidP="00CB3866">
            <w:pPr>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b/>
                <w:bCs/>
                <w:snapToGrid w:val="0"/>
                <w:color w:val="000000"/>
                <w:spacing w:val="2"/>
                <w:kern w:val="0"/>
                <w:sz w:val="22"/>
                <w:szCs w:val="22"/>
                <w:lang w:eastAsia="en-US"/>
              </w:rPr>
              <w:t>2028</w:t>
            </w:r>
            <w:r w:rsidRPr="009C148A">
              <w:rPr>
                <w:rFonts w:ascii="Times New Roman" w:eastAsia="仿宋_GB2312" w:hAnsi="Times New Roman" w:cs="仿宋_GB2312" w:hint="eastAsia"/>
                <w:b/>
                <w:bCs/>
                <w:snapToGrid w:val="0"/>
                <w:color w:val="000000"/>
                <w:spacing w:val="2"/>
                <w:kern w:val="0"/>
                <w:sz w:val="22"/>
                <w:szCs w:val="22"/>
                <w:lang w:eastAsia="en-US"/>
              </w:rPr>
              <w:t>年</w:t>
            </w:r>
          </w:p>
        </w:tc>
        <w:tc>
          <w:tcPr>
            <w:tcW w:w="913" w:type="dxa"/>
            <w:tcBorders>
              <w:top w:val="single" w:sz="10" w:space="0" w:color="000000"/>
            </w:tcBorders>
            <w:vAlign w:val="center"/>
          </w:tcPr>
          <w:p w:rsidR="00D82CB9" w:rsidRPr="009C148A" w:rsidRDefault="00D82CB9" w:rsidP="00CB3866">
            <w:pPr>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b/>
                <w:bCs/>
                <w:snapToGrid w:val="0"/>
                <w:color w:val="000000"/>
                <w:spacing w:val="2"/>
                <w:kern w:val="0"/>
                <w:sz w:val="22"/>
                <w:szCs w:val="22"/>
                <w:lang w:eastAsia="en-US"/>
              </w:rPr>
              <w:t>2030</w:t>
            </w:r>
            <w:r w:rsidRPr="009C148A">
              <w:rPr>
                <w:rFonts w:ascii="Times New Roman" w:eastAsia="仿宋_GB2312" w:hAnsi="Times New Roman" w:cs="仿宋_GB2312" w:hint="eastAsia"/>
                <w:b/>
                <w:bCs/>
                <w:snapToGrid w:val="0"/>
                <w:color w:val="000000"/>
                <w:spacing w:val="2"/>
                <w:kern w:val="0"/>
                <w:sz w:val="22"/>
                <w:szCs w:val="22"/>
                <w:lang w:eastAsia="en-US"/>
              </w:rPr>
              <w:t>年</w:t>
            </w:r>
          </w:p>
        </w:tc>
        <w:tc>
          <w:tcPr>
            <w:tcW w:w="924" w:type="dxa"/>
            <w:tcBorders>
              <w:top w:val="single" w:sz="10" w:space="0" w:color="000000"/>
            </w:tcBorders>
            <w:vAlign w:val="center"/>
          </w:tcPr>
          <w:p w:rsidR="00D82CB9" w:rsidRPr="009C148A" w:rsidRDefault="00D82CB9" w:rsidP="00CB3866">
            <w:pPr>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b/>
                <w:bCs/>
                <w:snapToGrid w:val="0"/>
                <w:color w:val="000000"/>
                <w:spacing w:val="2"/>
                <w:kern w:val="0"/>
                <w:sz w:val="22"/>
                <w:szCs w:val="22"/>
                <w:lang w:eastAsia="en-US"/>
              </w:rPr>
              <w:t>2035</w:t>
            </w:r>
            <w:r w:rsidRPr="009C148A">
              <w:rPr>
                <w:rFonts w:ascii="Times New Roman" w:eastAsia="仿宋_GB2312" w:hAnsi="Times New Roman" w:cs="仿宋_GB2312" w:hint="eastAsia"/>
                <w:b/>
                <w:bCs/>
                <w:snapToGrid w:val="0"/>
                <w:color w:val="000000"/>
                <w:spacing w:val="2"/>
                <w:kern w:val="0"/>
                <w:sz w:val="22"/>
                <w:szCs w:val="22"/>
                <w:lang w:eastAsia="en-US"/>
              </w:rPr>
              <w:t>年</w:t>
            </w:r>
          </w:p>
        </w:tc>
        <w:tc>
          <w:tcPr>
            <w:tcW w:w="968" w:type="dxa"/>
            <w:tcBorders>
              <w:top w:val="single" w:sz="10" w:space="0" w:color="000000"/>
            </w:tcBorders>
            <w:vAlign w:val="center"/>
          </w:tcPr>
          <w:p w:rsidR="00D82CB9" w:rsidRPr="009C148A" w:rsidRDefault="00D82CB9" w:rsidP="00CB3866">
            <w:pPr>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b/>
                <w:bCs/>
                <w:snapToGrid w:val="0"/>
                <w:color w:val="000000"/>
                <w:spacing w:val="2"/>
                <w:kern w:val="0"/>
                <w:sz w:val="22"/>
                <w:szCs w:val="22"/>
                <w:lang w:eastAsia="en-US"/>
              </w:rPr>
              <w:t>2040</w:t>
            </w:r>
            <w:r w:rsidRPr="009C148A">
              <w:rPr>
                <w:rFonts w:ascii="Times New Roman" w:eastAsia="仿宋_GB2312" w:hAnsi="Times New Roman" w:cs="仿宋_GB2312" w:hint="eastAsia"/>
                <w:b/>
                <w:bCs/>
                <w:snapToGrid w:val="0"/>
                <w:color w:val="000000"/>
                <w:spacing w:val="2"/>
                <w:kern w:val="0"/>
                <w:sz w:val="22"/>
                <w:szCs w:val="22"/>
                <w:lang w:eastAsia="en-US"/>
              </w:rPr>
              <w:t>年</w:t>
            </w:r>
          </w:p>
        </w:tc>
        <w:tc>
          <w:tcPr>
            <w:tcW w:w="924" w:type="dxa"/>
            <w:tcBorders>
              <w:top w:val="single" w:sz="10" w:space="0" w:color="000000"/>
            </w:tcBorders>
            <w:vAlign w:val="center"/>
          </w:tcPr>
          <w:p w:rsidR="00D82CB9" w:rsidRPr="009C148A" w:rsidRDefault="00D82CB9" w:rsidP="00CB3866">
            <w:pPr>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b/>
                <w:bCs/>
                <w:snapToGrid w:val="0"/>
                <w:color w:val="000000"/>
                <w:spacing w:val="2"/>
                <w:kern w:val="0"/>
                <w:sz w:val="22"/>
                <w:szCs w:val="22"/>
                <w:lang w:eastAsia="en-US"/>
              </w:rPr>
              <w:t>2047</w:t>
            </w:r>
            <w:r w:rsidRPr="009C148A">
              <w:rPr>
                <w:rFonts w:ascii="Times New Roman" w:eastAsia="仿宋_GB2312" w:hAnsi="Times New Roman" w:cs="仿宋_GB2312" w:hint="eastAsia"/>
                <w:b/>
                <w:bCs/>
                <w:snapToGrid w:val="0"/>
                <w:color w:val="000000"/>
                <w:spacing w:val="2"/>
                <w:kern w:val="0"/>
                <w:sz w:val="22"/>
                <w:szCs w:val="22"/>
                <w:lang w:eastAsia="en-US"/>
              </w:rPr>
              <w:t>年</w:t>
            </w:r>
          </w:p>
        </w:tc>
        <w:tc>
          <w:tcPr>
            <w:tcW w:w="942" w:type="dxa"/>
            <w:tcBorders>
              <w:top w:val="single" w:sz="10" w:space="0" w:color="000000"/>
              <w:right w:val="single" w:sz="10" w:space="0" w:color="000000"/>
            </w:tcBorders>
            <w:vAlign w:val="center"/>
          </w:tcPr>
          <w:p w:rsidR="00D82CB9" w:rsidRPr="009C148A" w:rsidRDefault="00D82CB9" w:rsidP="00CB3866">
            <w:pPr>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b/>
                <w:bCs/>
                <w:snapToGrid w:val="0"/>
                <w:color w:val="000000"/>
                <w:spacing w:val="2"/>
                <w:kern w:val="0"/>
                <w:sz w:val="22"/>
                <w:szCs w:val="22"/>
                <w:lang w:eastAsia="en-US"/>
              </w:rPr>
              <w:t>2057</w:t>
            </w:r>
            <w:r w:rsidRPr="009C148A">
              <w:rPr>
                <w:rFonts w:ascii="Times New Roman" w:eastAsia="仿宋_GB2312" w:hAnsi="Times New Roman" w:cs="仿宋_GB2312" w:hint="eastAsia"/>
                <w:b/>
                <w:bCs/>
                <w:snapToGrid w:val="0"/>
                <w:color w:val="000000"/>
                <w:spacing w:val="2"/>
                <w:kern w:val="0"/>
                <w:sz w:val="22"/>
                <w:szCs w:val="22"/>
                <w:lang w:eastAsia="en-US"/>
              </w:rPr>
              <w:t>年</w:t>
            </w:r>
          </w:p>
        </w:tc>
      </w:tr>
      <w:tr w:rsidR="00D82CB9" w:rsidRPr="009C148A">
        <w:trPr>
          <w:trHeight w:val="544"/>
        </w:trPr>
        <w:tc>
          <w:tcPr>
            <w:tcW w:w="2786" w:type="dxa"/>
            <w:vAlign w:val="center"/>
          </w:tcPr>
          <w:p w:rsidR="00D82CB9" w:rsidRPr="009C148A" w:rsidRDefault="00D82CB9" w:rsidP="00CB3866">
            <w:pPr>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kern w:val="0"/>
                <w:sz w:val="22"/>
                <w:szCs w:val="22"/>
              </w:rPr>
            </w:pPr>
            <w:r w:rsidRPr="009C148A">
              <w:rPr>
                <w:rFonts w:ascii="Times New Roman" w:eastAsia="仿宋_GB2312" w:hAnsi="Times New Roman" w:cs="仿宋_GB2312" w:hint="eastAsia"/>
                <w:snapToGrid w:val="0"/>
                <w:color w:val="000000"/>
                <w:spacing w:val="9"/>
                <w:kern w:val="0"/>
                <w:sz w:val="22"/>
                <w:szCs w:val="22"/>
              </w:rPr>
              <w:t>清溪枢纽互通</w:t>
            </w:r>
            <w:r w:rsidRPr="009C148A">
              <w:rPr>
                <w:rFonts w:ascii="Times New Roman" w:eastAsia="仿宋_GB2312" w:hAnsi="Times New Roman" w:cs="Times New Roman"/>
                <w:snapToGrid w:val="0"/>
                <w:color w:val="000000"/>
                <w:spacing w:val="9"/>
                <w:kern w:val="0"/>
                <w:sz w:val="22"/>
                <w:szCs w:val="22"/>
              </w:rPr>
              <w:t>—</w:t>
            </w:r>
            <w:r w:rsidRPr="009C148A">
              <w:rPr>
                <w:rFonts w:ascii="Times New Roman" w:eastAsia="仿宋_GB2312" w:hAnsi="Times New Roman" w:cs="仿宋_GB2312" w:hint="eastAsia"/>
                <w:snapToGrid w:val="0"/>
                <w:color w:val="000000"/>
                <w:spacing w:val="9"/>
                <w:kern w:val="0"/>
                <w:sz w:val="22"/>
                <w:szCs w:val="22"/>
              </w:rPr>
              <w:t>齐曲枢纽互通</w:t>
            </w:r>
          </w:p>
        </w:tc>
        <w:tc>
          <w:tcPr>
            <w:tcW w:w="90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3"/>
                <w:kern w:val="0"/>
                <w:sz w:val="22"/>
                <w:szCs w:val="22"/>
                <w:lang w:eastAsia="en-US"/>
              </w:rPr>
              <w:t>7081</w:t>
            </w:r>
          </w:p>
        </w:tc>
        <w:tc>
          <w:tcPr>
            <w:tcW w:w="913"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3"/>
                <w:kern w:val="0"/>
                <w:sz w:val="22"/>
                <w:szCs w:val="22"/>
                <w:lang w:eastAsia="en-US"/>
              </w:rPr>
              <w:t>11128</w:t>
            </w:r>
          </w:p>
        </w:tc>
        <w:tc>
          <w:tcPr>
            <w:tcW w:w="92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kern w:val="0"/>
                <w:sz w:val="22"/>
                <w:szCs w:val="22"/>
                <w:lang w:eastAsia="en-US"/>
              </w:rPr>
              <w:t>17200</w:t>
            </w:r>
          </w:p>
        </w:tc>
        <w:tc>
          <w:tcPr>
            <w:tcW w:w="968"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4"/>
                <w:kern w:val="0"/>
                <w:sz w:val="22"/>
                <w:szCs w:val="22"/>
                <w:lang w:eastAsia="en-US"/>
              </w:rPr>
              <w:t>23345</w:t>
            </w:r>
          </w:p>
        </w:tc>
        <w:tc>
          <w:tcPr>
            <w:tcW w:w="92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4"/>
                <w:kern w:val="0"/>
                <w:sz w:val="22"/>
                <w:szCs w:val="22"/>
                <w:lang w:eastAsia="en-US"/>
              </w:rPr>
              <w:t>29030</w:t>
            </w:r>
          </w:p>
        </w:tc>
        <w:tc>
          <w:tcPr>
            <w:tcW w:w="942" w:type="dxa"/>
            <w:tcBorders>
              <w:right w:val="single" w:sz="10" w:space="0" w:color="000000"/>
            </w:tcBorders>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3"/>
                <w:kern w:val="0"/>
                <w:sz w:val="22"/>
                <w:szCs w:val="22"/>
                <w:lang w:eastAsia="en-US"/>
              </w:rPr>
              <w:t>34699</w:t>
            </w:r>
          </w:p>
        </w:tc>
      </w:tr>
      <w:tr w:rsidR="00D82CB9" w:rsidRPr="009C148A">
        <w:trPr>
          <w:trHeight w:val="441"/>
        </w:trPr>
        <w:tc>
          <w:tcPr>
            <w:tcW w:w="2786" w:type="dxa"/>
            <w:vAlign w:val="center"/>
          </w:tcPr>
          <w:p w:rsidR="00D82CB9" w:rsidRPr="009C148A" w:rsidRDefault="00D82CB9" w:rsidP="00CB3866">
            <w:pPr>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kern w:val="0"/>
                <w:sz w:val="22"/>
                <w:szCs w:val="22"/>
              </w:rPr>
            </w:pPr>
            <w:r w:rsidRPr="009C148A">
              <w:rPr>
                <w:rFonts w:ascii="Times New Roman" w:eastAsia="仿宋_GB2312" w:hAnsi="Times New Roman" w:cs="仿宋_GB2312" w:hint="eastAsia"/>
                <w:snapToGrid w:val="0"/>
                <w:color w:val="000000"/>
                <w:spacing w:val="9"/>
                <w:kern w:val="0"/>
                <w:sz w:val="22"/>
                <w:szCs w:val="22"/>
              </w:rPr>
              <w:t>齐曲枢纽互通</w:t>
            </w:r>
            <w:r w:rsidRPr="009C148A">
              <w:rPr>
                <w:rFonts w:ascii="Times New Roman" w:eastAsia="仿宋_GB2312" w:hAnsi="Times New Roman" w:cs="Times New Roman"/>
                <w:snapToGrid w:val="0"/>
                <w:color w:val="000000"/>
                <w:spacing w:val="9"/>
                <w:kern w:val="0"/>
                <w:sz w:val="22"/>
                <w:szCs w:val="22"/>
              </w:rPr>
              <w:t>—</w:t>
            </w:r>
            <w:r w:rsidRPr="009C148A">
              <w:rPr>
                <w:rFonts w:ascii="Times New Roman" w:eastAsia="仿宋_GB2312" w:hAnsi="Times New Roman" w:cs="仿宋_GB2312" w:hint="eastAsia"/>
                <w:snapToGrid w:val="0"/>
                <w:color w:val="000000"/>
                <w:spacing w:val="9"/>
                <w:kern w:val="0"/>
                <w:sz w:val="22"/>
                <w:szCs w:val="22"/>
              </w:rPr>
              <w:t>百胜互通</w:t>
            </w:r>
          </w:p>
        </w:tc>
        <w:tc>
          <w:tcPr>
            <w:tcW w:w="90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3"/>
                <w:kern w:val="0"/>
                <w:sz w:val="22"/>
                <w:szCs w:val="22"/>
                <w:lang w:eastAsia="en-US"/>
              </w:rPr>
              <w:t>9961</w:t>
            </w:r>
          </w:p>
        </w:tc>
        <w:tc>
          <w:tcPr>
            <w:tcW w:w="913"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kern w:val="0"/>
                <w:sz w:val="22"/>
                <w:szCs w:val="22"/>
                <w:lang w:eastAsia="en-US"/>
              </w:rPr>
              <w:t>15739</w:t>
            </w:r>
          </w:p>
        </w:tc>
        <w:tc>
          <w:tcPr>
            <w:tcW w:w="92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4"/>
                <w:kern w:val="0"/>
                <w:sz w:val="22"/>
                <w:szCs w:val="22"/>
                <w:lang w:eastAsia="en-US"/>
              </w:rPr>
              <w:t>24428</w:t>
            </w:r>
          </w:p>
        </w:tc>
        <w:tc>
          <w:tcPr>
            <w:tcW w:w="968"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3"/>
                <w:kern w:val="0"/>
                <w:sz w:val="22"/>
                <w:szCs w:val="22"/>
                <w:lang w:eastAsia="en-US"/>
              </w:rPr>
              <w:t>33182</w:t>
            </w:r>
          </w:p>
        </w:tc>
        <w:tc>
          <w:tcPr>
            <w:tcW w:w="92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4"/>
                <w:kern w:val="0"/>
                <w:sz w:val="22"/>
                <w:szCs w:val="22"/>
                <w:lang w:eastAsia="en-US"/>
              </w:rPr>
              <w:t>41331</w:t>
            </w:r>
          </w:p>
        </w:tc>
        <w:tc>
          <w:tcPr>
            <w:tcW w:w="942" w:type="dxa"/>
            <w:tcBorders>
              <w:right w:val="single" w:sz="10" w:space="0" w:color="000000"/>
            </w:tcBorders>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4"/>
                <w:kern w:val="0"/>
                <w:sz w:val="22"/>
                <w:szCs w:val="22"/>
                <w:lang w:eastAsia="en-US"/>
              </w:rPr>
              <w:t>49476</w:t>
            </w:r>
          </w:p>
        </w:tc>
      </w:tr>
      <w:tr w:rsidR="00D82CB9" w:rsidRPr="009C148A">
        <w:trPr>
          <w:trHeight w:val="441"/>
        </w:trPr>
        <w:tc>
          <w:tcPr>
            <w:tcW w:w="2786" w:type="dxa"/>
            <w:vAlign w:val="center"/>
          </w:tcPr>
          <w:p w:rsidR="00D82CB9" w:rsidRPr="009C148A" w:rsidRDefault="00D82CB9" w:rsidP="00CB3866">
            <w:pPr>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仿宋_GB2312" w:hint="eastAsia"/>
                <w:snapToGrid w:val="0"/>
                <w:color w:val="000000"/>
                <w:spacing w:val="8"/>
                <w:kern w:val="0"/>
                <w:sz w:val="22"/>
                <w:szCs w:val="22"/>
                <w:lang w:eastAsia="en-US"/>
              </w:rPr>
              <w:t>百胜互通</w:t>
            </w:r>
            <w:r w:rsidRPr="009C148A">
              <w:rPr>
                <w:rFonts w:ascii="Times New Roman" w:eastAsia="仿宋_GB2312" w:hAnsi="Times New Roman" w:cs="Times New Roman"/>
                <w:snapToGrid w:val="0"/>
                <w:color w:val="000000"/>
                <w:spacing w:val="8"/>
                <w:kern w:val="0"/>
                <w:sz w:val="22"/>
                <w:szCs w:val="22"/>
                <w:lang w:eastAsia="en-US"/>
              </w:rPr>
              <w:t>—</w:t>
            </w:r>
            <w:r w:rsidRPr="009C148A">
              <w:rPr>
                <w:rFonts w:ascii="Times New Roman" w:eastAsia="仿宋_GB2312" w:hAnsi="Times New Roman" w:cs="仿宋_GB2312" w:hint="eastAsia"/>
                <w:snapToGrid w:val="0"/>
                <w:color w:val="000000"/>
                <w:spacing w:val="8"/>
                <w:kern w:val="0"/>
                <w:sz w:val="22"/>
                <w:szCs w:val="22"/>
                <w:lang w:eastAsia="en-US"/>
              </w:rPr>
              <w:t>涪陵北互通</w:t>
            </w:r>
          </w:p>
        </w:tc>
        <w:tc>
          <w:tcPr>
            <w:tcW w:w="90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kern w:val="0"/>
                <w:sz w:val="22"/>
                <w:szCs w:val="22"/>
                <w:lang w:eastAsia="en-US"/>
              </w:rPr>
              <w:t>10134</w:t>
            </w:r>
          </w:p>
        </w:tc>
        <w:tc>
          <w:tcPr>
            <w:tcW w:w="913"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kern w:val="0"/>
                <w:sz w:val="22"/>
                <w:szCs w:val="22"/>
                <w:lang w:eastAsia="en-US"/>
              </w:rPr>
              <w:t>15930</w:t>
            </w:r>
          </w:p>
        </w:tc>
        <w:tc>
          <w:tcPr>
            <w:tcW w:w="92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4"/>
                <w:kern w:val="0"/>
                <w:sz w:val="22"/>
                <w:szCs w:val="22"/>
                <w:lang w:eastAsia="en-US"/>
              </w:rPr>
              <w:t>24623</w:t>
            </w:r>
          </w:p>
        </w:tc>
        <w:tc>
          <w:tcPr>
            <w:tcW w:w="968"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3"/>
                <w:kern w:val="0"/>
                <w:sz w:val="22"/>
                <w:szCs w:val="22"/>
                <w:lang w:eastAsia="en-US"/>
              </w:rPr>
              <w:t>33420</w:t>
            </w:r>
          </w:p>
        </w:tc>
        <w:tc>
          <w:tcPr>
            <w:tcW w:w="92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4"/>
                <w:kern w:val="0"/>
                <w:sz w:val="22"/>
                <w:szCs w:val="22"/>
                <w:lang w:eastAsia="en-US"/>
              </w:rPr>
              <w:t>41560</w:t>
            </w:r>
          </w:p>
        </w:tc>
        <w:tc>
          <w:tcPr>
            <w:tcW w:w="942" w:type="dxa"/>
            <w:tcBorders>
              <w:right w:val="single" w:sz="10" w:space="0" w:color="000000"/>
            </w:tcBorders>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4"/>
                <w:kern w:val="0"/>
                <w:sz w:val="22"/>
                <w:szCs w:val="22"/>
                <w:lang w:eastAsia="en-US"/>
              </w:rPr>
              <w:t>49677</w:t>
            </w:r>
          </w:p>
        </w:tc>
      </w:tr>
      <w:tr w:rsidR="00D82CB9" w:rsidRPr="009C148A">
        <w:trPr>
          <w:trHeight w:val="633"/>
        </w:trPr>
        <w:tc>
          <w:tcPr>
            <w:tcW w:w="2786" w:type="dxa"/>
            <w:vAlign w:val="center"/>
          </w:tcPr>
          <w:p w:rsidR="00D82CB9" w:rsidRPr="009C148A" w:rsidRDefault="00D82CB9" w:rsidP="00CB3866">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kern w:val="0"/>
                <w:sz w:val="22"/>
                <w:szCs w:val="22"/>
              </w:rPr>
            </w:pPr>
            <w:r w:rsidRPr="009C148A">
              <w:rPr>
                <w:rFonts w:ascii="Times New Roman" w:eastAsia="仿宋_GB2312" w:hAnsi="Times New Roman" w:cs="仿宋_GB2312" w:hint="eastAsia"/>
                <w:snapToGrid w:val="0"/>
                <w:color w:val="000000"/>
                <w:spacing w:val="9"/>
                <w:kern w:val="0"/>
                <w:sz w:val="22"/>
                <w:szCs w:val="22"/>
              </w:rPr>
              <w:t>涪陵北互通</w:t>
            </w:r>
            <w:r w:rsidRPr="009C148A">
              <w:rPr>
                <w:rFonts w:ascii="Times New Roman" w:eastAsia="仿宋_GB2312" w:hAnsi="Times New Roman" w:cs="Times New Roman"/>
                <w:snapToGrid w:val="0"/>
                <w:color w:val="000000"/>
                <w:spacing w:val="9"/>
                <w:kern w:val="0"/>
                <w:sz w:val="22"/>
                <w:szCs w:val="22"/>
              </w:rPr>
              <w:t>—</w:t>
            </w:r>
            <w:r w:rsidRPr="009C148A">
              <w:rPr>
                <w:rFonts w:ascii="Times New Roman" w:eastAsia="仿宋_GB2312" w:hAnsi="Times New Roman" w:cs="仿宋_GB2312" w:hint="eastAsia"/>
                <w:snapToGrid w:val="0"/>
                <w:color w:val="000000"/>
                <w:spacing w:val="9"/>
                <w:kern w:val="0"/>
                <w:sz w:val="22"/>
                <w:szCs w:val="22"/>
              </w:rPr>
              <w:t>水磨滩枢纽互通</w:t>
            </w:r>
          </w:p>
        </w:tc>
        <w:tc>
          <w:tcPr>
            <w:tcW w:w="90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2"/>
                <w:kern w:val="0"/>
                <w:sz w:val="22"/>
                <w:szCs w:val="22"/>
                <w:lang w:eastAsia="en-US"/>
              </w:rPr>
              <w:t>8868</w:t>
            </w:r>
          </w:p>
        </w:tc>
        <w:tc>
          <w:tcPr>
            <w:tcW w:w="913"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kern w:val="0"/>
                <w:sz w:val="22"/>
                <w:szCs w:val="22"/>
                <w:lang w:eastAsia="en-US"/>
              </w:rPr>
              <w:t>13940</w:t>
            </w:r>
          </w:p>
        </w:tc>
        <w:tc>
          <w:tcPr>
            <w:tcW w:w="92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4"/>
                <w:kern w:val="0"/>
                <w:sz w:val="22"/>
                <w:szCs w:val="22"/>
                <w:lang w:eastAsia="en-US"/>
              </w:rPr>
              <w:t>21547</w:t>
            </w:r>
          </w:p>
        </w:tc>
        <w:tc>
          <w:tcPr>
            <w:tcW w:w="968"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4"/>
                <w:kern w:val="0"/>
                <w:sz w:val="22"/>
                <w:szCs w:val="22"/>
                <w:lang w:eastAsia="en-US"/>
              </w:rPr>
              <w:t>29245</w:t>
            </w:r>
          </w:p>
        </w:tc>
        <w:tc>
          <w:tcPr>
            <w:tcW w:w="92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3"/>
                <w:kern w:val="0"/>
                <w:sz w:val="22"/>
                <w:szCs w:val="22"/>
                <w:lang w:eastAsia="en-US"/>
              </w:rPr>
              <w:t>36368</w:t>
            </w:r>
          </w:p>
        </w:tc>
        <w:tc>
          <w:tcPr>
            <w:tcW w:w="942" w:type="dxa"/>
            <w:tcBorders>
              <w:right w:val="single" w:sz="10" w:space="0" w:color="000000"/>
            </w:tcBorders>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snapToGrid w:val="0"/>
                <w:color w:val="000000"/>
                <w:spacing w:val="4"/>
                <w:kern w:val="0"/>
                <w:sz w:val="22"/>
                <w:szCs w:val="22"/>
                <w:lang w:eastAsia="en-US"/>
              </w:rPr>
              <w:t>43471</w:t>
            </w:r>
          </w:p>
        </w:tc>
      </w:tr>
      <w:tr w:rsidR="00D82CB9" w:rsidRPr="009C148A">
        <w:trPr>
          <w:trHeight w:val="441"/>
        </w:trPr>
        <w:tc>
          <w:tcPr>
            <w:tcW w:w="2786" w:type="dxa"/>
            <w:vAlign w:val="center"/>
          </w:tcPr>
          <w:p w:rsidR="00D82CB9" w:rsidRPr="009C148A" w:rsidRDefault="00D82CB9" w:rsidP="00CB3866">
            <w:pPr>
              <w:widowControl/>
              <w:kinsoku w:val="0"/>
              <w:autoSpaceDE w:val="0"/>
              <w:autoSpaceDN w:val="0"/>
              <w:adjustRightInd w:val="0"/>
              <w:snapToGrid w:val="0"/>
              <w:spacing w:line="228"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仿宋_GB2312" w:hint="eastAsia"/>
                <w:b/>
                <w:bCs/>
                <w:snapToGrid w:val="0"/>
                <w:color w:val="000000"/>
                <w:spacing w:val="6"/>
                <w:kern w:val="0"/>
                <w:sz w:val="22"/>
                <w:szCs w:val="22"/>
                <w:lang w:eastAsia="en-US"/>
              </w:rPr>
              <w:t>加权平均</w:t>
            </w:r>
          </w:p>
        </w:tc>
        <w:tc>
          <w:tcPr>
            <w:tcW w:w="90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b/>
                <w:bCs/>
                <w:snapToGrid w:val="0"/>
                <w:color w:val="000000"/>
                <w:spacing w:val="3"/>
                <w:kern w:val="0"/>
                <w:sz w:val="22"/>
                <w:szCs w:val="22"/>
                <w:lang w:eastAsia="en-US"/>
              </w:rPr>
              <w:t>8841</w:t>
            </w:r>
          </w:p>
        </w:tc>
        <w:tc>
          <w:tcPr>
            <w:tcW w:w="913"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b/>
                <w:bCs/>
                <w:snapToGrid w:val="0"/>
                <w:color w:val="000000"/>
                <w:spacing w:val="2"/>
                <w:kern w:val="0"/>
                <w:sz w:val="22"/>
                <w:szCs w:val="22"/>
                <w:lang w:eastAsia="en-US"/>
              </w:rPr>
              <w:t>13902</w:t>
            </w:r>
          </w:p>
        </w:tc>
        <w:tc>
          <w:tcPr>
            <w:tcW w:w="92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b/>
                <w:bCs/>
                <w:snapToGrid w:val="0"/>
                <w:color w:val="000000"/>
                <w:spacing w:val="3"/>
                <w:kern w:val="0"/>
                <w:sz w:val="22"/>
                <w:szCs w:val="22"/>
                <w:lang w:eastAsia="en-US"/>
              </w:rPr>
              <w:t>21494</w:t>
            </w:r>
          </w:p>
        </w:tc>
        <w:tc>
          <w:tcPr>
            <w:tcW w:w="968"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b/>
                <w:bCs/>
                <w:snapToGrid w:val="0"/>
                <w:color w:val="000000"/>
                <w:spacing w:val="3"/>
                <w:kern w:val="0"/>
                <w:sz w:val="22"/>
                <w:szCs w:val="22"/>
                <w:lang w:eastAsia="en-US"/>
              </w:rPr>
              <w:t>29175</w:t>
            </w:r>
          </w:p>
        </w:tc>
        <w:tc>
          <w:tcPr>
            <w:tcW w:w="924" w:type="dxa"/>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b/>
                <w:bCs/>
                <w:snapToGrid w:val="0"/>
                <w:color w:val="000000"/>
                <w:spacing w:val="4"/>
                <w:kern w:val="0"/>
                <w:sz w:val="22"/>
                <w:szCs w:val="22"/>
                <w:lang w:eastAsia="en-US"/>
              </w:rPr>
              <w:t>36286</w:t>
            </w:r>
          </w:p>
        </w:tc>
        <w:tc>
          <w:tcPr>
            <w:tcW w:w="942" w:type="dxa"/>
            <w:tcBorders>
              <w:right w:val="single" w:sz="10" w:space="0" w:color="000000"/>
            </w:tcBorders>
            <w:vAlign w:val="center"/>
          </w:tcPr>
          <w:p w:rsidR="00D82CB9" w:rsidRPr="009C148A" w:rsidRDefault="00D82CB9" w:rsidP="00CB3866">
            <w:pPr>
              <w:kinsoku w:val="0"/>
              <w:autoSpaceDE w:val="0"/>
              <w:autoSpaceDN w:val="0"/>
              <w:adjustRightInd w:val="0"/>
              <w:snapToGrid w:val="0"/>
              <w:spacing w:line="195" w:lineRule="auto"/>
              <w:jc w:val="center"/>
              <w:textAlignment w:val="baseline"/>
              <w:rPr>
                <w:rFonts w:ascii="Times New Roman" w:eastAsia="仿宋_GB2312" w:hAnsi="Times New Roman" w:cs="Times New Roman"/>
                <w:snapToGrid w:val="0"/>
                <w:color w:val="000000"/>
                <w:kern w:val="0"/>
                <w:sz w:val="22"/>
                <w:szCs w:val="22"/>
                <w:lang w:eastAsia="en-US"/>
              </w:rPr>
            </w:pPr>
            <w:r w:rsidRPr="009C148A">
              <w:rPr>
                <w:rFonts w:ascii="Times New Roman" w:eastAsia="仿宋_GB2312" w:hAnsi="Times New Roman" w:cs="Times New Roman"/>
                <w:b/>
                <w:bCs/>
                <w:snapToGrid w:val="0"/>
                <w:color w:val="000000"/>
                <w:spacing w:val="3"/>
                <w:kern w:val="0"/>
                <w:sz w:val="22"/>
                <w:szCs w:val="22"/>
                <w:lang w:eastAsia="en-US"/>
              </w:rPr>
              <w:t>43377</w:t>
            </w:r>
          </w:p>
        </w:tc>
      </w:tr>
    </w:tbl>
    <w:p w:rsidR="00D82CB9" w:rsidRDefault="00D82CB9" w:rsidP="006A28C9">
      <w:pPr>
        <w:pStyle w:val="Footer"/>
        <w:spacing w:beforeLines="50"/>
        <w:jc w:val="center"/>
        <w:rPr>
          <w:rFonts w:ascii="Times New Roman" w:eastAsia="方正仿宋_GBK" w:hAnsi="Times New Roman" w:cs="Times New Roman"/>
          <w:kern w:val="0"/>
          <w:sz w:val="28"/>
          <w:szCs w:val="28"/>
        </w:rPr>
      </w:pPr>
      <w:r>
        <w:rPr>
          <w:rFonts w:ascii="Times New Roman" w:eastAsia="方正仿宋_GBK" w:hAnsi="Times New Roman" w:cs="方正仿宋_GBK" w:hint="eastAsia"/>
          <w:kern w:val="0"/>
          <w:sz w:val="28"/>
          <w:szCs w:val="28"/>
        </w:rPr>
        <w:t>表</w:t>
      </w:r>
      <w:r>
        <w:rPr>
          <w:rFonts w:ascii="Times New Roman" w:eastAsia="方正仿宋_GBK" w:hAnsi="Times New Roman" w:cs="Times New Roman"/>
          <w:kern w:val="0"/>
          <w:sz w:val="28"/>
          <w:szCs w:val="28"/>
        </w:rPr>
        <w:t xml:space="preserve">2  </w:t>
      </w:r>
      <w:r>
        <w:rPr>
          <w:rFonts w:ascii="Times New Roman" w:eastAsia="方正仿宋_GBK" w:hAnsi="Times New Roman" w:cs="方正仿宋_GBK" w:hint="eastAsia"/>
          <w:kern w:val="0"/>
          <w:sz w:val="28"/>
          <w:szCs w:val="28"/>
        </w:rPr>
        <w:t>涪陵西环特征年交通量预测结果（标准小客车</w:t>
      </w:r>
      <w:r>
        <w:rPr>
          <w:rFonts w:ascii="Times New Roman" w:eastAsia="方正仿宋_GBK" w:hAnsi="Times New Roman" w:cs="Times New Roman"/>
          <w:kern w:val="0"/>
          <w:sz w:val="28"/>
          <w:szCs w:val="28"/>
        </w:rPr>
        <w:t>/</w:t>
      </w:r>
      <w:r>
        <w:rPr>
          <w:rFonts w:ascii="Times New Roman" w:eastAsia="方正仿宋_GBK" w:hAnsi="Times New Roman" w:cs="方正仿宋_GBK" w:hint="eastAsia"/>
          <w:kern w:val="0"/>
          <w:sz w:val="28"/>
          <w:szCs w:val="28"/>
        </w:rPr>
        <w:t>日）</w:t>
      </w:r>
    </w:p>
    <w:p w:rsidR="00D82CB9" w:rsidRDefault="00D82CB9" w:rsidP="006A28C9">
      <w:pPr>
        <w:pStyle w:val="Footer"/>
        <w:spacing w:beforeLines="50"/>
        <w:jc w:val="center"/>
        <w:rPr>
          <w:rFonts w:ascii="Times New Roman" w:eastAsia="方正仿宋_GBK" w:hAnsi="Times New Roman" w:cs="Times New Roman"/>
          <w:kern w:val="0"/>
          <w:sz w:val="28"/>
          <w:szCs w:val="28"/>
        </w:rPr>
      </w:pPr>
    </w:p>
    <w:p w:rsidR="00D82CB9" w:rsidRDefault="00D82CB9" w:rsidP="006A28C9">
      <w:pPr>
        <w:pStyle w:val="Footer"/>
        <w:spacing w:beforeLines="50" w:line="560" w:lineRule="exact"/>
        <w:jc w:val="center"/>
        <w:rPr>
          <w:rFonts w:ascii="Times New Roman" w:eastAsia="方正仿宋_GBK" w:hAnsi="Times New Roman" w:cs="Times New Roman"/>
          <w:kern w:val="0"/>
          <w:sz w:val="28"/>
          <w:szCs w:val="28"/>
        </w:rPr>
      </w:pPr>
      <w:r>
        <w:rPr>
          <w:rFonts w:ascii="Times New Roman" w:eastAsia="方正仿宋_GBK" w:hAnsi="Times New Roman" w:cs="方正仿宋_GBK" w:hint="eastAsia"/>
          <w:kern w:val="0"/>
          <w:sz w:val="28"/>
          <w:szCs w:val="28"/>
        </w:rPr>
        <w:t>表</w:t>
      </w:r>
      <w:r>
        <w:rPr>
          <w:rFonts w:ascii="Times New Roman" w:eastAsia="方正仿宋_GBK" w:hAnsi="Times New Roman" w:cs="Times New Roman"/>
          <w:kern w:val="0"/>
          <w:sz w:val="28"/>
          <w:szCs w:val="28"/>
        </w:rPr>
        <w:t xml:space="preserve">3  </w:t>
      </w:r>
      <w:r>
        <w:rPr>
          <w:rFonts w:ascii="Times New Roman" w:eastAsia="方正仿宋_GBK" w:hAnsi="Times New Roman" w:cs="方正仿宋_GBK" w:hint="eastAsia"/>
          <w:kern w:val="0"/>
          <w:sz w:val="28"/>
          <w:szCs w:val="28"/>
        </w:rPr>
        <w:t>涪陵北环特征年交通量预测结果（标准小客车</w:t>
      </w:r>
      <w:r>
        <w:rPr>
          <w:rFonts w:ascii="Times New Roman" w:eastAsia="方正仿宋_GBK" w:hAnsi="Times New Roman" w:cs="Times New Roman"/>
          <w:kern w:val="0"/>
          <w:sz w:val="28"/>
          <w:szCs w:val="28"/>
        </w:rPr>
        <w:t>/</w:t>
      </w:r>
      <w:r>
        <w:rPr>
          <w:rFonts w:ascii="Times New Roman" w:eastAsia="方正仿宋_GBK" w:hAnsi="Times New Roman" w:cs="方正仿宋_GBK" w:hint="eastAsia"/>
          <w:kern w:val="0"/>
          <w:sz w:val="28"/>
          <w:szCs w:val="28"/>
        </w:rPr>
        <w:t>日）</w:t>
      </w:r>
    </w:p>
    <w:p w:rsidR="00D82CB9" w:rsidRDefault="00D82CB9" w:rsidP="00D71E8C">
      <w:pPr>
        <w:spacing w:line="560" w:lineRule="exact"/>
        <w:ind w:firstLineChars="200" w:firstLine="31680"/>
        <w:outlineLvl w:val="2"/>
        <w:rPr>
          <w:rFonts w:ascii="Times New Roman" w:eastAsia="方正楷体_GBK" w:hAnsi="Times New Roman" w:cs="Times New Roman"/>
          <w:b/>
          <w:bCs/>
          <w:sz w:val="32"/>
          <w:szCs w:val="32"/>
        </w:rPr>
      </w:pPr>
      <w:r>
        <w:rPr>
          <w:rFonts w:ascii="Times New Roman" w:eastAsia="方正楷体_GBK" w:hAnsi="Times New Roman" w:cs="方正楷体_GBK" w:hint="eastAsia"/>
          <w:b/>
          <w:bCs/>
          <w:sz w:val="32"/>
          <w:szCs w:val="32"/>
        </w:rPr>
        <w:t>（四）收费标准</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依据《重庆市交通局</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重庆市发展和改革委员会关于高速公路车辆通行费率有关事项的通知》（渝交发</w:t>
      </w:r>
      <w:r>
        <w:rPr>
          <w:rFonts w:ascii="Times New Roman" w:eastAsia="方正仿宋_GBK" w:hAnsi="Times New Roman" w:cs="Times New Roman"/>
          <w:sz w:val="32"/>
          <w:szCs w:val="32"/>
        </w:rPr>
        <w:t>2021</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49</w:t>
      </w:r>
      <w:r>
        <w:rPr>
          <w:rFonts w:ascii="Times New Roman" w:eastAsia="方正仿宋_GBK" w:hAnsi="Times New Roman" w:cs="方正仿宋_GBK" w:hint="eastAsia"/>
          <w:sz w:val="32"/>
          <w:szCs w:val="32"/>
        </w:rPr>
        <w:t>〕号），中心城区和渝西地区一类客车综合费率不超过</w:t>
      </w:r>
      <w:r>
        <w:rPr>
          <w:rFonts w:ascii="Times New Roman" w:eastAsia="方正仿宋_GBK" w:hAnsi="Times New Roman" w:cs="Times New Roman"/>
          <w:sz w:val="32"/>
          <w:szCs w:val="32"/>
        </w:rPr>
        <w:t>0.75</w:t>
      </w:r>
      <w:r>
        <w:rPr>
          <w:rFonts w:ascii="Times New Roman" w:eastAsia="方正仿宋_GBK" w:hAnsi="Times New Roman" w:cs="方正仿宋_GBK" w:hint="eastAsia"/>
          <w:sz w:val="32"/>
          <w:szCs w:val="32"/>
        </w:rPr>
        <w:t>元</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车</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公里，一类货车综合费率不超过</w:t>
      </w:r>
      <w:r>
        <w:rPr>
          <w:rFonts w:ascii="Times New Roman" w:eastAsia="方正仿宋_GBK" w:hAnsi="Times New Roman" w:cs="Times New Roman"/>
          <w:sz w:val="32"/>
          <w:szCs w:val="32"/>
        </w:rPr>
        <w:t>0.69</w:t>
      </w:r>
      <w:r>
        <w:rPr>
          <w:rFonts w:ascii="Times New Roman" w:eastAsia="方正仿宋_GBK" w:hAnsi="Times New Roman" w:cs="方正仿宋_GBK" w:hint="eastAsia"/>
          <w:sz w:val="32"/>
          <w:szCs w:val="32"/>
        </w:rPr>
        <w:t>元</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车</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公里。</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同时按照《收费公路车辆通行费车型分类》（</w:t>
      </w:r>
      <w:r>
        <w:rPr>
          <w:rFonts w:ascii="Times New Roman" w:eastAsia="方正仿宋_GBK" w:hAnsi="Times New Roman" w:cs="Times New Roman"/>
          <w:sz w:val="32"/>
          <w:szCs w:val="32"/>
        </w:rPr>
        <w:t>JT/T489-2019</w:t>
      </w:r>
      <w:r>
        <w:rPr>
          <w:rFonts w:ascii="Times New Roman" w:eastAsia="方正仿宋_GBK" w:hAnsi="Times New Roman" w:cs="方正仿宋_GBK" w:hint="eastAsia"/>
          <w:sz w:val="32"/>
          <w:szCs w:val="32"/>
        </w:rPr>
        <w:t>），《重庆市交通局重庆市发展和改革委员会关于优化调整高速公路货车收费标准的通知》（渝交发〔</w:t>
      </w:r>
      <w:r>
        <w:rPr>
          <w:rFonts w:ascii="Times New Roman" w:eastAsia="方正仿宋_GBK" w:hAnsi="Times New Roman" w:cs="Times New Roman"/>
          <w:sz w:val="32"/>
          <w:szCs w:val="32"/>
        </w:rPr>
        <w:t>2020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43</w:t>
      </w:r>
      <w:r>
        <w:rPr>
          <w:rFonts w:ascii="Times New Roman" w:eastAsia="方正仿宋_GBK" w:hAnsi="Times New Roman" w:cs="方正仿宋_GBK" w:hint="eastAsia"/>
          <w:sz w:val="32"/>
          <w:szCs w:val="32"/>
        </w:rPr>
        <w:t>号文），客车分</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类，收费级差系数为</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；货车分</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和</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类以上，收费级差系数为</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1.8</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3.25</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4.08</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4.75</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5.29</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7.5</w:t>
      </w:r>
      <w:r>
        <w:rPr>
          <w:rFonts w:ascii="Times New Roman" w:eastAsia="方正仿宋_GBK" w:hAnsi="Times New Roman" w:cs="方正仿宋_GBK" w:hint="eastAsia"/>
          <w:sz w:val="32"/>
          <w:szCs w:val="32"/>
        </w:rPr>
        <w:t>。</w:t>
      </w:r>
    </w:p>
    <w:p w:rsidR="00D82CB9" w:rsidRDefault="00D82CB9" w:rsidP="00D71E8C">
      <w:pPr>
        <w:spacing w:line="560" w:lineRule="exact"/>
        <w:ind w:firstLineChars="200" w:firstLine="31680"/>
        <w:outlineLvl w:val="2"/>
        <w:rPr>
          <w:rFonts w:ascii="Times New Roman" w:eastAsia="方正楷体_GBK" w:hAnsi="Times New Roman" w:cs="Times New Roman"/>
          <w:b/>
          <w:bCs/>
          <w:sz w:val="32"/>
          <w:szCs w:val="32"/>
        </w:rPr>
      </w:pPr>
      <w:r>
        <w:rPr>
          <w:rFonts w:ascii="Times New Roman" w:eastAsia="方正楷体_GBK" w:hAnsi="Times New Roman" w:cs="方正楷体_GBK" w:hint="eastAsia"/>
          <w:b/>
          <w:bCs/>
          <w:sz w:val="32"/>
          <w:szCs w:val="32"/>
        </w:rPr>
        <w:t>（五）项目沿线其他收入</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项目沿线其他收入主要考虑广告牌、加油站、服务区等沿线设施收入。根据调研其他省市高速公路的路衍经济收益与通行费收益的比重看，基本在</w:t>
      </w:r>
      <w:r>
        <w:rPr>
          <w:rFonts w:ascii="Times New Roman" w:eastAsia="方正仿宋_GBK" w:hAnsi="Times New Roman" w:cs="Times New Roman"/>
          <w:sz w:val="32"/>
          <w:szCs w:val="32"/>
        </w:rPr>
        <w:t>3%-14%</w:t>
      </w:r>
      <w:r>
        <w:rPr>
          <w:rFonts w:ascii="Times New Roman" w:eastAsia="方正仿宋_GBK" w:hAnsi="Times New Roman" w:cs="方正仿宋_GBK" w:hint="eastAsia"/>
          <w:sz w:val="32"/>
          <w:szCs w:val="32"/>
        </w:rPr>
        <w:t>左右，山东等东部地区达到</w:t>
      </w:r>
      <w:r>
        <w:rPr>
          <w:rFonts w:ascii="Times New Roman" w:eastAsia="方正仿宋_GBK" w:hAnsi="Times New Roman" w:cs="Times New Roman"/>
          <w:sz w:val="32"/>
          <w:szCs w:val="32"/>
        </w:rPr>
        <w:t>7%-14%</w:t>
      </w:r>
      <w:r>
        <w:rPr>
          <w:rFonts w:ascii="Times New Roman" w:eastAsia="方正仿宋_GBK" w:hAnsi="Times New Roman" w:cs="方正仿宋_GBK" w:hint="eastAsia"/>
          <w:sz w:val="32"/>
          <w:szCs w:val="32"/>
        </w:rPr>
        <w:t>左右。工可报告中经验预估沿线广告收益涪陵北环按</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公里考虑，涪陵西环按</w:t>
      </w:r>
      <w:r>
        <w:rPr>
          <w:rFonts w:ascii="Times New Roman" w:eastAsia="方正仿宋_GBK" w:hAnsi="Times New Roman" w:cs="Times New Roman"/>
          <w:sz w:val="32"/>
          <w:szCs w:val="32"/>
        </w:rPr>
        <w:t>8</w:t>
      </w:r>
      <w:r>
        <w:rPr>
          <w:rFonts w:ascii="Times New Roman" w:eastAsia="方正仿宋_GBK" w:hAnsi="Times New Roman" w:cs="方正仿宋_GBK"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公里考虑，服务区与停车区收益分别按</w:t>
      </w:r>
      <w:r>
        <w:rPr>
          <w:rFonts w:ascii="Times New Roman" w:eastAsia="方正仿宋_GBK" w:hAnsi="Times New Roman" w:cs="Times New Roman"/>
          <w:sz w:val="32"/>
          <w:szCs w:val="32"/>
        </w:rPr>
        <w:t>600</w:t>
      </w:r>
      <w:r>
        <w:rPr>
          <w:rFonts w:ascii="Times New Roman" w:eastAsia="方正仿宋_GBK" w:hAnsi="Times New Roman" w:cs="方正仿宋_GBK"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处（涪陵北环</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处），年均增长率按</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计。</w:t>
      </w:r>
    </w:p>
    <w:p w:rsidR="00D82CB9" w:rsidRDefault="00D82CB9" w:rsidP="00D71E8C">
      <w:pPr>
        <w:spacing w:line="560" w:lineRule="exact"/>
        <w:ind w:firstLineChars="200" w:firstLine="31680"/>
        <w:outlineLvl w:val="2"/>
        <w:rPr>
          <w:rFonts w:ascii="Times New Roman" w:eastAsia="方正楷体_GBK" w:hAnsi="Times New Roman" w:cs="Times New Roman"/>
          <w:b/>
          <w:bCs/>
          <w:sz w:val="32"/>
          <w:szCs w:val="32"/>
        </w:rPr>
      </w:pPr>
      <w:r>
        <w:rPr>
          <w:rFonts w:ascii="Times New Roman" w:eastAsia="方正楷体_GBK" w:hAnsi="Times New Roman" w:cs="方正楷体_GBK" w:hint="eastAsia"/>
          <w:b/>
          <w:bCs/>
          <w:sz w:val="32"/>
          <w:szCs w:val="32"/>
        </w:rPr>
        <w:t>（六）项目运营成本</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根据《涪陵绕城高速公路李渡至新妙段工程可行性研究报告》，涪陵西环通车第</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年一般路段、桥梁日常养护费用单价按</w:t>
      </w:r>
      <w:r>
        <w:rPr>
          <w:rFonts w:ascii="Times New Roman" w:eastAsia="方正仿宋_GBK" w:hAnsi="Times New Roman" w:cs="Times New Roman"/>
          <w:sz w:val="32"/>
          <w:szCs w:val="32"/>
        </w:rPr>
        <w:t>15</w:t>
      </w:r>
      <w:r>
        <w:rPr>
          <w:rFonts w:ascii="Times New Roman" w:eastAsia="方正仿宋_GBK" w:hAnsi="Times New Roman" w:cs="方正仿宋_GBK" w:hint="eastAsia"/>
          <w:sz w:val="32"/>
          <w:szCs w:val="32"/>
        </w:rPr>
        <w:t>万元／公里（数据均针对</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车道），隧道养护费用取</w:t>
      </w:r>
      <w:r>
        <w:rPr>
          <w:rFonts w:ascii="Times New Roman" w:eastAsia="方正仿宋_GBK" w:hAnsi="Times New Roman" w:cs="Times New Roman"/>
          <w:sz w:val="32"/>
          <w:szCs w:val="32"/>
        </w:rPr>
        <w:t>18</w:t>
      </w:r>
      <w:r>
        <w:rPr>
          <w:rFonts w:ascii="Times New Roman" w:eastAsia="方正仿宋_GBK" w:hAnsi="Times New Roman" w:cs="方正仿宋_GBK"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公里</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年；大修费用每十年进行一次，首次大修一般路段、桥梁费用按</w:t>
      </w:r>
      <w:r>
        <w:rPr>
          <w:rFonts w:ascii="Times New Roman" w:eastAsia="方正仿宋_GBK" w:hAnsi="Times New Roman" w:cs="Times New Roman"/>
          <w:sz w:val="32"/>
          <w:szCs w:val="32"/>
        </w:rPr>
        <w:t>350</w:t>
      </w:r>
      <w:r>
        <w:rPr>
          <w:rFonts w:ascii="Times New Roman" w:eastAsia="方正仿宋_GBK" w:hAnsi="Times New Roman" w:cs="方正仿宋_GBK"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公里计算，隧道大修费按</w:t>
      </w:r>
      <w:r>
        <w:rPr>
          <w:rFonts w:ascii="Times New Roman" w:eastAsia="方正仿宋_GBK" w:hAnsi="Times New Roman" w:cs="Times New Roman"/>
          <w:sz w:val="32"/>
          <w:szCs w:val="32"/>
        </w:rPr>
        <w:t>500</w:t>
      </w:r>
      <w:r>
        <w:rPr>
          <w:rFonts w:ascii="Times New Roman" w:eastAsia="方正仿宋_GBK" w:hAnsi="Times New Roman" w:cs="方正仿宋_GBK"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公里计算，大修当年不计日常养护费用；第一年运营管理费费用为</w:t>
      </w:r>
      <w:r>
        <w:rPr>
          <w:rFonts w:ascii="Times New Roman" w:eastAsia="方正仿宋_GBK" w:hAnsi="Times New Roman" w:cs="Times New Roman"/>
          <w:sz w:val="32"/>
          <w:szCs w:val="32"/>
        </w:rPr>
        <w:t>875</w:t>
      </w:r>
      <w:r>
        <w:rPr>
          <w:rFonts w:ascii="Times New Roman" w:eastAsia="方正仿宋_GBK" w:hAnsi="Times New Roman" w:cs="方正仿宋_GBK" w:hint="eastAsia"/>
          <w:sz w:val="32"/>
          <w:szCs w:val="32"/>
        </w:rPr>
        <w:t>万元。考虑物价上涨及工资增长的因素，所有经营成本费用按年均</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％的增长率增长。</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根据《</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石渝高速涪陵北环段工程可行性研究报告》，涪陵北环通车第</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年一般路段、桥梁日常养护费用单价按</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万元／公里（数据均针对</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车道），隧道养护费用取</w:t>
      </w:r>
      <w:r>
        <w:rPr>
          <w:rFonts w:ascii="Times New Roman" w:eastAsia="方正仿宋_GBK" w:hAnsi="Times New Roman" w:cs="Times New Roman"/>
          <w:sz w:val="32"/>
          <w:szCs w:val="32"/>
        </w:rPr>
        <w:t>12</w:t>
      </w:r>
      <w:r>
        <w:rPr>
          <w:rFonts w:ascii="Times New Roman" w:eastAsia="方正仿宋_GBK" w:hAnsi="Times New Roman" w:cs="方正仿宋_GBK"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公里</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年；大修费用每十年进行一次，按当年日常养护费用的</w:t>
      </w:r>
      <w:r>
        <w:rPr>
          <w:rFonts w:ascii="Times New Roman" w:eastAsia="方正仿宋_GBK" w:hAnsi="Times New Roman" w:cs="Times New Roman"/>
          <w:sz w:val="32"/>
          <w:szCs w:val="32"/>
        </w:rPr>
        <w:t>13</w:t>
      </w:r>
      <w:r>
        <w:rPr>
          <w:rFonts w:ascii="Times New Roman" w:eastAsia="方正仿宋_GBK" w:hAnsi="Times New Roman" w:cs="方正仿宋_GBK" w:hint="eastAsia"/>
          <w:sz w:val="32"/>
          <w:szCs w:val="32"/>
        </w:rPr>
        <w:t>倍计算；通车第一年管理费</w:t>
      </w:r>
      <w:r>
        <w:rPr>
          <w:rFonts w:ascii="Times New Roman" w:eastAsia="方正仿宋_GBK" w:hAnsi="Times New Roman" w:cs="Times New Roman"/>
          <w:sz w:val="32"/>
          <w:szCs w:val="32"/>
        </w:rPr>
        <w:t>690</w:t>
      </w:r>
      <w:r>
        <w:rPr>
          <w:rFonts w:ascii="Times New Roman" w:eastAsia="方正仿宋_GBK" w:hAnsi="Times New Roman" w:cs="方正仿宋_GBK" w:hint="eastAsia"/>
          <w:sz w:val="32"/>
          <w:szCs w:val="32"/>
        </w:rPr>
        <w:t>万元。考虑物价上涨及工资增长的因素，所有经营成本费用按年均</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％的增长率增长。</w:t>
      </w:r>
    </w:p>
    <w:p w:rsidR="00D82CB9" w:rsidRDefault="00D82CB9" w:rsidP="00D71E8C">
      <w:pPr>
        <w:spacing w:line="560" w:lineRule="exact"/>
        <w:ind w:firstLineChars="200" w:firstLine="31680"/>
        <w:outlineLvl w:val="1"/>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三、特许经营主要内容</w:t>
      </w:r>
    </w:p>
    <w:p w:rsidR="00D82CB9" w:rsidRDefault="00D82CB9" w:rsidP="00D71E8C">
      <w:pPr>
        <w:spacing w:line="560" w:lineRule="exact"/>
        <w:ind w:firstLineChars="200" w:firstLine="31680"/>
        <w:outlineLvl w:val="2"/>
        <w:rPr>
          <w:rFonts w:ascii="Times New Roman" w:eastAsia="方正楷体_GBK" w:hAnsi="Times New Roman" w:cs="Times New Roman"/>
          <w:b/>
          <w:bCs/>
          <w:sz w:val="32"/>
          <w:szCs w:val="32"/>
        </w:rPr>
      </w:pPr>
      <w:bookmarkStart w:id="8" w:name="_Toc29576"/>
      <w:r>
        <w:rPr>
          <w:rFonts w:ascii="Times New Roman" w:eastAsia="方正楷体_GBK" w:hAnsi="Times New Roman" w:cs="方正楷体_GBK" w:hint="eastAsia"/>
          <w:b/>
          <w:bCs/>
          <w:sz w:val="32"/>
          <w:szCs w:val="32"/>
        </w:rPr>
        <w:t>（一）服务范围</w:t>
      </w:r>
      <w:bookmarkEnd w:id="8"/>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服务范围是特许经营者遵守特许经营协议对其规定的各项义务的前提下</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政府授予特许经营者享有的特许经营权利，主要包括</w:t>
      </w:r>
      <w:r>
        <w:rPr>
          <w:rFonts w:ascii="Times New Roman" w:eastAsia="方正仿宋_GBK" w:hAnsi="Times New Roman" w:cs="Times New Roman"/>
          <w:sz w:val="32"/>
          <w:szCs w:val="32"/>
        </w:rPr>
        <w:t>:</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）投资、建设、运营及管理本项目的权利</w:t>
      </w:r>
      <w:r>
        <w:rPr>
          <w:rFonts w:ascii="Times New Roman" w:eastAsia="方正仿宋_GBK" w:hAnsi="Times New Roman" w:cs="Times New Roman"/>
          <w:sz w:val="32"/>
          <w:szCs w:val="32"/>
        </w:rPr>
        <w:t>;</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）特许经营者若具备相应勘察设计、施工资格能力，可自行组织本项目的设计和施工，无须再对本项目的设计和施工任务另行招标的权利；</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）收取车辆通行费的权利</w:t>
      </w:r>
      <w:r>
        <w:rPr>
          <w:rFonts w:ascii="Times New Roman" w:eastAsia="方正仿宋_GBK" w:hAnsi="Times New Roman" w:cs="Times New Roman"/>
          <w:sz w:val="32"/>
          <w:szCs w:val="32"/>
        </w:rPr>
        <w:t>;</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）项目沿线路衍经济项目开发、经营权等。</w:t>
      </w:r>
    </w:p>
    <w:p w:rsidR="00D82CB9" w:rsidRDefault="00D82CB9" w:rsidP="00D71E8C">
      <w:pPr>
        <w:spacing w:line="560" w:lineRule="exact"/>
        <w:ind w:firstLineChars="200" w:firstLine="31680"/>
        <w:outlineLvl w:val="2"/>
        <w:rPr>
          <w:rFonts w:ascii="Times New Roman" w:eastAsia="方正楷体_GBK" w:hAnsi="Times New Roman" w:cs="Times New Roman"/>
          <w:b/>
          <w:bCs/>
          <w:sz w:val="32"/>
          <w:szCs w:val="32"/>
        </w:rPr>
      </w:pPr>
      <w:r>
        <w:rPr>
          <w:rFonts w:ascii="Times New Roman" w:eastAsia="方正楷体_GBK" w:hAnsi="Times New Roman" w:cs="方正楷体_GBK" w:hint="eastAsia"/>
          <w:b/>
          <w:bCs/>
          <w:sz w:val="32"/>
          <w:szCs w:val="32"/>
        </w:rPr>
        <w:t>（二）实施方式</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特许经营实施方式：建设</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运营</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移交（</w:t>
      </w:r>
      <w:r>
        <w:rPr>
          <w:rFonts w:ascii="Times New Roman" w:eastAsia="方正仿宋_GBK" w:hAnsi="Times New Roman" w:cs="Times New Roman"/>
          <w:sz w:val="32"/>
          <w:szCs w:val="32"/>
        </w:rPr>
        <w:t>BOT</w:t>
      </w:r>
      <w:r>
        <w:rPr>
          <w:rFonts w:ascii="Times New Roman" w:eastAsia="方正仿宋_GBK" w:hAnsi="Times New Roman" w:cs="方正仿宋_GBK" w:hint="eastAsia"/>
          <w:sz w:val="32"/>
          <w:szCs w:val="32"/>
        </w:rPr>
        <w:t>）。</w:t>
      </w:r>
    </w:p>
    <w:p w:rsidR="00D82CB9" w:rsidRDefault="00D82CB9" w:rsidP="00D71E8C">
      <w:pPr>
        <w:spacing w:line="560" w:lineRule="exact"/>
        <w:ind w:firstLineChars="200" w:firstLine="31680"/>
        <w:outlineLvl w:val="2"/>
        <w:rPr>
          <w:rFonts w:ascii="Times New Roman" w:eastAsia="方正楷体_GBK" w:hAnsi="Times New Roman" w:cs="Times New Roman"/>
          <w:b/>
          <w:bCs/>
          <w:sz w:val="32"/>
          <w:szCs w:val="32"/>
        </w:rPr>
      </w:pPr>
      <w:r>
        <w:rPr>
          <w:rFonts w:ascii="Times New Roman" w:eastAsia="方正楷体_GBK" w:hAnsi="Times New Roman" w:cs="方正楷体_GBK" w:hint="eastAsia"/>
          <w:b/>
          <w:bCs/>
          <w:sz w:val="32"/>
          <w:szCs w:val="32"/>
        </w:rPr>
        <w:t>（三）特许经营期限</w:t>
      </w:r>
    </w:p>
    <w:p w:rsidR="00D82CB9" w:rsidRPr="0092122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进行本项目盈利能力分析时，按运营期为</w:t>
      </w:r>
      <w:r>
        <w:rPr>
          <w:rFonts w:ascii="Times New Roman" w:eastAsia="方正仿宋_GBK" w:hAnsi="Times New Roman" w:cs="Times New Roman"/>
          <w:sz w:val="32"/>
          <w:szCs w:val="32"/>
        </w:rPr>
        <w:t>40</w:t>
      </w:r>
      <w:r>
        <w:rPr>
          <w:rFonts w:ascii="Times New Roman" w:eastAsia="方正仿宋_GBK" w:hAnsi="Times New Roman" w:cs="方正仿宋_GBK" w:hint="eastAsia"/>
          <w:sz w:val="32"/>
          <w:szCs w:val="32"/>
        </w:rPr>
        <w:t>年开展测算。</w:t>
      </w:r>
      <w:r w:rsidRPr="00921229">
        <w:rPr>
          <w:rFonts w:ascii="Times New Roman" w:eastAsia="方正仿宋_GBK" w:hAnsi="Times New Roman" w:cs="方正仿宋_GBK" w:hint="eastAsia"/>
          <w:sz w:val="32"/>
          <w:szCs w:val="32"/>
        </w:rPr>
        <w:t>其中超出</w:t>
      </w:r>
      <w:r w:rsidRPr="00921229">
        <w:rPr>
          <w:rFonts w:ascii="Times New Roman" w:eastAsia="方正仿宋_GBK" w:hAnsi="Times New Roman" w:cs="Times New Roman"/>
          <w:sz w:val="32"/>
          <w:szCs w:val="32"/>
        </w:rPr>
        <w:t>30</w:t>
      </w:r>
      <w:r w:rsidRPr="00921229">
        <w:rPr>
          <w:rFonts w:ascii="Times New Roman" w:eastAsia="方正仿宋_GBK" w:hAnsi="Times New Roman" w:cs="方正仿宋_GBK" w:hint="eastAsia"/>
          <w:sz w:val="32"/>
          <w:szCs w:val="32"/>
        </w:rPr>
        <w:t>年的收费期，需在届时法律法规对经营性公路收费期限作出调整的前提下，根据协议约定延长。</w:t>
      </w:r>
    </w:p>
    <w:p w:rsidR="00D82CB9" w:rsidRDefault="00D82CB9" w:rsidP="00D71E8C">
      <w:pPr>
        <w:spacing w:line="560" w:lineRule="exact"/>
        <w:ind w:firstLineChars="200" w:firstLine="31680"/>
        <w:outlineLvl w:val="2"/>
        <w:rPr>
          <w:rFonts w:ascii="Times New Roman" w:eastAsia="方正楷体_GBK" w:hAnsi="Times New Roman" w:cs="Times New Roman"/>
          <w:b/>
          <w:bCs/>
          <w:sz w:val="32"/>
          <w:szCs w:val="32"/>
        </w:rPr>
      </w:pPr>
      <w:bookmarkStart w:id="9" w:name="_Toc30390"/>
      <w:r>
        <w:rPr>
          <w:rFonts w:ascii="Times New Roman" w:eastAsia="方正楷体_GBK" w:hAnsi="Times New Roman" w:cs="方正楷体_GBK" w:hint="eastAsia"/>
          <w:b/>
          <w:bCs/>
          <w:sz w:val="32"/>
          <w:szCs w:val="32"/>
        </w:rPr>
        <w:t>（四）特许经营者</w:t>
      </w:r>
      <w:bookmarkEnd w:id="9"/>
      <w:r>
        <w:rPr>
          <w:rFonts w:ascii="Times New Roman" w:eastAsia="方正楷体_GBK" w:hAnsi="Times New Roman" w:cs="方正楷体_GBK" w:hint="eastAsia"/>
          <w:b/>
          <w:bCs/>
          <w:sz w:val="32"/>
          <w:szCs w:val="32"/>
        </w:rPr>
        <w:t>选择标准</w:t>
      </w:r>
    </w:p>
    <w:p w:rsidR="00D82CB9" w:rsidRPr="0092122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本项目选择特许经营者的评标标准主要包括特许经营期限、建设期地方政府补助额度、资金筹措方案、项目建设运营及移交方案，特许经营者投融资能力、及其建设、运营管理经验等，具体评标标准以招标文件公布为准。建设期</w:t>
      </w:r>
      <w:r w:rsidRPr="00921229">
        <w:rPr>
          <w:rFonts w:ascii="Times New Roman" w:eastAsia="方正仿宋_GBK" w:hAnsi="Times New Roman" w:cs="方正仿宋_GBK" w:hint="eastAsia"/>
          <w:sz w:val="32"/>
          <w:szCs w:val="32"/>
        </w:rPr>
        <w:t>地方政府补助额度是特许经营者招标标的之一。</w:t>
      </w:r>
    </w:p>
    <w:p w:rsidR="00D82CB9" w:rsidRDefault="00D82CB9" w:rsidP="00D71E8C">
      <w:pPr>
        <w:spacing w:line="560" w:lineRule="exact"/>
        <w:ind w:firstLineChars="200" w:firstLine="31680"/>
        <w:outlineLvl w:val="2"/>
        <w:rPr>
          <w:rFonts w:ascii="Times New Roman" w:eastAsia="方正楷体_GBK" w:hAnsi="Times New Roman" w:cs="Times New Roman"/>
          <w:b/>
          <w:bCs/>
          <w:sz w:val="32"/>
          <w:szCs w:val="32"/>
        </w:rPr>
      </w:pPr>
      <w:bookmarkStart w:id="10" w:name="_Toc4882"/>
      <w:r>
        <w:rPr>
          <w:rFonts w:ascii="Times New Roman" w:eastAsia="方正楷体_GBK" w:hAnsi="Times New Roman" w:cs="方正楷体_GBK" w:hint="eastAsia"/>
          <w:b/>
          <w:bCs/>
          <w:sz w:val="32"/>
          <w:szCs w:val="32"/>
        </w:rPr>
        <w:t>（五）政府承诺和保障</w:t>
      </w:r>
      <w:bookmarkEnd w:id="10"/>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为保证本项目的顺利实施，涪陵区人民政府做出以下承诺和保障：</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有关审批工作的支持与落实：按照国家及项目所在地有关法律及法规，在涪陵区人民政府权限和管辖范围内，由项目实施机构协助特许经营者及时获得设立项目公司、投资以及项目公司进行项目融资贷款、建设、运营、养护及管理所必需的批文；协助项目公司办理项目核准手续，以获得本项目所需的其他批准。</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土地获取：本项目涉及的用地符合划拨用地规定的，涪陵区人民政府将依据土地用途以划拨方式提供项目的国有建设用地使用权，不符合划拨用地规定的，按照相关政策规定执行。</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征地拆迁：原则上按照初步设计概算及相关政策要求控制土地征用及拆迁补偿费，按本项目施工计划完成征拆工作。</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水、电、气和道路等配套设施：项目正常的场地达到通水、通电、通气和道路等配套设施，由项目公司负责，政府方提供必要的协助。</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排他性约定：（</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）政府承诺根据特许经营协议授予项目公司的特许经营权，在特许经营期间内是专属于项目公司的。政府应确保特许经营权的任何部分在特许经营期间将不再被授予其他的人。（</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）在本项目走廊带横向并行</w:t>
      </w:r>
      <w:r>
        <w:rPr>
          <w:rFonts w:ascii="Times New Roman" w:eastAsia="方正仿宋_GBK" w:hAnsi="Times New Roman" w:cs="Times New Roman"/>
          <w:sz w:val="32"/>
          <w:szCs w:val="32"/>
        </w:rPr>
        <w:t>25</w:t>
      </w:r>
      <w:r>
        <w:rPr>
          <w:rFonts w:ascii="Times New Roman" w:eastAsia="方正仿宋_GBK" w:hAnsi="Times New Roman" w:cs="方正仿宋_GBK" w:hint="eastAsia"/>
          <w:sz w:val="32"/>
          <w:szCs w:val="32"/>
        </w:rPr>
        <w:t>公里范围内，政府方将严格控制新审批和建造与本项目平行、方向相同且构成车辆实质性分流的一级及以上公路标准的竞争性公路，但本项目招标前国家、重庆市及涪陵区已规划的公路项目或者本项目已达到设计通行能力或出现长期严重堵塞除外。</w:t>
      </w:r>
    </w:p>
    <w:p w:rsidR="00D82CB9" w:rsidRPr="00F832E3" w:rsidRDefault="00D82CB9" w:rsidP="00F832E3">
      <w:pPr>
        <w:spacing w:line="560" w:lineRule="exact"/>
        <w:jc w:val="left"/>
        <w:rPr>
          <w:rFonts w:ascii="方正黑体_GBK" w:eastAsia="方正黑体_GBK" w:hAnsi="Times New Roman" w:cs="方正黑体_GBK"/>
          <w:sz w:val="32"/>
          <w:szCs w:val="32"/>
        </w:rPr>
      </w:pPr>
      <w:r>
        <w:rPr>
          <w:rFonts w:ascii="Times New Roman" w:eastAsia="方正仿宋_GBK" w:hAnsi="Times New Roman" w:cs="Times New Roman"/>
          <w:sz w:val="32"/>
          <w:szCs w:val="32"/>
        </w:rPr>
        <w:br w:type="page"/>
      </w:r>
      <w:r w:rsidRPr="00F832E3">
        <w:rPr>
          <w:rFonts w:ascii="方正黑体_GBK" w:eastAsia="方正黑体_GBK" w:hAnsi="Times New Roman" w:cs="方正黑体_GBK" w:hint="eastAsia"/>
          <w:sz w:val="32"/>
          <w:szCs w:val="32"/>
        </w:rPr>
        <w:t>附件</w:t>
      </w:r>
      <w:r w:rsidRPr="00F832E3">
        <w:rPr>
          <w:rFonts w:ascii="方正黑体_GBK" w:eastAsia="方正黑体_GBK" w:hAnsi="Times New Roman" w:cs="方正黑体_GBK"/>
          <w:sz w:val="32"/>
          <w:szCs w:val="32"/>
        </w:rPr>
        <w:t>2</w:t>
      </w:r>
    </w:p>
    <w:p w:rsidR="00D82CB9" w:rsidRDefault="00D82CB9">
      <w:pPr>
        <w:jc w:val="center"/>
        <w:rPr>
          <w:rFonts w:ascii="Times New Roman" w:eastAsia="黑体" w:hAnsi="Times New Roman" w:cs="Times New Roman"/>
          <w:b/>
          <w:bCs/>
          <w:sz w:val="36"/>
          <w:szCs w:val="36"/>
        </w:rPr>
      </w:pPr>
    </w:p>
    <w:p w:rsidR="00D82CB9" w:rsidRDefault="00D82CB9">
      <w:pPr>
        <w:spacing w:line="5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G5021</w:t>
      </w:r>
      <w:r>
        <w:rPr>
          <w:rFonts w:ascii="Times New Roman" w:eastAsia="方正小标宋_GBK" w:hAnsi="Times New Roman" w:cs="方正小标宋_GBK" w:hint="eastAsia"/>
          <w:sz w:val="36"/>
          <w:szCs w:val="36"/>
        </w:rPr>
        <w:t>石渝高速公路涪陵北环段、涪陵绕城高速公路李渡至新妙段高速公路打捆项目参与意向函</w:t>
      </w:r>
    </w:p>
    <w:p w:rsidR="00D82CB9" w:rsidRDefault="00D82CB9">
      <w:pPr>
        <w:spacing w:line="520" w:lineRule="exact"/>
        <w:rPr>
          <w:rFonts w:ascii="Times New Roman" w:eastAsia="方正仿宋_GBK" w:hAnsi="Times New Roman" w:cs="Times New Roman"/>
          <w:sz w:val="22"/>
          <w:szCs w:val="22"/>
        </w:rPr>
      </w:pPr>
    </w:p>
    <w:p w:rsidR="00D82CB9" w:rsidRDefault="00D82CB9" w:rsidP="00D71E8C">
      <w:pPr>
        <w:spacing w:line="560" w:lineRule="exact"/>
        <w:ind w:firstLineChars="200" w:firstLine="31680"/>
        <w:jc w:val="lef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致：</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我单位收到贵单位发出的《涪陵绕城高速公路李渡至新妙段、</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石渝高速涪陵北环段打捆项目市场测试邀请函》及其相关附件，确认参加此次测试，并做出如下承诺：</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、我方已完全清晰理解涪陵绕城高速公路李渡至新妙段、</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石渝高速涪陵北环段打捆项目的各项边界条件要求，不存在任何含糊不清和误解之处。</w:t>
      </w:r>
    </w:p>
    <w:p w:rsidR="00D82CB9" w:rsidRDefault="00D82CB9" w:rsidP="00D71E8C">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、经过对涪陵绕城高速公路李渡至新妙段、</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石渝高速涪陵北环段打捆项目各项边界条件等进行认真研究分析后，我方愿意以目前设定的各项边界条件参与涪陵绕城高速公路李渡至新妙段、</w:t>
      </w:r>
      <w:r>
        <w:rPr>
          <w:rFonts w:ascii="Times New Roman" w:eastAsia="方正仿宋_GBK" w:hAnsi="Times New Roman" w:cs="Times New Roman"/>
          <w:sz w:val="32"/>
          <w:szCs w:val="32"/>
        </w:rPr>
        <w:t>G5021</w:t>
      </w:r>
      <w:r>
        <w:rPr>
          <w:rFonts w:ascii="Times New Roman" w:eastAsia="方正仿宋_GBK" w:hAnsi="Times New Roman" w:cs="方正仿宋_GBK" w:hint="eastAsia"/>
          <w:sz w:val="32"/>
          <w:szCs w:val="32"/>
        </w:rPr>
        <w:t>石渝高速涪陵北环段打捆项目的特许经营者资格资格审查、竞标活动及后续中标（如有）后的全生命周期的投资、建设、运营等相关工作。</w:t>
      </w:r>
    </w:p>
    <w:p w:rsidR="00D82CB9" w:rsidRDefault="00D82CB9" w:rsidP="00D71E8C">
      <w:pPr>
        <w:spacing w:line="520" w:lineRule="exact"/>
        <w:ind w:firstLineChars="200" w:firstLine="31680"/>
        <w:rPr>
          <w:rFonts w:ascii="Times New Roman" w:eastAsia="方正仿宋_GBK" w:hAnsi="Times New Roman" w:cs="Times New Roman"/>
          <w:sz w:val="32"/>
          <w:szCs w:val="32"/>
        </w:rPr>
      </w:pPr>
    </w:p>
    <w:p w:rsidR="00D82CB9" w:rsidRDefault="00D82CB9" w:rsidP="00D71E8C">
      <w:pPr>
        <w:spacing w:line="520" w:lineRule="exact"/>
        <w:ind w:firstLineChars="200" w:firstLine="31680"/>
        <w:jc w:val="left"/>
        <w:rPr>
          <w:rFonts w:ascii="Times New Roman" w:eastAsia="方正仿宋_GBK" w:hAnsi="Times New Roman" w:cs="Times New Roman"/>
          <w:sz w:val="32"/>
          <w:szCs w:val="32"/>
        </w:rPr>
      </w:pPr>
    </w:p>
    <w:p w:rsidR="00D82CB9" w:rsidRDefault="00D82CB9" w:rsidP="00D71E8C">
      <w:pPr>
        <w:spacing w:line="520" w:lineRule="exact"/>
        <w:ind w:firstLineChars="200" w:firstLine="31680"/>
        <w:jc w:val="righ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单位名称：</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（加盖公章）</w:t>
      </w:r>
    </w:p>
    <w:p w:rsidR="00D82CB9" w:rsidRDefault="00D82CB9" w:rsidP="00D71E8C">
      <w:pPr>
        <w:spacing w:line="520" w:lineRule="exact"/>
        <w:ind w:firstLineChars="200" w:firstLine="3168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2024</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日</w:t>
      </w:r>
    </w:p>
    <w:p w:rsidR="00D82CB9" w:rsidRDefault="00D82CB9" w:rsidP="00D71E8C">
      <w:pPr>
        <w:spacing w:line="520" w:lineRule="exact"/>
        <w:ind w:firstLineChars="200" w:firstLine="31680"/>
        <w:rPr>
          <w:rFonts w:ascii="Times New Roman" w:eastAsia="方正仿宋_GBK" w:hAnsi="Times New Roman" w:cs="Times New Roman"/>
          <w:sz w:val="32"/>
          <w:szCs w:val="32"/>
        </w:rPr>
      </w:pPr>
    </w:p>
    <w:p w:rsidR="00D82CB9" w:rsidRPr="00F832E3" w:rsidRDefault="00D82CB9">
      <w:pPr>
        <w:spacing w:line="520" w:lineRule="exact"/>
        <w:rPr>
          <w:rFonts w:ascii="方正黑体_GBK" w:eastAsia="方正黑体_GBK" w:hAnsi="Times New Roman" w:cs="方正黑体_GBK"/>
          <w:sz w:val="32"/>
          <w:szCs w:val="32"/>
        </w:rPr>
      </w:pPr>
      <w:r>
        <w:rPr>
          <w:rFonts w:ascii="Times New Roman" w:eastAsia="方正仿宋_GBK" w:hAnsi="Times New Roman" w:cs="Times New Roman"/>
          <w:sz w:val="32"/>
          <w:szCs w:val="32"/>
        </w:rPr>
        <w:br w:type="page"/>
      </w:r>
      <w:r w:rsidRPr="00F832E3">
        <w:rPr>
          <w:rFonts w:ascii="方正黑体_GBK" w:eastAsia="方正黑体_GBK" w:hAnsi="Times New Roman" w:cs="方正黑体_GBK" w:hint="eastAsia"/>
          <w:sz w:val="32"/>
          <w:szCs w:val="32"/>
        </w:rPr>
        <w:t>附件</w:t>
      </w:r>
      <w:r w:rsidRPr="00F832E3">
        <w:rPr>
          <w:rFonts w:ascii="方正黑体_GBK" w:eastAsia="方正黑体_GBK" w:hAnsi="Times New Roman" w:cs="方正黑体_GBK"/>
          <w:sz w:val="32"/>
          <w:szCs w:val="32"/>
        </w:rPr>
        <w:t>3</w:t>
      </w:r>
    </w:p>
    <w:p w:rsidR="00D82CB9" w:rsidRDefault="00D82CB9">
      <w:pPr>
        <w:spacing w:line="520" w:lineRule="exact"/>
        <w:rPr>
          <w:rFonts w:ascii="Times New Roman" w:eastAsia="方正小标宋_GBK" w:hAnsi="Times New Roman" w:cs="Times New Roman"/>
          <w:sz w:val="36"/>
          <w:szCs w:val="36"/>
        </w:rPr>
      </w:pPr>
    </w:p>
    <w:p w:rsidR="00D82CB9" w:rsidRDefault="00D82CB9">
      <w:pPr>
        <w:spacing w:line="520" w:lineRule="exact"/>
        <w:jc w:val="center"/>
        <w:rPr>
          <w:rFonts w:ascii="Times New Roman" w:eastAsia="方正小标宋_GBK" w:hAnsi="Times New Roman" w:cs="Times New Roman"/>
          <w:sz w:val="36"/>
          <w:szCs w:val="36"/>
        </w:rPr>
      </w:pPr>
      <w:r>
        <w:rPr>
          <w:rFonts w:ascii="Times New Roman" w:eastAsia="方正小标宋_GBK" w:hAnsi="Times New Roman" w:cs="方正小标宋_GBK" w:hint="eastAsia"/>
          <w:sz w:val="36"/>
          <w:szCs w:val="36"/>
        </w:rPr>
        <w:t>项目相关建议</w:t>
      </w:r>
    </w:p>
    <w:p w:rsidR="00D82CB9" w:rsidRDefault="00D82CB9">
      <w:pPr>
        <w:spacing w:line="520" w:lineRule="exact"/>
        <w:jc w:val="center"/>
        <w:rPr>
          <w:rFonts w:ascii="Times New Roman" w:eastAsia="方正小标宋_GBK" w:hAnsi="Times New Roman" w:cs="Times New Roman"/>
          <w:sz w:val="36"/>
          <w:szCs w:val="36"/>
        </w:rPr>
      </w:pPr>
    </w:p>
    <w:p w:rsidR="00D82CB9" w:rsidRDefault="00D82CB9" w:rsidP="00D71E8C">
      <w:pPr>
        <w:pStyle w:val="ListParagraph"/>
        <w:spacing w:line="580" w:lineRule="exact"/>
        <w:ind w:firstLine="316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、特许经营者对本项目车流</w:t>
      </w:r>
      <w:r>
        <w:rPr>
          <w:rFonts w:ascii="Times New Roman" w:eastAsia="方正仿宋_GBK" w:hAnsi="Times New Roman" w:cs="Times New Roman"/>
          <w:sz w:val="32"/>
          <w:szCs w:val="32"/>
        </w:rPr>
        <w:t>OD</w:t>
      </w:r>
      <w:r>
        <w:rPr>
          <w:rFonts w:ascii="Times New Roman" w:eastAsia="方正仿宋_GBK" w:hAnsi="Times New Roman" w:cs="方正仿宋_GBK" w:hint="eastAsia"/>
          <w:sz w:val="32"/>
          <w:szCs w:val="32"/>
        </w:rPr>
        <w:t>调研情况。</w:t>
      </w:r>
    </w:p>
    <w:p w:rsidR="00D82CB9" w:rsidRDefault="00D82CB9" w:rsidP="00D71E8C">
      <w:pPr>
        <w:pStyle w:val="ListParagraph"/>
        <w:spacing w:line="580" w:lineRule="exact"/>
        <w:ind w:firstLine="316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、特许经营者融资贷款的条件。</w:t>
      </w:r>
    </w:p>
    <w:p w:rsidR="00D82CB9" w:rsidRDefault="00D82CB9" w:rsidP="00D71E8C">
      <w:pPr>
        <w:pStyle w:val="ListParagraph"/>
        <w:spacing w:line="580" w:lineRule="exact"/>
        <w:ind w:firstLine="316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、对于项目收益率的要求（全投资内部收益率、资本金内部收益率等）。</w:t>
      </w:r>
    </w:p>
    <w:p w:rsidR="00D82CB9" w:rsidRDefault="00D82CB9" w:rsidP="00D71E8C">
      <w:pPr>
        <w:pStyle w:val="ListParagraph"/>
        <w:spacing w:line="580" w:lineRule="exact"/>
        <w:ind w:firstLine="316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、特许经营者对资本金比例、政府方是否持股以及持股比例的建议。</w:t>
      </w:r>
    </w:p>
    <w:p w:rsidR="00D82CB9" w:rsidRDefault="00D82CB9" w:rsidP="00D71E8C">
      <w:pPr>
        <w:pStyle w:val="ListParagraph"/>
        <w:spacing w:line="580" w:lineRule="exact"/>
        <w:ind w:firstLine="316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、项目资金缺口额度（如有）、以及资金缺口补偿进度、补偿方式等要求（如有）。</w:t>
      </w:r>
    </w:p>
    <w:p w:rsidR="00D82CB9" w:rsidRDefault="00D82CB9" w:rsidP="00D71E8C">
      <w:pPr>
        <w:pStyle w:val="ListParagraph"/>
        <w:spacing w:line="580" w:lineRule="exact"/>
        <w:ind w:firstLine="316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、集团的过会程序、时间周期等要求。</w:t>
      </w:r>
    </w:p>
    <w:p w:rsidR="00D82CB9" w:rsidRDefault="00D82CB9" w:rsidP="00263117">
      <w:pPr>
        <w:pStyle w:val="ListParagraph"/>
        <w:spacing w:line="580" w:lineRule="exact"/>
        <w:ind w:firstLine="316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方正仿宋_GBK" w:hint="eastAsia"/>
          <w:sz w:val="32"/>
          <w:szCs w:val="32"/>
        </w:rPr>
        <w:t>、其他过会的要求及特许经营者相关意见建议。</w:t>
      </w:r>
    </w:p>
    <w:sectPr w:rsidR="00D82CB9" w:rsidSect="005615EB">
      <w:pgSz w:w="11906" w:h="16838" w:code="9"/>
      <w:pgMar w:top="1644" w:right="1474" w:bottom="1134" w:left="1588" w:header="851" w:footer="1134"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cwYmY0ZWU0YzQ1MTVlNTZiMWNlMzg3ZTljZGJmNjUifQ=="/>
  </w:docVars>
  <w:rsids>
    <w:rsidRoot w:val="00E83435"/>
    <w:rsid w:val="0000304E"/>
    <w:rsid w:val="00007B6C"/>
    <w:rsid w:val="00024C2D"/>
    <w:rsid w:val="0003143F"/>
    <w:rsid w:val="00035E7F"/>
    <w:rsid w:val="000376C4"/>
    <w:rsid w:val="00047118"/>
    <w:rsid w:val="00055654"/>
    <w:rsid w:val="0005750F"/>
    <w:rsid w:val="00066F54"/>
    <w:rsid w:val="00082072"/>
    <w:rsid w:val="000970EB"/>
    <w:rsid w:val="000B02FB"/>
    <w:rsid w:val="000B43DE"/>
    <w:rsid w:val="000B46B6"/>
    <w:rsid w:val="000E4F87"/>
    <w:rsid w:val="000F3114"/>
    <w:rsid w:val="000F687E"/>
    <w:rsid w:val="00101BCC"/>
    <w:rsid w:val="001301AF"/>
    <w:rsid w:val="00134589"/>
    <w:rsid w:val="00135895"/>
    <w:rsid w:val="00144A51"/>
    <w:rsid w:val="001467E1"/>
    <w:rsid w:val="00160D65"/>
    <w:rsid w:val="00172558"/>
    <w:rsid w:val="0018248B"/>
    <w:rsid w:val="001910AE"/>
    <w:rsid w:val="00197344"/>
    <w:rsid w:val="001976A1"/>
    <w:rsid w:val="001B1647"/>
    <w:rsid w:val="001B4C6C"/>
    <w:rsid w:val="001B69D6"/>
    <w:rsid w:val="001D656F"/>
    <w:rsid w:val="001E3BD3"/>
    <w:rsid w:val="001E5564"/>
    <w:rsid w:val="001F1154"/>
    <w:rsid w:val="00222785"/>
    <w:rsid w:val="00224518"/>
    <w:rsid w:val="00224E17"/>
    <w:rsid w:val="00226014"/>
    <w:rsid w:val="00241E3F"/>
    <w:rsid w:val="002468BA"/>
    <w:rsid w:val="00247D4B"/>
    <w:rsid w:val="002510F1"/>
    <w:rsid w:val="00251D8C"/>
    <w:rsid w:val="00263117"/>
    <w:rsid w:val="00281AEC"/>
    <w:rsid w:val="00283DB6"/>
    <w:rsid w:val="002851F9"/>
    <w:rsid w:val="00285284"/>
    <w:rsid w:val="002863D3"/>
    <w:rsid w:val="00287A0C"/>
    <w:rsid w:val="00290C18"/>
    <w:rsid w:val="002B0AEC"/>
    <w:rsid w:val="002B15D6"/>
    <w:rsid w:val="002B5BDA"/>
    <w:rsid w:val="002B699E"/>
    <w:rsid w:val="002C57D5"/>
    <w:rsid w:val="002C66E6"/>
    <w:rsid w:val="002E2937"/>
    <w:rsid w:val="002F583E"/>
    <w:rsid w:val="00346521"/>
    <w:rsid w:val="00347604"/>
    <w:rsid w:val="003606A2"/>
    <w:rsid w:val="003808CA"/>
    <w:rsid w:val="003838E7"/>
    <w:rsid w:val="00386C9A"/>
    <w:rsid w:val="003A483E"/>
    <w:rsid w:val="003A4BB6"/>
    <w:rsid w:val="003B270C"/>
    <w:rsid w:val="003E5030"/>
    <w:rsid w:val="003F0CC8"/>
    <w:rsid w:val="004029D0"/>
    <w:rsid w:val="00407724"/>
    <w:rsid w:val="00426711"/>
    <w:rsid w:val="00442C3E"/>
    <w:rsid w:val="00455039"/>
    <w:rsid w:val="00460832"/>
    <w:rsid w:val="00464702"/>
    <w:rsid w:val="0047001E"/>
    <w:rsid w:val="00475F46"/>
    <w:rsid w:val="00487EF1"/>
    <w:rsid w:val="004910B1"/>
    <w:rsid w:val="004A36EC"/>
    <w:rsid w:val="004A7250"/>
    <w:rsid w:val="004C1C06"/>
    <w:rsid w:val="004C2C63"/>
    <w:rsid w:val="004C6519"/>
    <w:rsid w:val="004D39A7"/>
    <w:rsid w:val="004E0D1B"/>
    <w:rsid w:val="004F44CA"/>
    <w:rsid w:val="004F6391"/>
    <w:rsid w:val="004F7161"/>
    <w:rsid w:val="00501E9E"/>
    <w:rsid w:val="00503AA6"/>
    <w:rsid w:val="00513242"/>
    <w:rsid w:val="005175B1"/>
    <w:rsid w:val="0054380C"/>
    <w:rsid w:val="0054491A"/>
    <w:rsid w:val="0054515B"/>
    <w:rsid w:val="005615EB"/>
    <w:rsid w:val="005926D8"/>
    <w:rsid w:val="005B2BD1"/>
    <w:rsid w:val="005C5A88"/>
    <w:rsid w:val="005C6344"/>
    <w:rsid w:val="005C6A5E"/>
    <w:rsid w:val="005C7C53"/>
    <w:rsid w:val="005D1185"/>
    <w:rsid w:val="005F0925"/>
    <w:rsid w:val="005F7C4D"/>
    <w:rsid w:val="00604B7A"/>
    <w:rsid w:val="00606AB8"/>
    <w:rsid w:val="006104BF"/>
    <w:rsid w:val="00616F98"/>
    <w:rsid w:val="00655E76"/>
    <w:rsid w:val="00671702"/>
    <w:rsid w:val="006761EF"/>
    <w:rsid w:val="006A28C9"/>
    <w:rsid w:val="006B3449"/>
    <w:rsid w:val="006C62CC"/>
    <w:rsid w:val="006D4223"/>
    <w:rsid w:val="006D739B"/>
    <w:rsid w:val="006E2022"/>
    <w:rsid w:val="006F1890"/>
    <w:rsid w:val="00703E0E"/>
    <w:rsid w:val="007217A9"/>
    <w:rsid w:val="00752261"/>
    <w:rsid w:val="00752FD3"/>
    <w:rsid w:val="00763AA3"/>
    <w:rsid w:val="00767B8B"/>
    <w:rsid w:val="007717A6"/>
    <w:rsid w:val="00772E4D"/>
    <w:rsid w:val="0077572A"/>
    <w:rsid w:val="007A4B96"/>
    <w:rsid w:val="007B0EB1"/>
    <w:rsid w:val="007B7399"/>
    <w:rsid w:val="007D05D8"/>
    <w:rsid w:val="007D7D59"/>
    <w:rsid w:val="007E20DE"/>
    <w:rsid w:val="007F536F"/>
    <w:rsid w:val="00800485"/>
    <w:rsid w:val="00812E84"/>
    <w:rsid w:val="0082154C"/>
    <w:rsid w:val="00833B78"/>
    <w:rsid w:val="008438BF"/>
    <w:rsid w:val="00844182"/>
    <w:rsid w:val="00854FFD"/>
    <w:rsid w:val="008851B6"/>
    <w:rsid w:val="0089232B"/>
    <w:rsid w:val="008A0464"/>
    <w:rsid w:val="008C2A9B"/>
    <w:rsid w:val="008C6B9B"/>
    <w:rsid w:val="008C7F3B"/>
    <w:rsid w:val="008D552B"/>
    <w:rsid w:val="008D59E8"/>
    <w:rsid w:val="00906A3D"/>
    <w:rsid w:val="009131A1"/>
    <w:rsid w:val="00921229"/>
    <w:rsid w:val="00934542"/>
    <w:rsid w:val="00962DBC"/>
    <w:rsid w:val="00982D93"/>
    <w:rsid w:val="00983E5F"/>
    <w:rsid w:val="009A2300"/>
    <w:rsid w:val="009A5A45"/>
    <w:rsid w:val="009B0776"/>
    <w:rsid w:val="009B0DB2"/>
    <w:rsid w:val="009C148A"/>
    <w:rsid w:val="009C28E0"/>
    <w:rsid w:val="009C6E68"/>
    <w:rsid w:val="009D3B6A"/>
    <w:rsid w:val="00A379E0"/>
    <w:rsid w:val="00A42434"/>
    <w:rsid w:val="00A50461"/>
    <w:rsid w:val="00A53CCA"/>
    <w:rsid w:val="00A747F2"/>
    <w:rsid w:val="00A77F85"/>
    <w:rsid w:val="00A841F3"/>
    <w:rsid w:val="00A96253"/>
    <w:rsid w:val="00AA10F1"/>
    <w:rsid w:val="00AB1294"/>
    <w:rsid w:val="00AC51FD"/>
    <w:rsid w:val="00AC5C4A"/>
    <w:rsid w:val="00AC63B8"/>
    <w:rsid w:val="00AD061E"/>
    <w:rsid w:val="00AD1679"/>
    <w:rsid w:val="00AD6B8E"/>
    <w:rsid w:val="00AE1127"/>
    <w:rsid w:val="00AE28ED"/>
    <w:rsid w:val="00AE48F0"/>
    <w:rsid w:val="00AF2AA3"/>
    <w:rsid w:val="00AF2E5F"/>
    <w:rsid w:val="00B30BA0"/>
    <w:rsid w:val="00B46F5D"/>
    <w:rsid w:val="00B742C9"/>
    <w:rsid w:val="00B7461F"/>
    <w:rsid w:val="00B874F1"/>
    <w:rsid w:val="00B9341B"/>
    <w:rsid w:val="00BA177C"/>
    <w:rsid w:val="00BA4039"/>
    <w:rsid w:val="00BA469E"/>
    <w:rsid w:val="00BC46FF"/>
    <w:rsid w:val="00BC49D2"/>
    <w:rsid w:val="00BD2E88"/>
    <w:rsid w:val="00C01E33"/>
    <w:rsid w:val="00C03622"/>
    <w:rsid w:val="00C15D2E"/>
    <w:rsid w:val="00C16A00"/>
    <w:rsid w:val="00C25E2A"/>
    <w:rsid w:val="00C3724C"/>
    <w:rsid w:val="00C46213"/>
    <w:rsid w:val="00C5486A"/>
    <w:rsid w:val="00C56297"/>
    <w:rsid w:val="00C646F1"/>
    <w:rsid w:val="00C71129"/>
    <w:rsid w:val="00C77C10"/>
    <w:rsid w:val="00C85DF0"/>
    <w:rsid w:val="00C91CA7"/>
    <w:rsid w:val="00CA3483"/>
    <w:rsid w:val="00CB3866"/>
    <w:rsid w:val="00CD4C20"/>
    <w:rsid w:val="00CE39A8"/>
    <w:rsid w:val="00CE5AF3"/>
    <w:rsid w:val="00CE7A24"/>
    <w:rsid w:val="00CF3BB0"/>
    <w:rsid w:val="00D02C67"/>
    <w:rsid w:val="00D033DA"/>
    <w:rsid w:val="00D06C67"/>
    <w:rsid w:val="00D20777"/>
    <w:rsid w:val="00D25364"/>
    <w:rsid w:val="00D276D1"/>
    <w:rsid w:val="00D3744B"/>
    <w:rsid w:val="00D50E2C"/>
    <w:rsid w:val="00D60DA2"/>
    <w:rsid w:val="00D71E8C"/>
    <w:rsid w:val="00D777DD"/>
    <w:rsid w:val="00D82C57"/>
    <w:rsid w:val="00D82CB9"/>
    <w:rsid w:val="00D92BA4"/>
    <w:rsid w:val="00DA0836"/>
    <w:rsid w:val="00DC44E9"/>
    <w:rsid w:val="00DC48C8"/>
    <w:rsid w:val="00DE1AC2"/>
    <w:rsid w:val="00DE2AAC"/>
    <w:rsid w:val="00DE50EC"/>
    <w:rsid w:val="00DE52B6"/>
    <w:rsid w:val="00DF033A"/>
    <w:rsid w:val="00DF47F9"/>
    <w:rsid w:val="00DF7658"/>
    <w:rsid w:val="00E04662"/>
    <w:rsid w:val="00E06394"/>
    <w:rsid w:val="00E43DC8"/>
    <w:rsid w:val="00E502E5"/>
    <w:rsid w:val="00E53AD6"/>
    <w:rsid w:val="00E75F01"/>
    <w:rsid w:val="00E77B06"/>
    <w:rsid w:val="00E83435"/>
    <w:rsid w:val="00E84056"/>
    <w:rsid w:val="00E86A11"/>
    <w:rsid w:val="00E94C7B"/>
    <w:rsid w:val="00EA01B8"/>
    <w:rsid w:val="00EA135C"/>
    <w:rsid w:val="00EA483A"/>
    <w:rsid w:val="00EA48B3"/>
    <w:rsid w:val="00EB15F1"/>
    <w:rsid w:val="00EC2875"/>
    <w:rsid w:val="00EE5074"/>
    <w:rsid w:val="00EF51B9"/>
    <w:rsid w:val="00EF664B"/>
    <w:rsid w:val="00F14312"/>
    <w:rsid w:val="00F43067"/>
    <w:rsid w:val="00F55AF1"/>
    <w:rsid w:val="00F60855"/>
    <w:rsid w:val="00F65391"/>
    <w:rsid w:val="00F743C8"/>
    <w:rsid w:val="00F832E3"/>
    <w:rsid w:val="00F876F6"/>
    <w:rsid w:val="00F93C1A"/>
    <w:rsid w:val="00F957FC"/>
    <w:rsid w:val="00FA2D58"/>
    <w:rsid w:val="00FA759B"/>
    <w:rsid w:val="00FB3C44"/>
    <w:rsid w:val="00FB457C"/>
    <w:rsid w:val="00FB4A6B"/>
    <w:rsid w:val="00FB6653"/>
    <w:rsid w:val="00FC2512"/>
    <w:rsid w:val="00FD3564"/>
    <w:rsid w:val="00FF1229"/>
    <w:rsid w:val="00FF4B6A"/>
    <w:rsid w:val="00FF56BB"/>
    <w:rsid w:val="00FF6E16"/>
    <w:rsid w:val="03207FB0"/>
    <w:rsid w:val="03D41080"/>
    <w:rsid w:val="05221A8B"/>
    <w:rsid w:val="0B1C54A9"/>
    <w:rsid w:val="10F06323"/>
    <w:rsid w:val="12DC64FA"/>
    <w:rsid w:val="15681628"/>
    <w:rsid w:val="15DE7531"/>
    <w:rsid w:val="161D1CE9"/>
    <w:rsid w:val="168F3B49"/>
    <w:rsid w:val="1B556A99"/>
    <w:rsid w:val="1D902A18"/>
    <w:rsid w:val="1F050621"/>
    <w:rsid w:val="1FE02E2E"/>
    <w:rsid w:val="23614286"/>
    <w:rsid w:val="25E92311"/>
    <w:rsid w:val="2726356B"/>
    <w:rsid w:val="294501BE"/>
    <w:rsid w:val="29C3444A"/>
    <w:rsid w:val="2C207300"/>
    <w:rsid w:val="2C3C5124"/>
    <w:rsid w:val="2C9B261E"/>
    <w:rsid w:val="2E764C99"/>
    <w:rsid w:val="33D14B07"/>
    <w:rsid w:val="35353FCC"/>
    <w:rsid w:val="3567606C"/>
    <w:rsid w:val="36936A00"/>
    <w:rsid w:val="371F5B75"/>
    <w:rsid w:val="41D732C9"/>
    <w:rsid w:val="47845241"/>
    <w:rsid w:val="48E11FE9"/>
    <w:rsid w:val="4DC56B4E"/>
    <w:rsid w:val="50276545"/>
    <w:rsid w:val="50F42B5F"/>
    <w:rsid w:val="53EC6BAD"/>
    <w:rsid w:val="55727B45"/>
    <w:rsid w:val="567B7E74"/>
    <w:rsid w:val="574B30C6"/>
    <w:rsid w:val="5B9A5D92"/>
    <w:rsid w:val="5C0A502D"/>
    <w:rsid w:val="5C2C64D8"/>
    <w:rsid w:val="5CA41E44"/>
    <w:rsid w:val="65D86C6F"/>
    <w:rsid w:val="6787060F"/>
    <w:rsid w:val="69E86C89"/>
    <w:rsid w:val="6A176007"/>
    <w:rsid w:val="6BAA4894"/>
    <w:rsid w:val="71DC4440"/>
    <w:rsid w:val="73D7729B"/>
    <w:rsid w:val="75D108D1"/>
    <w:rsid w:val="779B7943"/>
    <w:rsid w:val="77C86B3B"/>
    <w:rsid w:val="796B375D"/>
    <w:rsid w:val="7A6C7CFD"/>
    <w:rsid w:val="7FFA33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AD6"/>
    <w:pPr>
      <w:widowControl w:val="0"/>
      <w:jc w:val="both"/>
    </w:pPr>
    <w:rPr>
      <w:rFonts w:ascii="Calibri" w:hAnsi="Calibri" w:cs="Calibri"/>
      <w:szCs w:val="21"/>
    </w:rPr>
  </w:style>
  <w:style w:type="paragraph" w:styleId="Heading4">
    <w:name w:val="heading 4"/>
    <w:basedOn w:val="Normal"/>
    <w:next w:val="Normal"/>
    <w:link w:val="Heading4Char"/>
    <w:uiPriority w:val="99"/>
    <w:qFormat/>
    <w:rsid w:val="00E53AD6"/>
    <w:pPr>
      <w:keepNext/>
      <w:keepLines/>
      <w:spacing w:before="280" w:after="290" w:line="372" w:lineRule="auto"/>
      <w:outlineLvl w:val="3"/>
    </w:pPr>
    <w:rPr>
      <w:rFonts w:ascii="Arial" w:eastAsia="黑体"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mbria" w:eastAsia="宋体" w:hAnsi="Cambria" w:cs="Cambria"/>
      <w:b/>
      <w:bCs/>
      <w:sz w:val="28"/>
      <w:szCs w:val="28"/>
    </w:rPr>
  </w:style>
  <w:style w:type="paragraph" w:styleId="NormalIndent">
    <w:name w:val="Normal Indent"/>
    <w:basedOn w:val="Normal"/>
    <w:uiPriority w:val="99"/>
    <w:rsid w:val="00E53AD6"/>
    <w:pPr>
      <w:adjustRightInd w:val="0"/>
      <w:snapToGrid w:val="0"/>
      <w:spacing w:line="360" w:lineRule="auto"/>
      <w:ind w:firstLineChars="231" w:firstLine="420"/>
    </w:pPr>
    <w:rPr>
      <w:rFonts w:ascii="宋体" w:cs="宋体"/>
      <w:color w:val="000000"/>
      <w:kern w:val="0"/>
      <w:sz w:val="28"/>
      <w:szCs w:val="28"/>
    </w:rPr>
  </w:style>
  <w:style w:type="paragraph" w:styleId="Caption">
    <w:name w:val="caption"/>
    <w:basedOn w:val="Normal"/>
    <w:uiPriority w:val="99"/>
    <w:qFormat/>
    <w:rsid w:val="00E53AD6"/>
    <w:rPr>
      <w:rFonts w:ascii="Cambria" w:eastAsia="黑体" w:hAnsi="Cambria" w:cs="Cambria"/>
      <w:sz w:val="20"/>
      <w:szCs w:val="20"/>
    </w:rPr>
  </w:style>
  <w:style w:type="paragraph" w:styleId="CommentText">
    <w:name w:val="annotation text"/>
    <w:basedOn w:val="Normal"/>
    <w:link w:val="CommentTextChar"/>
    <w:uiPriority w:val="99"/>
    <w:semiHidden/>
    <w:rsid w:val="00E53AD6"/>
    <w:pPr>
      <w:jc w:val="left"/>
    </w:pPr>
  </w:style>
  <w:style w:type="character" w:customStyle="1" w:styleId="CommentTextChar">
    <w:name w:val="Comment Text Char"/>
    <w:basedOn w:val="DefaultParagraphFont"/>
    <w:link w:val="CommentText"/>
    <w:uiPriority w:val="99"/>
    <w:semiHidden/>
    <w:locked/>
    <w:rsid w:val="00E53AD6"/>
  </w:style>
  <w:style w:type="paragraph" w:styleId="Date">
    <w:name w:val="Date"/>
    <w:basedOn w:val="Normal"/>
    <w:link w:val="DateChar"/>
    <w:uiPriority w:val="99"/>
    <w:semiHidden/>
    <w:rsid w:val="00E53AD6"/>
    <w:pPr>
      <w:ind w:leftChars="2500" w:left="100"/>
    </w:pPr>
  </w:style>
  <w:style w:type="character" w:customStyle="1" w:styleId="DateChar">
    <w:name w:val="Date Char"/>
    <w:basedOn w:val="DefaultParagraphFont"/>
    <w:link w:val="Date"/>
    <w:uiPriority w:val="99"/>
    <w:semiHidden/>
    <w:locked/>
    <w:rsid w:val="00E53AD6"/>
    <w:rPr>
      <w:kern w:val="2"/>
      <w:sz w:val="22"/>
      <w:szCs w:val="22"/>
    </w:rPr>
  </w:style>
  <w:style w:type="paragraph" w:styleId="BalloonText">
    <w:name w:val="Balloon Text"/>
    <w:basedOn w:val="Normal"/>
    <w:link w:val="BalloonTextChar"/>
    <w:uiPriority w:val="99"/>
    <w:semiHidden/>
    <w:rsid w:val="00E53AD6"/>
    <w:rPr>
      <w:sz w:val="18"/>
      <w:szCs w:val="18"/>
    </w:rPr>
  </w:style>
  <w:style w:type="character" w:customStyle="1" w:styleId="BalloonTextChar">
    <w:name w:val="Balloon Text Char"/>
    <w:basedOn w:val="DefaultParagraphFont"/>
    <w:link w:val="BalloonText"/>
    <w:uiPriority w:val="99"/>
    <w:semiHidden/>
    <w:locked/>
    <w:rsid w:val="00E53AD6"/>
    <w:rPr>
      <w:sz w:val="18"/>
      <w:szCs w:val="18"/>
    </w:rPr>
  </w:style>
  <w:style w:type="paragraph" w:styleId="Footer">
    <w:name w:val="footer"/>
    <w:basedOn w:val="Normal"/>
    <w:next w:val="Normal"/>
    <w:link w:val="FooterChar"/>
    <w:uiPriority w:val="99"/>
    <w:rsid w:val="00E53A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53AD6"/>
    <w:rPr>
      <w:sz w:val="18"/>
      <w:szCs w:val="18"/>
    </w:rPr>
  </w:style>
  <w:style w:type="paragraph" w:styleId="Header">
    <w:name w:val="header"/>
    <w:basedOn w:val="Normal"/>
    <w:link w:val="HeaderChar"/>
    <w:uiPriority w:val="99"/>
    <w:rsid w:val="00E53A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53AD6"/>
    <w:rPr>
      <w:sz w:val="18"/>
      <w:szCs w:val="18"/>
    </w:rPr>
  </w:style>
  <w:style w:type="paragraph" w:styleId="CommentSubject">
    <w:name w:val="annotation subject"/>
    <w:basedOn w:val="CommentText"/>
    <w:link w:val="CommentSubjectChar"/>
    <w:uiPriority w:val="99"/>
    <w:semiHidden/>
    <w:rsid w:val="00E53AD6"/>
    <w:rPr>
      <w:b/>
      <w:bCs/>
    </w:rPr>
  </w:style>
  <w:style w:type="character" w:customStyle="1" w:styleId="CommentSubjectChar">
    <w:name w:val="Comment Subject Char"/>
    <w:basedOn w:val="CommentTextChar"/>
    <w:link w:val="CommentSubject"/>
    <w:uiPriority w:val="99"/>
    <w:semiHidden/>
    <w:locked/>
    <w:rsid w:val="00E53AD6"/>
    <w:rPr>
      <w:b/>
      <w:bCs/>
    </w:rPr>
  </w:style>
  <w:style w:type="table" w:styleId="TableGrid">
    <w:name w:val="Table Grid"/>
    <w:basedOn w:val="TableNormal"/>
    <w:uiPriority w:val="99"/>
    <w:rsid w:val="00E53AD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53AD6"/>
    <w:rPr>
      <w:color w:val="0000FF"/>
      <w:u w:val="single"/>
    </w:rPr>
  </w:style>
  <w:style w:type="character" w:styleId="CommentReference">
    <w:name w:val="annotation reference"/>
    <w:basedOn w:val="DefaultParagraphFont"/>
    <w:uiPriority w:val="99"/>
    <w:semiHidden/>
    <w:rsid w:val="00E53AD6"/>
    <w:rPr>
      <w:sz w:val="21"/>
      <w:szCs w:val="21"/>
    </w:rPr>
  </w:style>
  <w:style w:type="character" w:customStyle="1" w:styleId="1">
    <w:name w:val="未处理的提及1"/>
    <w:basedOn w:val="DefaultParagraphFont"/>
    <w:uiPriority w:val="99"/>
    <w:semiHidden/>
    <w:rsid w:val="00E53AD6"/>
    <w:rPr>
      <w:color w:val="auto"/>
      <w:shd w:val="clear" w:color="auto" w:fill="auto"/>
    </w:rPr>
  </w:style>
  <w:style w:type="table" w:customStyle="1" w:styleId="10">
    <w:name w:val="网格型1"/>
    <w:uiPriority w:val="99"/>
    <w:rsid w:val="00E53AD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rsid w:val="00E53AD6"/>
    <w:rPr>
      <w:color w:val="auto"/>
      <w:shd w:val="clear" w:color="auto" w:fill="auto"/>
    </w:rPr>
  </w:style>
  <w:style w:type="paragraph" w:styleId="ListParagraph">
    <w:name w:val="List Paragraph"/>
    <w:basedOn w:val="Normal"/>
    <w:uiPriority w:val="99"/>
    <w:qFormat/>
    <w:rsid w:val="00E53AD6"/>
    <w:pPr>
      <w:ind w:firstLineChars="200" w:firstLine="420"/>
    </w:pPr>
  </w:style>
  <w:style w:type="paragraph" w:customStyle="1" w:styleId="a">
    <w:name w:val="表格样式"/>
    <w:basedOn w:val="Normal"/>
    <w:autoRedefine/>
    <w:uiPriority w:val="99"/>
    <w:rsid w:val="00E53AD6"/>
  </w:style>
  <w:style w:type="table" w:customStyle="1" w:styleId="6">
    <w:name w:val="网格型6"/>
    <w:uiPriority w:val="99"/>
    <w:rsid w:val="00E53AD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basedOn w:val="DefaultParagraphFont"/>
    <w:uiPriority w:val="99"/>
    <w:rsid w:val="00E53AD6"/>
    <w:rPr>
      <w:rFonts w:ascii="宋体" w:eastAsia="宋体" w:hAnsi="宋体" w:cs="宋体"/>
      <w:color w:val="000000"/>
      <w:sz w:val="16"/>
      <w:szCs w:val="16"/>
      <w:u w:val="none"/>
    </w:rPr>
  </w:style>
  <w:style w:type="character" w:customStyle="1" w:styleId="font81">
    <w:name w:val="font81"/>
    <w:basedOn w:val="DefaultParagraphFont"/>
    <w:uiPriority w:val="99"/>
    <w:rsid w:val="00E53AD6"/>
    <w:rPr>
      <w:rFonts w:ascii="宋体" w:eastAsia="宋体" w:hAnsi="宋体" w:cs="宋体"/>
      <w:color w:val="000000"/>
      <w:sz w:val="12"/>
      <w:szCs w:val="12"/>
      <w:u w:val="none"/>
    </w:rPr>
  </w:style>
  <w:style w:type="character" w:customStyle="1" w:styleId="font41">
    <w:name w:val="font41"/>
    <w:basedOn w:val="DefaultParagraphFont"/>
    <w:uiPriority w:val="99"/>
    <w:rsid w:val="00E53AD6"/>
    <w:rPr>
      <w:rFonts w:ascii="宋体" w:eastAsia="宋体" w:hAnsi="宋体" w:cs="宋体"/>
      <w:color w:val="auto"/>
      <w:sz w:val="14"/>
      <w:szCs w:val="14"/>
      <w:u w:val="none"/>
    </w:rPr>
  </w:style>
  <w:style w:type="table" w:customStyle="1" w:styleId="TableNormal1">
    <w:name w:val="Table Normal1"/>
    <w:uiPriority w:val="99"/>
    <w:semiHidden/>
    <w:rsid w:val="00E53AD6"/>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73766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12</Pages>
  <Words>853</Words>
  <Characters>4863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XGM</dc:creator>
  <cp:keywords/>
  <dc:description/>
  <cp:lastModifiedBy>冯亚菊</cp:lastModifiedBy>
  <cp:revision>22</cp:revision>
  <cp:lastPrinted>2024-10-30T03:58:00Z</cp:lastPrinted>
  <dcterms:created xsi:type="dcterms:W3CDTF">2024-04-11T10:16:00Z</dcterms:created>
  <dcterms:modified xsi:type="dcterms:W3CDTF">2024-10-31T01:46:00Z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FD5BF0B7F1854B369B0364048C0A76B9_13</vt:lpwstr>
  </property>
</Properties>
</file>