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AD" w:rsidRDefault="003834AD">
      <w:pPr>
        <w:rPr>
          <w:rFonts w:eastAsia="方正黑体_GBK"/>
        </w:rPr>
      </w:pPr>
      <w:r>
        <w:rPr>
          <w:rFonts w:eastAsia="方正黑体_GBK"/>
        </w:rPr>
        <w:pict>
          <v:shapetype id="_x0000_t202" coordsize="21600,21600" o:spt="202" path="m,l,21600r21600,l21600,xe">
            <v:stroke joinstyle="miter"/>
            <v:path gradientshapeok="t" o:connecttype="rect"/>
          </v:shapetype>
          <v:shape id="文本框 5" o:spid="_x0000_s1028" type="#_x0000_t202" style="position:absolute;left:0;text-align:left;margin-left:2.05pt;margin-top:80.15pt;width:491.55pt;height:111.95pt;z-index:251659264;mso-width-relative:page;mso-height-relative:page" filled="f" stroked="f">
            <v:textbox inset="2.53997mm,1.27mm,2.53997mm,1.27mm">
              <w:txbxContent>
                <w:p w:rsidR="003834AD" w:rsidRDefault="005C49DD">
                  <w:pPr>
                    <w:rPr>
                      <w:rFonts w:ascii="方正小标宋_GBK" w:eastAsia="方正小标宋_GBK" w:hAnsi="方正小标宋简体" w:cs="方正小标宋简体"/>
                      <w:color w:val="FF0000"/>
                      <w:spacing w:val="20"/>
                      <w:w w:val="90"/>
                      <w:sz w:val="120"/>
                      <w:szCs w:val="120"/>
                    </w:rPr>
                  </w:pPr>
                  <w:r>
                    <w:rPr>
                      <w:rFonts w:ascii="方正小标宋_GBK" w:eastAsia="方正小标宋_GBK" w:hAnsi="方正小标宋简体" w:cs="方正小标宋简体" w:hint="eastAsia"/>
                      <w:color w:val="FF0000"/>
                      <w:spacing w:val="20"/>
                      <w:w w:val="90"/>
                      <w:sz w:val="120"/>
                      <w:szCs w:val="120"/>
                    </w:rPr>
                    <w:t>重庆市林业局文件</w:t>
                  </w:r>
                </w:p>
              </w:txbxContent>
            </v:textbox>
          </v:shape>
        </w:pict>
      </w:r>
    </w:p>
    <w:p w:rsidR="003834AD" w:rsidRDefault="003834AD">
      <w:pPr>
        <w:rPr>
          <w:rFonts w:eastAsia="方正黑体_GBK"/>
        </w:rPr>
      </w:pPr>
    </w:p>
    <w:p w:rsidR="003834AD" w:rsidRDefault="003834AD">
      <w:pPr>
        <w:rPr>
          <w:rFonts w:eastAsia="方正黑体_GBK"/>
        </w:rPr>
      </w:pPr>
    </w:p>
    <w:p w:rsidR="003834AD" w:rsidRDefault="003834AD"/>
    <w:p w:rsidR="003834AD" w:rsidRDefault="003834AD"/>
    <w:p w:rsidR="003834AD" w:rsidRDefault="003834AD">
      <w:pPr>
        <w:spacing w:line="680" w:lineRule="exact"/>
      </w:pPr>
    </w:p>
    <w:p w:rsidR="003834AD" w:rsidRDefault="003834AD"/>
    <w:p w:rsidR="003834AD" w:rsidRDefault="005C49DD">
      <w:pPr>
        <w:jc w:val="center"/>
        <w:rPr>
          <w:rFonts w:eastAsia="方正楷体_GBK"/>
        </w:rPr>
      </w:pPr>
      <w:r>
        <w:t>渝</w:t>
      </w:r>
      <w:r>
        <w:rPr>
          <w:rFonts w:hint="eastAsia"/>
        </w:rPr>
        <w:t>林规范</w:t>
      </w:r>
      <w:r>
        <w:t>〔</w:t>
      </w:r>
      <w:r>
        <w:t>20</w:t>
      </w:r>
      <w:r>
        <w:rPr>
          <w:rFonts w:hint="eastAsia"/>
        </w:rPr>
        <w:t>21</w:t>
      </w:r>
      <w:r>
        <w:t>〕</w:t>
      </w:r>
      <w:r>
        <w:rPr>
          <w:rFonts w:hint="eastAsia"/>
        </w:rPr>
        <w:t>6</w:t>
      </w:r>
      <w:r>
        <w:t>号</w:t>
      </w:r>
      <w:r>
        <w:t xml:space="preserve">                     </w:t>
      </w:r>
    </w:p>
    <w:p w:rsidR="003834AD" w:rsidRDefault="003834AD">
      <w:r w:rsidRPr="003834AD">
        <w:rPr>
          <w:rFonts w:eastAsia="方正黑体_GBK"/>
        </w:rPr>
        <w:pict>
          <v:rect id="矩形 8" o:spid="_x0000_s1027" style="position:absolute;left:0;text-align:left;margin-left:1.45pt;margin-top:6.6pt;width:448.25pt;height:2.25pt;z-index:251658240;mso-width-relative:page;mso-height-relative:page" fillcolor="red" stroked="f" strokecolor="#739cc3" strokeweight="1.25pt">
            <v:fill color2="#bbd5f0"/>
          </v:rect>
        </w:pict>
      </w:r>
    </w:p>
    <w:p w:rsidR="003834AD" w:rsidRDefault="003834AD"/>
    <w:p w:rsidR="003834AD" w:rsidRDefault="005C49DD">
      <w:pPr>
        <w:spacing w:line="600" w:lineRule="exact"/>
        <w:jc w:val="center"/>
        <w:rPr>
          <w:rFonts w:eastAsia="方正小标宋_GBK"/>
          <w:sz w:val="44"/>
          <w:szCs w:val="44"/>
        </w:rPr>
      </w:pPr>
      <w:r>
        <w:rPr>
          <w:rFonts w:eastAsia="方正小标宋_GBK"/>
          <w:sz w:val="44"/>
          <w:szCs w:val="44"/>
        </w:rPr>
        <w:t>重庆市</w:t>
      </w:r>
      <w:r>
        <w:rPr>
          <w:rFonts w:eastAsia="方正小标宋_GBK" w:hint="eastAsia"/>
          <w:sz w:val="44"/>
          <w:szCs w:val="44"/>
        </w:rPr>
        <w:t>林业局</w:t>
      </w:r>
    </w:p>
    <w:p w:rsidR="003834AD" w:rsidRDefault="005C49DD">
      <w:pPr>
        <w:spacing w:line="600" w:lineRule="exact"/>
        <w:jc w:val="center"/>
        <w:rPr>
          <w:rFonts w:eastAsia="方正小标宋_GBK"/>
          <w:sz w:val="44"/>
          <w:szCs w:val="44"/>
        </w:rPr>
      </w:pPr>
      <w:r>
        <w:rPr>
          <w:rFonts w:eastAsia="方正小标宋_GBK"/>
          <w:sz w:val="44"/>
          <w:szCs w:val="44"/>
        </w:rPr>
        <w:t>关于规范建设项目占用湿地管理的通知</w:t>
      </w:r>
    </w:p>
    <w:p w:rsidR="003834AD" w:rsidRDefault="003834AD">
      <w:pPr>
        <w:spacing w:line="560" w:lineRule="exact"/>
        <w:rPr>
          <w:szCs w:val="32"/>
        </w:rPr>
      </w:pPr>
      <w:bookmarkStart w:id="0" w:name="_GoBack"/>
      <w:bookmarkEnd w:id="0"/>
    </w:p>
    <w:p w:rsidR="003834AD" w:rsidRDefault="005C49DD">
      <w:pPr>
        <w:spacing w:line="560" w:lineRule="exact"/>
        <w:rPr>
          <w:szCs w:val="32"/>
        </w:rPr>
      </w:pPr>
      <w:r>
        <w:rPr>
          <w:szCs w:val="32"/>
        </w:rPr>
        <w:t>各区县（自治县）林业局，两江新区城市管理局，重庆高新区、万盛经开区规划自然资源局：</w:t>
      </w:r>
    </w:p>
    <w:p w:rsidR="003834AD" w:rsidRDefault="005C49DD">
      <w:pPr>
        <w:spacing w:line="560" w:lineRule="exact"/>
        <w:ind w:firstLineChars="200" w:firstLine="632"/>
        <w:rPr>
          <w:szCs w:val="32"/>
        </w:rPr>
      </w:pPr>
      <w:r>
        <w:rPr>
          <w:szCs w:val="32"/>
        </w:rPr>
        <w:t>为切实加强湿地保护管理，促进湿地资源可持续利用，规范建设项目占用、临时占用（以下简称占用）湿地，根据《重庆市湿地保护条例》《湿地保护管理规定》有关规定，现就建设项目占用湿地有关事宜通知如下。</w:t>
      </w:r>
    </w:p>
    <w:p w:rsidR="003834AD" w:rsidRDefault="005C49DD">
      <w:pPr>
        <w:spacing w:line="560" w:lineRule="exact"/>
        <w:ind w:firstLineChars="200" w:firstLine="632"/>
        <w:rPr>
          <w:rFonts w:eastAsia="方正黑体_GBK"/>
          <w:szCs w:val="32"/>
        </w:rPr>
      </w:pPr>
      <w:r>
        <w:rPr>
          <w:rFonts w:eastAsia="方正黑体_GBK"/>
          <w:szCs w:val="32"/>
        </w:rPr>
        <w:t>一、充分认识</w:t>
      </w:r>
      <w:r>
        <w:rPr>
          <w:rFonts w:eastAsia="方正黑体_GBK" w:hint="eastAsia"/>
          <w:szCs w:val="32"/>
        </w:rPr>
        <w:t>保护</w:t>
      </w:r>
      <w:r>
        <w:rPr>
          <w:rFonts w:eastAsia="方正黑体_GBK"/>
          <w:szCs w:val="32"/>
        </w:rPr>
        <w:t>湿地的重要意义</w:t>
      </w:r>
    </w:p>
    <w:p w:rsidR="003834AD" w:rsidRDefault="005C49DD">
      <w:pPr>
        <w:spacing w:line="560" w:lineRule="exact"/>
        <w:ind w:firstLineChars="200" w:firstLine="632"/>
        <w:rPr>
          <w:szCs w:val="32"/>
        </w:rPr>
      </w:pPr>
      <w:r>
        <w:rPr>
          <w:szCs w:val="32"/>
        </w:rPr>
        <w:t>湿地是重要生态系统之一，具有涵养水源、净化水质、蓄洪防旱、调节气候和维护生物多样性等重要生态功能，对维护国家</w:t>
      </w:r>
      <w:r>
        <w:rPr>
          <w:szCs w:val="32"/>
        </w:rPr>
        <w:lastRenderedPageBreak/>
        <w:t>生态、粮食和水资源安全具有重要作用。习近平总书记高度重视湿地保护工作，多次作出重要指示，要求坚定不移把保护摆在第一位，尽最大努力保持湿地生态和水环境。要严格湿地用途监管，实行湿地面积总量管控，确保湿地总量不减少。各区县林业主管部门要提高政治站位，增强湿地保护的紧迫感、责任感、使命感，严格贯彻落实《重庆市湿地保护条例》《湿地保护管理规定》有关规定，规范建设项目占用湿地管理，坚决打击违法占用湿地的行为，为</w:t>
      </w:r>
      <w:r>
        <w:rPr>
          <w:szCs w:val="32"/>
        </w:rPr>
        <w:t>建设山清水秀美丽之地赋能助力。</w:t>
      </w:r>
    </w:p>
    <w:p w:rsidR="003834AD" w:rsidRDefault="005C49DD">
      <w:pPr>
        <w:spacing w:line="560" w:lineRule="exact"/>
        <w:ind w:firstLineChars="200" w:firstLine="632"/>
        <w:rPr>
          <w:rFonts w:eastAsia="方正黑体_GBK"/>
          <w:szCs w:val="32"/>
        </w:rPr>
      </w:pPr>
      <w:r>
        <w:rPr>
          <w:rFonts w:eastAsia="方正黑体_GBK"/>
          <w:szCs w:val="32"/>
        </w:rPr>
        <w:t>二、分类管控建设项目占用湿地</w:t>
      </w:r>
    </w:p>
    <w:p w:rsidR="003834AD" w:rsidRDefault="005C49DD">
      <w:pPr>
        <w:spacing w:line="560" w:lineRule="exact"/>
        <w:ind w:firstLineChars="200" w:firstLine="632"/>
        <w:rPr>
          <w:szCs w:val="32"/>
        </w:rPr>
      </w:pPr>
      <w:r>
        <w:rPr>
          <w:szCs w:val="32"/>
        </w:rPr>
        <w:t>坚持建设项目不占或者少占湿地的原则。因依法批准立项的国家和本市重大建设工程，确需占用湿地的，建设单位应当开展湿地生态功能影响评价，制定湿地保护与修复方案，并依法办理相关手续。</w:t>
      </w:r>
    </w:p>
    <w:p w:rsidR="003834AD" w:rsidRDefault="005C49DD">
      <w:pPr>
        <w:spacing w:line="560" w:lineRule="exact"/>
        <w:ind w:firstLineChars="200" w:firstLine="632"/>
        <w:rPr>
          <w:szCs w:val="32"/>
        </w:rPr>
      </w:pPr>
      <w:r>
        <w:rPr>
          <w:rFonts w:ascii="方正楷体_GBK" w:eastAsia="方正楷体_GBK" w:hint="eastAsia"/>
          <w:bCs/>
          <w:szCs w:val="32"/>
        </w:rPr>
        <w:t>（一）支持类：</w:t>
      </w:r>
      <w:r>
        <w:rPr>
          <w:szCs w:val="32"/>
        </w:rPr>
        <w:t>支持湿地保护、监测、科研、科普教育项目占用湿地公园、湿地。在不对湿地生态系统和保护对象产生重大影响的前提下，允许国家和市重大基础设施、民生项目、公共事业建设项目依法占用湿地，依法占用湿地公园保育区、恢复重建区、合理利用区。</w:t>
      </w:r>
    </w:p>
    <w:p w:rsidR="003834AD" w:rsidRDefault="005C49DD">
      <w:pPr>
        <w:spacing w:line="560" w:lineRule="exact"/>
        <w:ind w:firstLineChars="200" w:firstLine="632"/>
        <w:rPr>
          <w:szCs w:val="32"/>
        </w:rPr>
      </w:pPr>
      <w:r>
        <w:rPr>
          <w:rFonts w:ascii="方正楷体_GBK" w:eastAsia="方正楷体_GBK"/>
          <w:bCs/>
          <w:szCs w:val="32"/>
        </w:rPr>
        <w:t>（二）控制类：</w:t>
      </w:r>
      <w:r>
        <w:rPr>
          <w:szCs w:val="32"/>
        </w:rPr>
        <w:t>从严控制商业、服务业、仓储、旅游开发等项目占用湿地公园、湿地。</w:t>
      </w:r>
    </w:p>
    <w:p w:rsidR="003834AD" w:rsidRDefault="005C49DD">
      <w:pPr>
        <w:spacing w:line="560" w:lineRule="exact"/>
        <w:ind w:firstLineChars="200" w:firstLine="632"/>
        <w:rPr>
          <w:rFonts w:ascii="方正楷体_GBK" w:eastAsia="方正楷体_GBK"/>
          <w:bCs/>
          <w:szCs w:val="32"/>
        </w:rPr>
      </w:pPr>
      <w:r>
        <w:rPr>
          <w:rFonts w:ascii="方正楷体_GBK" w:eastAsia="方正楷体_GBK"/>
          <w:bCs/>
          <w:szCs w:val="32"/>
        </w:rPr>
        <w:t>（三）禁止类：</w:t>
      </w:r>
    </w:p>
    <w:p w:rsidR="003834AD" w:rsidRDefault="005C49DD">
      <w:pPr>
        <w:spacing w:line="560" w:lineRule="exact"/>
        <w:ind w:firstLineChars="200" w:firstLine="632"/>
        <w:rPr>
          <w:szCs w:val="32"/>
        </w:rPr>
      </w:pPr>
      <w:r>
        <w:rPr>
          <w:szCs w:val="32"/>
        </w:rPr>
        <w:t>1</w:t>
      </w:r>
      <w:r>
        <w:rPr>
          <w:rFonts w:hint="eastAsia"/>
          <w:szCs w:val="32"/>
        </w:rPr>
        <w:t>.</w:t>
      </w:r>
      <w:r>
        <w:rPr>
          <w:szCs w:val="32"/>
        </w:rPr>
        <w:t>实施开（围）垦、填埋或者排干湿地的项目；</w:t>
      </w:r>
    </w:p>
    <w:p w:rsidR="003834AD" w:rsidRDefault="005C49DD">
      <w:pPr>
        <w:spacing w:line="560" w:lineRule="exact"/>
        <w:ind w:firstLineChars="200" w:firstLine="632"/>
        <w:rPr>
          <w:szCs w:val="32"/>
        </w:rPr>
      </w:pPr>
      <w:r>
        <w:rPr>
          <w:szCs w:val="32"/>
        </w:rPr>
        <w:lastRenderedPageBreak/>
        <w:t>2</w:t>
      </w:r>
      <w:r>
        <w:rPr>
          <w:rFonts w:hint="eastAsia"/>
          <w:szCs w:val="32"/>
        </w:rPr>
        <w:t>.</w:t>
      </w:r>
      <w:r>
        <w:rPr>
          <w:szCs w:val="32"/>
        </w:rPr>
        <w:t>永久性截断湿地水源的项目；</w:t>
      </w:r>
    </w:p>
    <w:p w:rsidR="003834AD" w:rsidRDefault="005C49DD">
      <w:pPr>
        <w:spacing w:line="560" w:lineRule="exact"/>
        <w:ind w:firstLineChars="200" w:firstLine="632"/>
        <w:rPr>
          <w:szCs w:val="32"/>
        </w:rPr>
      </w:pPr>
      <w:r>
        <w:rPr>
          <w:szCs w:val="32"/>
        </w:rPr>
        <w:t>3</w:t>
      </w:r>
      <w:r>
        <w:rPr>
          <w:rFonts w:hint="eastAsia"/>
          <w:szCs w:val="32"/>
        </w:rPr>
        <w:t>.</w:t>
      </w:r>
      <w:r>
        <w:rPr>
          <w:szCs w:val="32"/>
        </w:rPr>
        <w:t>挖沙、采矿等项目；</w:t>
      </w:r>
    </w:p>
    <w:p w:rsidR="003834AD" w:rsidRDefault="005C49DD">
      <w:pPr>
        <w:spacing w:line="560" w:lineRule="exact"/>
        <w:ind w:firstLineChars="200" w:firstLine="632"/>
        <w:rPr>
          <w:szCs w:val="32"/>
        </w:rPr>
      </w:pPr>
      <w:r>
        <w:rPr>
          <w:szCs w:val="32"/>
        </w:rPr>
        <w:t>4</w:t>
      </w:r>
      <w:r>
        <w:rPr>
          <w:rFonts w:hint="eastAsia"/>
          <w:szCs w:val="32"/>
        </w:rPr>
        <w:t>.</w:t>
      </w:r>
      <w:r>
        <w:rPr>
          <w:szCs w:val="32"/>
        </w:rPr>
        <w:t>倾倒有毒有害物质、废弃物、垃圾的项目；</w:t>
      </w:r>
    </w:p>
    <w:p w:rsidR="003834AD" w:rsidRDefault="005C49DD">
      <w:pPr>
        <w:spacing w:line="560" w:lineRule="exact"/>
        <w:ind w:firstLineChars="200" w:firstLine="632"/>
        <w:rPr>
          <w:szCs w:val="32"/>
        </w:rPr>
      </w:pPr>
      <w:r>
        <w:rPr>
          <w:szCs w:val="32"/>
        </w:rPr>
        <w:t>5</w:t>
      </w:r>
      <w:r>
        <w:rPr>
          <w:rFonts w:hint="eastAsia"/>
          <w:szCs w:val="32"/>
        </w:rPr>
        <w:t>.</w:t>
      </w:r>
      <w:r>
        <w:rPr>
          <w:szCs w:val="32"/>
        </w:rPr>
        <w:t>破坏野生动物栖息地和迁徙通道、鱼类洄游通道，滥捕滥采野生动植物的项目；</w:t>
      </w:r>
    </w:p>
    <w:p w:rsidR="003834AD" w:rsidRDefault="005C49DD">
      <w:pPr>
        <w:spacing w:line="560" w:lineRule="exact"/>
        <w:ind w:firstLineChars="200" w:firstLine="632"/>
        <w:rPr>
          <w:szCs w:val="32"/>
        </w:rPr>
      </w:pPr>
      <w:r>
        <w:rPr>
          <w:szCs w:val="32"/>
        </w:rPr>
        <w:t>6</w:t>
      </w:r>
      <w:r>
        <w:rPr>
          <w:rFonts w:hint="eastAsia"/>
          <w:szCs w:val="32"/>
        </w:rPr>
        <w:t>.</w:t>
      </w:r>
      <w:r>
        <w:rPr>
          <w:szCs w:val="32"/>
        </w:rPr>
        <w:t>房地产开发、度假村、宾馆饭店、工业项目、高尔夫球场、风力发电、光伏发电等不符合主体功能定位的建设项目占用湿地公园；</w:t>
      </w:r>
    </w:p>
    <w:p w:rsidR="003834AD" w:rsidRDefault="005C49DD">
      <w:pPr>
        <w:spacing w:line="560" w:lineRule="exact"/>
        <w:ind w:firstLineChars="200" w:firstLine="632"/>
        <w:rPr>
          <w:szCs w:val="32"/>
        </w:rPr>
      </w:pPr>
      <w:r>
        <w:rPr>
          <w:szCs w:val="32"/>
        </w:rPr>
        <w:t>湿地范围的确定，在第三次国土资源调查数据正式发布前仍以全国第二次湿地资源调查公布的湿地范围数据为准。</w:t>
      </w:r>
    </w:p>
    <w:p w:rsidR="003834AD" w:rsidRDefault="005C49DD">
      <w:pPr>
        <w:spacing w:line="560" w:lineRule="exact"/>
        <w:ind w:firstLineChars="200" w:firstLine="632"/>
        <w:rPr>
          <w:rFonts w:eastAsia="方正黑体_GBK"/>
          <w:szCs w:val="32"/>
        </w:rPr>
      </w:pPr>
      <w:r>
        <w:rPr>
          <w:rFonts w:eastAsia="方正黑体_GBK"/>
          <w:szCs w:val="32"/>
        </w:rPr>
        <w:t>三、规范建设项目占用湿地审核</w:t>
      </w:r>
    </w:p>
    <w:p w:rsidR="003834AD" w:rsidRDefault="005C49DD">
      <w:pPr>
        <w:spacing w:line="560" w:lineRule="exact"/>
        <w:ind w:firstLineChars="200" w:firstLine="632"/>
        <w:rPr>
          <w:szCs w:val="32"/>
        </w:rPr>
      </w:pPr>
      <w:r>
        <w:rPr>
          <w:szCs w:val="32"/>
        </w:rPr>
        <w:t>建设项目占用湿地的，建设单位应当开展湿地生态功能影响评价，制定减缓湿地影响措施和湿地占补平衡方案，并依法办理相关手续。</w:t>
      </w:r>
    </w:p>
    <w:p w:rsidR="003834AD" w:rsidRDefault="005C49DD">
      <w:pPr>
        <w:numPr>
          <w:ilvl w:val="0"/>
          <w:numId w:val="2"/>
        </w:numPr>
        <w:spacing w:line="560" w:lineRule="exact"/>
        <w:rPr>
          <w:rFonts w:ascii="方正楷体_GBK" w:eastAsia="方正楷体_GBK"/>
          <w:bCs/>
          <w:szCs w:val="32"/>
        </w:rPr>
      </w:pPr>
      <w:r>
        <w:rPr>
          <w:rFonts w:ascii="方正楷体_GBK" w:eastAsia="方正楷体_GBK"/>
          <w:bCs/>
          <w:szCs w:val="32"/>
        </w:rPr>
        <w:t>审核权限</w:t>
      </w:r>
    </w:p>
    <w:p w:rsidR="003834AD" w:rsidRDefault="005C49DD">
      <w:pPr>
        <w:spacing w:line="560" w:lineRule="exact"/>
        <w:ind w:firstLineChars="200" w:firstLine="632"/>
        <w:rPr>
          <w:szCs w:val="32"/>
        </w:rPr>
      </w:pPr>
      <w:r>
        <w:rPr>
          <w:rFonts w:hint="eastAsia"/>
          <w:szCs w:val="32"/>
        </w:rPr>
        <w:t>1.</w:t>
      </w:r>
      <w:r>
        <w:rPr>
          <w:szCs w:val="32"/>
        </w:rPr>
        <w:t>建设项目占用湿地公园范围内湿地</w:t>
      </w:r>
      <w:r>
        <w:rPr>
          <w:rFonts w:hint="eastAsia"/>
          <w:szCs w:val="32"/>
        </w:rPr>
        <w:t>的</w:t>
      </w:r>
      <w:r>
        <w:rPr>
          <w:szCs w:val="32"/>
        </w:rPr>
        <w:t>，由市林业局出具审查意见；</w:t>
      </w:r>
    </w:p>
    <w:p w:rsidR="003834AD" w:rsidRDefault="005C49DD">
      <w:pPr>
        <w:spacing w:line="560" w:lineRule="exact"/>
        <w:ind w:firstLineChars="200" w:firstLine="632"/>
        <w:rPr>
          <w:szCs w:val="32"/>
        </w:rPr>
      </w:pPr>
      <w:r>
        <w:rPr>
          <w:rFonts w:hint="eastAsia"/>
          <w:szCs w:val="32"/>
        </w:rPr>
        <w:t>2.</w:t>
      </w:r>
      <w:r>
        <w:rPr>
          <w:szCs w:val="32"/>
        </w:rPr>
        <w:t>市级及以上部门批准建设的项目占用湿地的，由市林业局出具审查意见；</w:t>
      </w:r>
    </w:p>
    <w:p w:rsidR="003834AD" w:rsidRDefault="005C49DD">
      <w:pPr>
        <w:spacing w:line="560" w:lineRule="exact"/>
        <w:ind w:firstLineChars="200" w:firstLine="632"/>
        <w:rPr>
          <w:szCs w:val="32"/>
        </w:rPr>
      </w:pPr>
      <w:r>
        <w:rPr>
          <w:rFonts w:hint="eastAsia"/>
          <w:szCs w:val="32"/>
        </w:rPr>
        <w:t>3.</w:t>
      </w:r>
      <w:r>
        <w:rPr>
          <w:rFonts w:hint="eastAsia"/>
          <w:szCs w:val="32"/>
        </w:rPr>
        <w:t>建设项目占用湿地自然保护区内湿地的，由市林业局按照《中华人民共和国自然保护区条例》一并进行审查；</w:t>
      </w:r>
    </w:p>
    <w:p w:rsidR="003834AD" w:rsidRDefault="005C49DD">
      <w:pPr>
        <w:spacing w:line="560" w:lineRule="exact"/>
        <w:ind w:firstLineChars="200" w:firstLine="632"/>
        <w:rPr>
          <w:szCs w:val="32"/>
        </w:rPr>
      </w:pPr>
      <w:r>
        <w:rPr>
          <w:rFonts w:hint="eastAsia"/>
          <w:szCs w:val="32"/>
        </w:rPr>
        <w:t>4.</w:t>
      </w:r>
      <w:r>
        <w:rPr>
          <w:szCs w:val="32"/>
        </w:rPr>
        <w:t>区县有关部</w:t>
      </w:r>
      <w:r>
        <w:rPr>
          <w:szCs w:val="32"/>
        </w:rPr>
        <w:t>门批准建设的项目占用</w:t>
      </w:r>
      <w:r>
        <w:rPr>
          <w:szCs w:val="24"/>
        </w:rPr>
        <w:t>湿地公园</w:t>
      </w:r>
      <w:r>
        <w:rPr>
          <w:rFonts w:hint="eastAsia"/>
          <w:szCs w:val="24"/>
        </w:rPr>
        <w:t>和湿地自然保</w:t>
      </w:r>
      <w:r>
        <w:rPr>
          <w:rFonts w:hint="eastAsia"/>
          <w:szCs w:val="24"/>
        </w:rPr>
        <w:lastRenderedPageBreak/>
        <w:t>护区</w:t>
      </w:r>
      <w:r>
        <w:rPr>
          <w:szCs w:val="32"/>
        </w:rPr>
        <w:t>以外的湿地的，由区县林业主管部门出具审查意见</w:t>
      </w:r>
      <w:r>
        <w:rPr>
          <w:rFonts w:hint="eastAsia"/>
          <w:szCs w:val="32"/>
        </w:rPr>
        <w:t>。</w:t>
      </w:r>
    </w:p>
    <w:p w:rsidR="003834AD" w:rsidRDefault="005C49DD">
      <w:pPr>
        <w:spacing w:line="560" w:lineRule="exact"/>
        <w:ind w:firstLineChars="200" w:firstLine="632"/>
        <w:rPr>
          <w:szCs w:val="32"/>
        </w:rPr>
      </w:pPr>
      <w:r>
        <w:rPr>
          <w:szCs w:val="32"/>
        </w:rPr>
        <w:t>区县林业主管部门每月</w:t>
      </w:r>
      <w:r>
        <w:rPr>
          <w:szCs w:val="32"/>
        </w:rPr>
        <w:t>10</w:t>
      </w:r>
      <w:r>
        <w:rPr>
          <w:szCs w:val="32"/>
        </w:rPr>
        <w:t>日前将上月审核的建设项目占用湿地的情况报送市林业局备案。</w:t>
      </w:r>
    </w:p>
    <w:p w:rsidR="003834AD" w:rsidRDefault="005C49DD">
      <w:pPr>
        <w:spacing w:line="560" w:lineRule="exact"/>
        <w:ind w:firstLineChars="200" w:firstLine="632"/>
        <w:rPr>
          <w:rFonts w:ascii="方正楷体_GBK" w:eastAsia="方正楷体_GBK"/>
          <w:bCs/>
          <w:szCs w:val="32"/>
        </w:rPr>
      </w:pPr>
      <w:r>
        <w:rPr>
          <w:rFonts w:ascii="方正楷体_GBK" w:eastAsia="方正楷体_GBK"/>
          <w:bCs/>
          <w:szCs w:val="32"/>
        </w:rPr>
        <w:t>（二）申报材料要求</w:t>
      </w:r>
    </w:p>
    <w:p w:rsidR="003834AD" w:rsidRDefault="005C49DD">
      <w:pPr>
        <w:spacing w:line="560" w:lineRule="exact"/>
        <w:ind w:firstLineChars="200" w:firstLine="632"/>
        <w:rPr>
          <w:szCs w:val="32"/>
        </w:rPr>
      </w:pPr>
      <w:r>
        <w:rPr>
          <w:szCs w:val="32"/>
        </w:rPr>
        <w:t>1</w:t>
      </w:r>
      <w:r>
        <w:rPr>
          <w:rFonts w:hint="eastAsia"/>
          <w:szCs w:val="32"/>
        </w:rPr>
        <w:t>.</w:t>
      </w:r>
      <w:r>
        <w:rPr>
          <w:szCs w:val="32"/>
        </w:rPr>
        <w:t>建设项目批准文件。包含：可行性报告批复、核准批复、备案确认文件、项目初步设计批复、施工图批复等文件；</w:t>
      </w:r>
      <w:r>
        <w:rPr>
          <w:szCs w:val="32"/>
        </w:rPr>
        <w:t xml:space="preserve"> </w:t>
      </w:r>
    </w:p>
    <w:p w:rsidR="003834AD" w:rsidRDefault="005C49DD">
      <w:pPr>
        <w:spacing w:line="560" w:lineRule="exact"/>
        <w:ind w:firstLineChars="200" w:firstLine="632"/>
        <w:rPr>
          <w:szCs w:val="32"/>
        </w:rPr>
      </w:pPr>
      <w:r>
        <w:rPr>
          <w:szCs w:val="32"/>
        </w:rPr>
        <w:t>2</w:t>
      </w:r>
      <w:r>
        <w:rPr>
          <w:rFonts w:hint="eastAsia"/>
          <w:szCs w:val="32"/>
        </w:rPr>
        <w:t>.</w:t>
      </w:r>
      <w:r>
        <w:rPr>
          <w:szCs w:val="32"/>
        </w:rPr>
        <w:t>建设项目对湿地生态系统的影响评价报告或湿地生态影响评价表。建设项目占用湿地公园</w:t>
      </w:r>
      <w:r>
        <w:rPr>
          <w:rFonts w:hint="eastAsia"/>
          <w:szCs w:val="32"/>
        </w:rPr>
        <w:t>和湿地自然保护区</w:t>
      </w:r>
      <w:r>
        <w:rPr>
          <w:szCs w:val="32"/>
        </w:rPr>
        <w:t>的湿地、</w:t>
      </w:r>
      <w:r>
        <w:rPr>
          <w:szCs w:val="32"/>
        </w:rPr>
        <w:t>2</w:t>
      </w:r>
      <w:r>
        <w:rPr>
          <w:szCs w:val="32"/>
        </w:rPr>
        <w:t>公顷以上（含</w:t>
      </w:r>
      <w:r>
        <w:rPr>
          <w:szCs w:val="32"/>
        </w:rPr>
        <w:t>2</w:t>
      </w:r>
      <w:r>
        <w:rPr>
          <w:szCs w:val="32"/>
        </w:rPr>
        <w:t>公顷）一般湿地的，应当开展湿地生态功能影响评价并编制专题报告。占用一般湿地</w:t>
      </w:r>
      <w:r>
        <w:rPr>
          <w:szCs w:val="32"/>
        </w:rPr>
        <w:t>2</w:t>
      </w:r>
      <w:r>
        <w:rPr>
          <w:szCs w:val="32"/>
        </w:rPr>
        <w:t>公顷以下的</w:t>
      </w:r>
      <w:r>
        <w:rPr>
          <w:rFonts w:hint="eastAsia"/>
          <w:szCs w:val="32"/>
        </w:rPr>
        <w:t>支</w:t>
      </w:r>
      <w:r>
        <w:rPr>
          <w:rFonts w:hint="eastAsia"/>
          <w:szCs w:val="32"/>
        </w:rPr>
        <w:t>持类</w:t>
      </w:r>
      <w:r>
        <w:rPr>
          <w:szCs w:val="32"/>
        </w:rPr>
        <w:t>建设项目</w:t>
      </w:r>
      <w:r>
        <w:rPr>
          <w:rFonts w:hint="eastAsia"/>
          <w:szCs w:val="32"/>
        </w:rPr>
        <w:t>和占用一般湿地</w:t>
      </w:r>
      <w:r>
        <w:rPr>
          <w:rFonts w:hint="eastAsia"/>
          <w:szCs w:val="32"/>
        </w:rPr>
        <w:t>2</w:t>
      </w:r>
      <w:r>
        <w:rPr>
          <w:rFonts w:hint="eastAsia"/>
          <w:szCs w:val="32"/>
        </w:rPr>
        <w:t>亩以下的控制类建设项目</w:t>
      </w:r>
      <w:r>
        <w:rPr>
          <w:szCs w:val="32"/>
        </w:rPr>
        <w:t>可以直接编制建设项目占用湿地生态影响评价表</w:t>
      </w:r>
      <w:r>
        <w:rPr>
          <w:rFonts w:hint="eastAsia"/>
          <w:szCs w:val="32"/>
        </w:rPr>
        <w:t>；</w:t>
      </w:r>
    </w:p>
    <w:p w:rsidR="003834AD" w:rsidRDefault="005C49DD">
      <w:pPr>
        <w:spacing w:line="560" w:lineRule="exact"/>
        <w:ind w:firstLineChars="200" w:firstLine="632"/>
        <w:rPr>
          <w:szCs w:val="32"/>
        </w:rPr>
      </w:pPr>
      <w:r>
        <w:rPr>
          <w:szCs w:val="32"/>
        </w:rPr>
        <w:t>3</w:t>
      </w:r>
      <w:r>
        <w:rPr>
          <w:rFonts w:hint="eastAsia"/>
          <w:szCs w:val="32"/>
        </w:rPr>
        <w:t>.</w:t>
      </w:r>
      <w:r>
        <w:rPr>
          <w:szCs w:val="32"/>
        </w:rPr>
        <w:t>占用湿地占补平衡方案，包括补充的湿地名称、行政区域、现状地类、湿地类型、湿地图斑、四至范围、矢量数据、恢复修复措施等</w:t>
      </w:r>
      <w:r>
        <w:rPr>
          <w:rFonts w:hint="eastAsia"/>
          <w:szCs w:val="32"/>
        </w:rPr>
        <w:t>；</w:t>
      </w:r>
    </w:p>
    <w:p w:rsidR="003834AD" w:rsidRDefault="005C49DD">
      <w:pPr>
        <w:spacing w:line="560" w:lineRule="exact"/>
        <w:ind w:firstLineChars="200" w:firstLine="632"/>
        <w:rPr>
          <w:szCs w:val="32"/>
        </w:rPr>
      </w:pPr>
      <w:r>
        <w:rPr>
          <w:szCs w:val="32"/>
        </w:rPr>
        <w:t>4</w:t>
      </w:r>
      <w:r>
        <w:rPr>
          <w:rFonts w:hint="eastAsia"/>
          <w:szCs w:val="32"/>
        </w:rPr>
        <w:t>.</w:t>
      </w:r>
      <w:r>
        <w:rPr>
          <w:szCs w:val="32"/>
        </w:rPr>
        <w:t>专家出具的现场评估报告及论证意见。市林业局审查的项目，由市林业局组织专家进行现场评估。区县林业主管部门审查的项目，由区县林业主管部门组织专家进行现场评估。专家现场评估结束后</w:t>
      </w:r>
      <w:r>
        <w:rPr>
          <w:szCs w:val="32"/>
        </w:rPr>
        <w:t>5</w:t>
      </w:r>
      <w:r>
        <w:rPr>
          <w:szCs w:val="32"/>
        </w:rPr>
        <w:t>个工作日内出具评估报告并签字确认</w:t>
      </w:r>
      <w:r>
        <w:rPr>
          <w:rFonts w:hint="eastAsia"/>
          <w:szCs w:val="32"/>
        </w:rPr>
        <w:t>；</w:t>
      </w:r>
    </w:p>
    <w:p w:rsidR="003834AD" w:rsidRDefault="005C49DD">
      <w:pPr>
        <w:spacing w:line="560" w:lineRule="exact"/>
        <w:ind w:firstLineChars="200" w:firstLine="632"/>
        <w:rPr>
          <w:szCs w:val="32"/>
        </w:rPr>
      </w:pPr>
      <w:r>
        <w:rPr>
          <w:szCs w:val="32"/>
        </w:rPr>
        <w:t>5</w:t>
      </w:r>
      <w:r>
        <w:rPr>
          <w:rFonts w:hint="eastAsia"/>
          <w:szCs w:val="32"/>
        </w:rPr>
        <w:t>.</w:t>
      </w:r>
      <w:r>
        <w:rPr>
          <w:szCs w:val="32"/>
        </w:rPr>
        <w:t>由市林业局审查的项目，区县林业主管部门出具的对建设项目占用湿地情况的初审意见。</w:t>
      </w:r>
    </w:p>
    <w:p w:rsidR="003834AD" w:rsidRDefault="005C49DD">
      <w:pPr>
        <w:spacing w:line="560" w:lineRule="exact"/>
        <w:ind w:firstLineChars="200" w:firstLine="632"/>
        <w:rPr>
          <w:rFonts w:ascii="方正楷体_GBK" w:eastAsia="方正楷体_GBK"/>
          <w:bCs/>
          <w:szCs w:val="32"/>
        </w:rPr>
      </w:pPr>
      <w:r>
        <w:rPr>
          <w:rFonts w:ascii="方正楷体_GBK" w:eastAsia="方正楷体_GBK"/>
          <w:bCs/>
          <w:szCs w:val="32"/>
        </w:rPr>
        <w:t>（三）网上申报</w:t>
      </w:r>
    </w:p>
    <w:p w:rsidR="003834AD" w:rsidRDefault="005C49DD">
      <w:pPr>
        <w:spacing w:line="560" w:lineRule="exact"/>
        <w:ind w:firstLineChars="200" w:firstLine="632"/>
        <w:rPr>
          <w:szCs w:val="32"/>
        </w:rPr>
      </w:pPr>
      <w:r>
        <w:rPr>
          <w:szCs w:val="32"/>
        </w:rPr>
        <w:lastRenderedPageBreak/>
        <w:t>区县林业部门指导项目业主通过渝快办</w:t>
      </w:r>
      <w:r>
        <w:rPr>
          <w:szCs w:val="32"/>
        </w:rPr>
        <w:t xml:space="preserve"> “</w:t>
      </w:r>
      <w:r>
        <w:rPr>
          <w:szCs w:val="32"/>
        </w:rPr>
        <w:t>互联网</w:t>
      </w:r>
      <w:r>
        <w:rPr>
          <w:szCs w:val="32"/>
        </w:rPr>
        <w:t>+</w:t>
      </w:r>
      <w:r>
        <w:rPr>
          <w:szCs w:val="32"/>
        </w:rPr>
        <w:t>政务服务</w:t>
      </w:r>
      <w:r>
        <w:rPr>
          <w:szCs w:val="32"/>
        </w:rPr>
        <w:t xml:space="preserve">” </w:t>
      </w:r>
      <w:r>
        <w:rPr>
          <w:szCs w:val="32"/>
        </w:rPr>
        <w:t>平台申报建设项目对湿地（湿地公园）影响批复申请。</w:t>
      </w:r>
    </w:p>
    <w:p w:rsidR="003834AD" w:rsidRDefault="005C49DD">
      <w:pPr>
        <w:spacing w:line="560" w:lineRule="exact"/>
        <w:ind w:firstLineChars="200" w:firstLine="632"/>
        <w:rPr>
          <w:rFonts w:eastAsia="方正黑体_GBK"/>
          <w:szCs w:val="32"/>
        </w:rPr>
      </w:pPr>
      <w:r>
        <w:rPr>
          <w:rFonts w:eastAsia="方正黑体_GBK"/>
          <w:szCs w:val="32"/>
        </w:rPr>
        <w:t>四、加强建设项目对湿地生态系统影响专题报告的审查</w:t>
      </w:r>
    </w:p>
    <w:p w:rsidR="003834AD" w:rsidRDefault="005C49DD">
      <w:pPr>
        <w:spacing w:line="560" w:lineRule="exact"/>
        <w:ind w:firstLineChars="200" w:firstLine="632"/>
        <w:rPr>
          <w:szCs w:val="32"/>
        </w:rPr>
      </w:pPr>
      <w:r>
        <w:rPr>
          <w:rFonts w:ascii="方正楷体_GBK" w:eastAsia="方正楷体_GBK"/>
          <w:bCs/>
          <w:szCs w:val="32"/>
        </w:rPr>
        <w:t>（一）认真开展调查评估。</w:t>
      </w:r>
      <w:r>
        <w:rPr>
          <w:szCs w:val="32"/>
        </w:rPr>
        <w:t>督促建设项目业主根据《环境影响评价技术导则</w:t>
      </w:r>
      <w:r>
        <w:rPr>
          <w:szCs w:val="32"/>
        </w:rPr>
        <w:t xml:space="preserve">  </w:t>
      </w:r>
      <w:r>
        <w:rPr>
          <w:szCs w:val="32"/>
        </w:rPr>
        <w:t>生态影响》（</w:t>
      </w:r>
      <w:r>
        <w:rPr>
          <w:szCs w:val="32"/>
        </w:rPr>
        <w:t>HJ19-2011</w:t>
      </w:r>
      <w:r>
        <w:rPr>
          <w:szCs w:val="32"/>
        </w:rPr>
        <w:t>）、《建设项目环境影响评价技术导则</w:t>
      </w:r>
      <w:r>
        <w:rPr>
          <w:szCs w:val="32"/>
        </w:rPr>
        <w:t xml:space="preserve">  </w:t>
      </w:r>
      <w:r>
        <w:rPr>
          <w:szCs w:val="32"/>
        </w:rPr>
        <w:t>总纲》（</w:t>
      </w:r>
      <w:r>
        <w:rPr>
          <w:szCs w:val="32"/>
        </w:rPr>
        <w:t>HJ2.1-2016</w:t>
      </w:r>
      <w:r>
        <w:rPr>
          <w:szCs w:val="32"/>
        </w:rPr>
        <w:t>）、《湿地生态系统风险评估技术规范》（</w:t>
      </w:r>
      <w:r>
        <w:rPr>
          <w:szCs w:val="32"/>
        </w:rPr>
        <w:t>GB/T27647-2011</w:t>
      </w:r>
      <w:r>
        <w:rPr>
          <w:szCs w:val="32"/>
        </w:rPr>
        <w:t>）等编制生态影响专题报告或</w:t>
      </w:r>
      <w:r>
        <w:rPr>
          <w:szCs w:val="32"/>
        </w:rPr>
        <w:t>建设项目占用湿地生态影响评价表。报告编制过程中不得闭门造车或捏造数据，确保专题报告或生态影响评价表数据真实可信、生态影响分析客观、保护与恢复措施可行。对弄虚作假、隐瞒项目建设真实情况、不如实反映项目对湿地生态系统影响的、专题报告编制质量低劣的，对相关专题报告编制单位纳入黑名单管理</w:t>
      </w:r>
      <w:r>
        <w:rPr>
          <w:rFonts w:hint="eastAsia"/>
          <w:szCs w:val="32"/>
        </w:rPr>
        <w:t>并纳入信用体系</w:t>
      </w:r>
      <w:r>
        <w:rPr>
          <w:szCs w:val="32"/>
        </w:rPr>
        <w:t>，</w:t>
      </w:r>
      <w:r>
        <w:rPr>
          <w:rFonts w:hint="eastAsia"/>
          <w:szCs w:val="32"/>
        </w:rPr>
        <w:t>5</w:t>
      </w:r>
      <w:r>
        <w:rPr>
          <w:szCs w:val="32"/>
        </w:rPr>
        <w:t>年内不采纳该编制单位编制的成果材料。</w:t>
      </w:r>
    </w:p>
    <w:p w:rsidR="003834AD" w:rsidRDefault="005C49DD">
      <w:pPr>
        <w:spacing w:line="560" w:lineRule="exact"/>
        <w:ind w:firstLineChars="200" w:firstLine="632"/>
        <w:rPr>
          <w:szCs w:val="32"/>
        </w:rPr>
      </w:pPr>
      <w:r>
        <w:rPr>
          <w:rFonts w:ascii="方正楷体_GBK" w:eastAsia="方正楷体_GBK" w:hint="eastAsia"/>
          <w:szCs w:val="32"/>
        </w:rPr>
        <w:t>（二）提高专题报告编制水平。</w:t>
      </w:r>
      <w:r>
        <w:rPr>
          <w:szCs w:val="32"/>
        </w:rPr>
        <w:t>专题报告应包含项目建设的必要性和可行性、项目的基本概况、占用湿地和湿地公园概况、评价区生态状况调查、生态影响的预测与评价、生态保护与恢复措施、评估结</w:t>
      </w:r>
      <w:r>
        <w:rPr>
          <w:szCs w:val="32"/>
        </w:rPr>
        <w:t>论及建议等内容。其中，应重点评价建设项目对水生生物、浮游生物、底栖动物、水质的影响，生态保护与恢复措施应明确湿地保护与恢复责任单位、建设主体、建设地点、保护修复面积及范围、保护修复措施、时间进度、资金预算、预期效果、后期维护措施等内容。报告需附项目布局图、评价区范围及样方分布图、评价区土地利用分布及动植物分布图、生态保护与</w:t>
      </w:r>
      <w:r>
        <w:rPr>
          <w:szCs w:val="32"/>
        </w:rPr>
        <w:lastRenderedPageBreak/>
        <w:t>恢复措施布局图等图件。所有图件应以地形图为底图，并采用大地</w:t>
      </w:r>
      <w:r>
        <w:rPr>
          <w:szCs w:val="32"/>
        </w:rPr>
        <w:t>2000</w:t>
      </w:r>
      <w:r>
        <w:rPr>
          <w:szCs w:val="32"/>
        </w:rPr>
        <w:t>坐标，比例尺不得小于</w:t>
      </w:r>
      <w:r>
        <w:rPr>
          <w:szCs w:val="32"/>
        </w:rPr>
        <w:t>1</w:t>
      </w:r>
      <w:r>
        <w:rPr>
          <w:szCs w:val="32"/>
        </w:rPr>
        <w:t>：</w:t>
      </w:r>
      <w:r>
        <w:rPr>
          <w:szCs w:val="32"/>
        </w:rPr>
        <w:t>2000</w:t>
      </w:r>
      <w:r>
        <w:rPr>
          <w:szCs w:val="32"/>
        </w:rPr>
        <w:t>。</w:t>
      </w:r>
    </w:p>
    <w:p w:rsidR="003834AD" w:rsidRDefault="005C49DD">
      <w:pPr>
        <w:spacing w:line="560" w:lineRule="exact"/>
        <w:ind w:firstLineChars="200" w:firstLine="632"/>
        <w:rPr>
          <w:b/>
          <w:szCs w:val="32"/>
        </w:rPr>
      </w:pPr>
      <w:r>
        <w:rPr>
          <w:rFonts w:ascii="方正楷体_GBK" w:eastAsia="方正楷体_GBK"/>
          <w:szCs w:val="32"/>
        </w:rPr>
        <w:t>（三）开展科学论证工作。</w:t>
      </w:r>
      <w:r>
        <w:rPr>
          <w:szCs w:val="32"/>
        </w:rPr>
        <w:t>市林业局审查的项目，由市林业局组织专家进行论证。区县林业主管部</w:t>
      </w:r>
      <w:r>
        <w:rPr>
          <w:szCs w:val="32"/>
        </w:rPr>
        <w:t>门审查的项目，由区县林业主管部门视建设项目对湿地生态影响大小确定是否组织专家论证。</w:t>
      </w:r>
    </w:p>
    <w:p w:rsidR="003834AD" w:rsidRDefault="005C49DD">
      <w:pPr>
        <w:spacing w:line="560" w:lineRule="exact"/>
        <w:ind w:firstLineChars="200" w:firstLine="632"/>
        <w:rPr>
          <w:rFonts w:eastAsia="方正黑体_GBK"/>
          <w:szCs w:val="32"/>
        </w:rPr>
      </w:pPr>
      <w:r>
        <w:rPr>
          <w:rFonts w:eastAsia="方正黑体_GBK"/>
          <w:szCs w:val="32"/>
        </w:rPr>
        <w:t>五、加强建设项目占用湿地的监督管理</w:t>
      </w:r>
    </w:p>
    <w:p w:rsidR="003834AD" w:rsidRDefault="005C49DD">
      <w:pPr>
        <w:spacing w:line="560" w:lineRule="exact"/>
        <w:ind w:firstLineChars="200" w:firstLine="632"/>
        <w:rPr>
          <w:szCs w:val="32"/>
        </w:rPr>
      </w:pPr>
      <w:r>
        <w:rPr>
          <w:szCs w:val="32"/>
        </w:rPr>
        <w:t>市林业局已将湿地资源纳入全市林业资源遥感监管平台监测范围，实现对湿地的日常监管全覆盖、高频次和常态化管理。同时，市局每年将抽取一部分项目进行现地检查，重点核实建设项目业主是否按照批准的范围、建设内容、施工方式、保护措施进行施工。各区县林业主管部门应建立健全湿地监督管理制度，加大湿地保护相关法规制度的宣传力度，普及依法依规占用湿地的法律意识。加强对建设项目占用湿地监督检查，督促项目业主按照批准的地点、面积、范围、用途施工，严禁超范围占用湿地、湿地公园。依法严肃查处违法违规占用湿地行为，及时将湿地公园内非法开矿</w:t>
      </w:r>
      <w:r>
        <w:rPr>
          <w:szCs w:val="32"/>
        </w:rPr>
        <w:t>、修路、筑坝、建设造成生态破坏的案件移交生态环境部门处理。要督促项目业主落实湿地保护修复和占补平衡方案，对因异地</w:t>
      </w:r>
      <w:r>
        <w:rPr>
          <w:szCs w:val="32"/>
        </w:rPr>
        <w:t>“</w:t>
      </w:r>
      <w:r>
        <w:rPr>
          <w:szCs w:val="32"/>
        </w:rPr>
        <w:t>占补平衡</w:t>
      </w:r>
      <w:r>
        <w:rPr>
          <w:szCs w:val="32"/>
        </w:rPr>
        <w:t>”</w:t>
      </w:r>
      <w:r>
        <w:rPr>
          <w:szCs w:val="32"/>
        </w:rPr>
        <w:t>恢复或重建的湿地，要加强后期跟踪检查，开展恢复工程绩效评估，及时纳入本地湿地保护管理数据库。</w:t>
      </w:r>
    </w:p>
    <w:p w:rsidR="003834AD" w:rsidRDefault="003834AD">
      <w:pPr>
        <w:spacing w:line="560" w:lineRule="exact"/>
        <w:ind w:firstLineChars="200" w:firstLine="632"/>
        <w:rPr>
          <w:szCs w:val="32"/>
        </w:rPr>
      </w:pPr>
    </w:p>
    <w:p w:rsidR="003834AD" w:rsidRDefault="005C49DD">
      <w:pPr>
        <w:spacing w:line="560" w:lineRule="exact"/>
        <w:ind w:firstLineChars="200" w:firstLine="632"/>
        <w:rPr>
          <w:szCs w:val="32"/>
        </w:rPr>
      </w:pPr>
      <w:r>
        <w:rPr>
          <w:szCs w:val="32"/>
        </w:rPr>
        <w:t>附件：建设项目占用湿地生态影响评价表</w:t>
      </w:r>
    </w:p>
    <w:p w:rsidR="003834AD" w:rsidRDefault="005C49DD">
      <w:pPr>
        <w:spacing w:line="560" w:lineRule="exact"/>
        <w:ind w:firstLineChars="200" w:firstLine="632"/>
        <w:rPr>
          <w:szCs w:val="32"/>
        </w:rPr>
      </w:pPr>
      <w:r>
        <w:rPr>
          <w:rFonts w:hint="eastAsia"/>
          <w:szCs w:val="32"/>
        </w:rPr>
        <w:lastRenderedPageBreak/>
        <w:t>（此页无正文）</w:t>
      </w:r>
    </w:p>
    <w:p w:rsidR="003834AD" w:rsidRDefault="003834AD" w:rsidP="003834AD">
      <w:pPr>
        <w:ind w:firstLineChars="1676" w:firstLine="7305"/>
        <w:rPr>
          <w:rFonts w:eastAsia="方正小标宋_GBK"/>
          <w:sz w:val="44"/>
          <w:szCs w:val="44"/>
        </w:rPr>
      </w:pPr>
    </w:p>
    <w:p w:rsidR="003834AD" w:rsidRDefault="003834AD" w:rsidP="003834AD">
      <w:pPr>
        <w:ind w:firstLineChars="1676" w:firstLine="5294"/>
      </w:pPr>
    </w:p>
    <w:p w:rsidR="003834AD" w:rsidRDefault="005C49DD" w:rsidP="003834AD">
      <w:pPr>
        <w:ind w:firstLineChars="1676" w:firstLine="5294"/>
      </w:pPr>
      <w:r>
        <w:t>重庆市林业局</w:t>
      </w:r>
    </w:p>
    <w:p w:rsidR="003834AD" w:rsidRDefault="005C49DD" w:rsidP="003834AD">
      <w:pPr>
        <w:ind w:rightChars="400" w:right="1263" w:firstLineChars="200" w:firstLine="632"/>
        <w:jc w:val="right"/>
      </w:pPr>
      <w:r>
        <w:t>20</w:t>
      </w:r>
      <w:r>
        <w:rPr>
          <w:rFonts w:hint="eastAsia"/>
        </w:rPr>
        <w:t>21</w:t>
      </w:r>
      <w:r>
        <w:t>年</w:t>
      </w:r>
      <w:r>
        <w:rPr>
          <w:rFonts w:hint="eastAsia"/>
        </w:rPr>
        <w:t>9</w:t>
      </w:r>
      <w:r>
        <w:t>月</w:t>
      </w:r>
      <w:r>
        <w:rPr>
          <w:rFonts w:hint="eastAsia"/>
        </w:rPr>
        <w:t>17</w:t>
      </w:r>
      <w:r>
        <w:t>日</w:t>
      </w:r>
    </w:p>
    <w:p w:rsidR="003834AD" w:rsidRDefault="003834AD" w:rsidP="003834AD">
      <w:pPr>
        <w:ind w:rightChars="400" w:right="1263" w:firstLineChars="200" w:firstLine="632"/>
        <w:jc w:val="right"/>
      </w:pPr>
    </w:p>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5C49DD" w:rsidP="003834AD">
      <w:pPr>
        <w:spacing w:afterLines="30" w:line="312" w:lineRule="atLeast"/>
        <w:jc w:val="left"/>
        <w:rPr>
          <w:rFonts w:ascii="方正黑体_GBK" w:eastAsia="方正黑体_GBK"/>
          <w:szCs w:val="32"/>
        </w:rPr>
      </w:pPr>
      <w:r>
        <w:rPr>
          <w:rFonts w:ascii="方正黑体_GBK" w:eastAsia="方正黑体_GBK" w:hint="eastAsia"/>
          <w:szCs w:val="32"/>
        </w:rPr>
        <w:lastRenderedPageBreak/>
        <w:t>附件</w:t>
      </w:r>
    </w:p>
    <w:p w:rsidR="003834AD" w:rsidRDefault="005C49DD" w:rsidP="003834AD">
      <w:pPr>
        <w:spacing w:afterLines="30" w:line="312" w:lineRule="atLeast"/>
        <w:jc w:val="center"/>
        <w:rPr>
          <w:rFonts w:ascii="方正小标宋_GBK" w:eastAsia="方正小标宋_GBK"/>
          <w:sz w:val="36"/>
          <w:szCs w:val="32"/>
        </w:rPr>
      </w:pPr>
      <w:r>
        <w:rPr>
          <w:rFonts w:ascii="方正小标宋_GBK" w:eastAsia="方正小标宋_GBK" w:hint="eastAsia"/>
          <w:sz w:val="36"/>
          <w:szCs w:val="32"/>
        </w:rPr>
        <w:t>建设项目占用湿地生态影响评价表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0"/>
        <w:gridCol w:w="7912"/>
        <w:gridCol w:w="1703"/>
        <w:gridCol w:w="4402"/>
      </w:tblGrid>
      <w:tr w:rsidR="003834AD">
        <w:trPr>
          <w:cantSplit/>
          <w:jc w:val="center"/>
        </w:trPr>
        <w:tc>
          <w:tcPr>
            <w:tcW w:w="711" w:type="pct"/>
            <w:tcBorders>
              <w:top w:val="single" w:sz="8" w:space="0" w:color="auto"/>
              <w:left w:val="single" w:sz="8" w:space="0" w:color="auto"/>
            </w:tcBorders>
            <w:noWrap/>
            <w:vAlign w:val="center"/>
          </w:tcPr>
          <w:p w:rsidR="003834AD" w:rsidRDefault="005C49DD" w:rsidP="003834AD">
            <w:pPr>
              <w:spacing w:beforeLines="20" w:afterLines="20" w:line="240" w:lineRule="atLeast"/>
              <w:ind w:leftChars="-51" w:left="-161" w:rightChars="-31" w:right="-98"/>
              <w:jc w:val="center"/>
              <w:rPr>
                <w:b/>
                <w:bCs/>
                <w:spacing w:val="10"/>
                <w:sz w:val="28"/>
                <w:szCs w:val="28"/>
              </w:rPr>
            </w:pPr>
            <w:r>
              <w:rPr>
                <w:b/>
                <w:bCs/>
                <w:spacing w:val="10"/>
                <w:sz w:val="28"/>
                <w:szCs w:val="28"/>
              </w:rPr>
              <w:t>项目名称</w:t>
            </w:r>
          </w:p>
        </w:tc>
        <w:tc>
          <w:tcPr>
            <w:tcW w:w="2421" w:type="pct"/>
            <w:tcBorders>
              <w:top w:val="single" w:sz="8" w:space="0" w:color="auto"/>
            </w:tcBorders>
            <w:noWrap/>
          </w:tcPr>
          <w:p w:rsidR="003834AD" w:rsidRDefault="003834AD" w:rsidP="003834AD">
            <w:pPr>
              <w:spacing w:beforeLines="20" w:afterLines="20" w:line="240" w:lineRule="atLeast"/>
              <w:jc w:val="center"/>
              <w:rPr>
                <w:sz w:val="28"/>
                <w:szCs w:val="28"/>
              </w:rPr>
            </w:pPr>
          </w:p>
        </w:tc>
        <w:tc>
          <w:tcPr>
            <w:tcW w:w="521" w:type="pct"/>
            <w:tcBorders>
              <w:top w:val="single" w:sz="8" w:space="0" w:color="auto"/>
              <w:right w:val="single" w:sz="8" w:space="0" w:color="auto"/>
            </w:tcBorders>
            <w:noWrap/>
            <w:vAlign w:val="center"/>
          </w:tcPr>
          <w:p w:rsidR="003834AD" w:rsidRDefault="005C49DD" w:rsidP="003834AD">
            <w:pPr>
              <w:spacing w:beforeLines="20" w:afterLines="20" w:line="240" w:lineRule="atLeast"/>
              <w:rPr>
                <w:b/>
                <w:bCs/>
                <w:sz w:val="28"/>
                <w:szCs w:val="28"/>
              </w:rPr>
            </w:pPr>
            <w:r>
              <w:rPr>
                <w:b/>
                <w:bCs/>
                <w:sz w:val="28"/>
                <w:szCs w:val="28"/>
              </w:rPr>
              <w:t>项目类型</w:t>
            </w:r>
          </w:p>
        </w:tc>
        <w:tc>
          <w:tcPr>
            <w:tcW w:w="1347" w:type="pct"/>
            <w:tcBorders>
              <w:top w:val="single" w:sz="8" w:space="0" w:color="auto"/>
              <w:right w:val="single" w:sz="8" w:space="0" w:color="auto"/>
            </w:tcBorders>
            <w:noWrap/>
            <w:vAlign w:val="center"/>
          </w:tcPr>
          <w:p w:rsidR="003834AD" w:rsidRDefault="003834AD" w:rsidP="003834AD">
            <w:pPr>
              <w:spacing w:beforeLines="20" w:afterLines="20" w:line="240" w:lineRule="atLeast"/>
              <w:rPr>
                <w:sz w:val="28"/>
                <w:szCs w:val="28"/>
              </w:rPr>
            </w:pPr>
          </w:p>
        </w:tc>
      </w:tr>
      <w:tr w:rsidR="003834AD">
        <w:trPr>
          <w:cantSplit/>
          <w:trHeight w:val="90"/>
          <w:jc w:val="center"/>
        </w:trPr>
        <w:tc>
          <w:tcPr>
            <w:tcW w:w="711" w:type="pct"/>
            <w:tcBorders>
              <w:left w:val="single" w:sz="8" w:space="0" w:color="auto"/>
            </w:tcBorders>
            <w:noWrap/>
            <w:vAlign w:val="center"/>
          </w:tcPr>
          <w:p w:rsidR="003834AD" w:rsidRDefault="005C49DD" w:rsidP="003834AD">
            <w:pPr>
              <w:spacing w:beforeLines="20" w:afterLines="20" w:line="240" w:lineRule="atLeast"/>
              <w:ind w:leftChars="-51" w:left="-161" w:right="-65"/>
              <w:jc w:val="center"/>
              <w:rPr>
                <w:b/>
                <w:bCs/>
                <w:sz w:val="28"/>
                <w:szCs w:val="28"/>
              </w:rPr>
            </w:pPr>
            <w:r>
              <w:rPr>
                <w:b/>
                <w:bCs/>
                <w:sz w:val="28"/>
                <w:szCs w:val="28"/>
              </w:rPr>
              <w:t>项目批准机关</w:t>
            </w:r>
          </w:p>
        </w:tc>
        <w:tc>
          <w:tcPr>
            <w:tcW w:w="2421" w:type="pct"/>
            <w:noWrap/>
          </w:tcPr>
          <w:p w:rsidR="003834AD" w:rsidRDefault="003834AD" w:rsidP="003834AD">
            <w:pPr>
              <w:spacing w:beforeLines="20" w:afterLines="20" w:line="240" w:lineRule="atLeast"/>
              <w:jc w:val="center"/>
              <w:rPr>
                <w:sz w:val="28"/>
                <w:szCs w:val="28"/>
              </w:rPr>
            </w:pPr>
          </w:p>
        </w:tc>
        <w:tc>
          <w:tcPr>
            <w:tcW w:w="521" w:type="pct"/>
            <w:tcBorders>
              <w:right w:val="single" w:sz="8" w:space="0" w:color="auto"/>
            </w:tcBorders>
            <w:noWrap/>
            <w:vAlign w:val="center"/>
          </w:tcPr>
          <w:p w:rsidR="003834AD" w:rsidRDefault="005C49DD" w:rsidP="003834AD">
            <w:pPr>
              <w:spacing w:beforeLines="20" w:afterLines="20" w:line="240" w:lineRule="atLeast"/>
              <w:jc w:val="center"/>
              <w:rPr>
                <w:b/>
                <w:bCs/>
                <w:sz w:val="28"/>
                <w:szCs w:val="28"/>
              </w:rPr>
            </w:pPr>
            <w:r>
              <w:rPr>
                <w:b/>
                <w:bCs/>
                <w:sz w:val="28"/>
                <w:szCs w:val="28"/>
              </w:rPr>
              <w:t>批准文号</w:t>
            </w:r>
          </w:p>
        </w:tc>
        <w:tc>
          <w:tcPr>
            <w:tcW w:w="1347" w:type="pct"/>
            <w:tcBorders>
              <w:right w:val="single" w:sz="8" w:space="0" w:color="auto"/>
            </w:tcBorders>
            <w:noWrap/>
            <w:vAlign w:val="center"/>
          </w:tcPr>
          <w:p w:rsidR="003834AD" w:rsidRDefault="003834AD" w:rsidP="003834AD">
            <w:pPr>
              <w:spacing w:beforeLines="20" w:afterLines="20" w:line="240" w:lineRule="atLeast"/>
              <w:jc w:val="right"/>
              <w:rPr>
                <w:sz w:val="28"/>
                <w:szCs w:val="28"/>
              </w:rPr>
            </w:pPr>
          </w:p>
        </w:tc>
      </w:tr>
      <w:tr w:rsidR="003834AD">
        <w:trPr>
          <w:cantSplit/>
          <w:trHeight w:val="1755"/>
          <w:jc w:val="center"/>
        </w:trPr>
        <w:tc>
          <w:tcPr>
            <w:tcW w:w="711" w:type="pct"/>
            <w:tcBorders>
              <w:left w:val="single" w:sz="8" w:space="0" w:color="auto"/>
            </w:tcBorders>
            <w:noWrap/>
            <w:vAlign w:val="center"/>
          </w:tcPr>
          <w:p w:rsidR="003834AD" w:rsidRDefault="003834AD">
            <w:pPr>
              <w:spacing w:line="320" w:lineRule="exact"/>
              <w:jc w:val="center"/>
              <w:rPr>
                <w:b/>
                <w:bCs/>
                <w:sz w:val="28"/>
                <w:szCs w:val="28"/>
              </w:rPr>
            </w:pPr>
          </w:p>
          <w:p w:rsidR="003834AD" w:rsidRDefault="005C49DD">
            <w:pPr>
              <w:spacing w:line="320" w:lineRule="exact"/>
              <w:jc w:val="center"/>
              <w:rPr>
                <w:b/>
                <w:bCs/>
                <w:sz w:val="28"/>
                <w:szCs w:val="28"/>
              </w:rPr>
            </w:pPr>
            <w:r>
              <w:rPr>
                <w:b/>
                <w:bCs/>
                <w:sz w:val="28"/>
                <w:szCs w:val="28"/>
              </w:rPr>
              <w:t>项目概况及建设内容</w:t>
            </w:r>
          </w:p>
        </w:tc>
        <w:tc>
          <w:tcPr>
            <w:tcW w:w="4289" w:type="pct"/>
            <w:gridSpan w:val="3"/>
            <w:tcBorders>
              <w:right w:val="single" w:sz="8" w:space="0" w:color="auto"/>
            </w:tcBorders>
            <w:noWrap/>
            <w:vAlign w:val="center"/>
          </w:tcPr>
          <w:p w:rsidR="003834AD" w:rsidRDefault="003834AD" w:rsidP="003834AD">
            <w:pPr>
              <w:spacing w:beforeLines="20" w:afterLines="20" w:line="240" w:lineRule="atLeast"/>
              <w:jc w:val="center"/>
              <w:rPr>
                <w:sz w:val="28"/>
                <w:szCs w:val="28"/>
              </w:rPr>
            </w:pPr>
          </w:p>
        </w:tc>
      </w:tr>
      <w:tr w:rsidR="003834AD">
        <w:trPr>
          <w:cantSplit/>
          <w:trHeight w:val="2106"/>
          <w:jc w:val="center"/>
        </w:trPr>
        <w:tc>
          <w:tcPr>
            <w:tcW w:w="711" w:type="pct"/>
            <w:tcBorders>
              <w:left w:val="single" w:sz="8" w:space="0" w:color="auto"/>
            </w:tcBorders>
            <w:noWrap/>
            <w:vAlign w:val="center"/>
          </w:tcPr>
          <w:p w:rsidR="003834AD" w:rsidRDefault="005C49DD">
            <w:pPr>
              <w:spacing w:line="320" w:lineRule="exact"/>
              <w:jc w:val="center"/>
              <w:rPr>
                <w:b/>
                <w:bCs/>
                <w:sz w:val="28"/>
                <w:szCs w:val="28"/>
              </w:rPr>
            </w:pPr>
            <w:r>
              <w:rPr>
                <w:b/>
                <w:bCs/>
                <w:sz w:val="28"/>
                <w:szCs w:val="28"/>
              </w:rPr>
              <w:t>拟占用、临时占用湿地情况</w:t>
            </w:r>
          </w:p>
        </w:tc>
        <w:tc>
          <w:tcPr>
            <w:tcW w:w="4289" w:type="pct"/>
            <w:gridSpan w:val="3"/>
            <w:tcBorders>
              <w:right w:val="single" w:sz="8" w:space="0" w:color="auto"/>
            </w:tcBorders>
            <w:noWrap/>
            <w:vAlign w:val="center"/>
          </w:tcPr>
          <w:p w:rsidR="003834AD" w:rsidRDefault="003834AD" w:rsidP="003834AD">
            <w:pPr>
              <w:spacing w:beforeLines="20" w:afterLines="20" w:line="240" w:lineRule="atLeast"/>
              <w:jc w:val="center"/>
              <w:rPr>
                <w:sz w:val="28"/>
                <w:szCs w:val="28"/>
              </w:rPr>
            </w:pPr>
          </w:p>
          <w:p w:rsidR="003834AD" w:rsidRDefault="003834AD" w:rsidP="003834AD">
            <w:pPr>
              <w:spacing w:beforeLines="20" w:afterLines="20" w:line="240" w:lineRule="atLeast"/>
              <w:jc w:val="center"/>
              <w:rPr>
                <w:sz w:val="28"/>
                <w:szCs w:val="28"/>
              </w:rPr>
            </w:pPr>
          </w:p>
        </w:tc>
      </w:tr>
      <w:tr w:rsidR="003834AD">
        <w:trPr>
          <w:cantSplit/>
          <w:trHeight w:val="1975"/>
          <w:jc w:val="center"/>
        </w:trPr>
        <w:tc>
          <w:tcPr>
            <w:tcW w:w="711" w:type="pct"/>
            <w:tcBorders>
              <w:left w:val="single" w:sz="8" w:space="0" w:color="auto"/>
            </w:tcBorders>
            <w:noWrap/>
            <w:vAlign w:val="center"/>
          </w:tcPr>
          <w:p w:rsidR="003834AD" w:rsidRDefault="005C49DD">
            <w:pPr>
              <w:spacing w:line="320" w:lineRule="exact"/>
              <w:jc w:val="center"/>
              <w:rPr>
                <w:b/>
                <w:bCs/>
                <w:sz w:val="28"/>
                <w:szCs w:val="28"/>
              </w:rPr>
            </w:pPr>
            <w:r>
              <w:rPr>
                <w:b/>
                <w:bCs/>
                <w:sz w:val="28"/>
                <w:szCs w:val="28"/>
              </w:rPr>
              <w:t>评价区湿地资源状况</w:t>
            </w:r>
          </w:p>
        </w:tc>
        <w:tc>
          <w:tcPr>
            <w:tcW w:w="4289" w:type="pct"/>
            <w:gridSpan w:val="3"/>
            <w:tcBorders>
              <w:right w:val="single" w:sz="8" w:space="0" w:color="auto"/>
            </w:tcBorders>
            <w:noWrap/>
            <w:vAlign w:val="center"/>
          </w:tcPr>
          <w:p w:rsidR="003834AD" w:rsidRDefault="003834AD" w:rsidP="003834AD">
            <w:pPr>
              <w:spacing w:beforeLines="20" w:afterLines="20" w:line="240" w:lineRule="atLeast"/>
              <w:jc w:val="center"/>
              <w:rPr>
                <w:sz w:val="28"/>
                <w:szCs w:val="28"/>
              </w:rPr>
            </w:pPr>
          </w:p>
          <w:p w:rsidR="003834AD" w:rsidRDefault="003834AD" w:rsidP="003834AD">
            <w:pPr>
              <w:spacing w:beforeLines="20" w:afterLines="20" w:line="240" w:lineRule="atLeast"/>
              <w:jc w:val="center"/>
              <w:rPr>
                <w:sz w:val="28"/>
                <w:szCs w:val="28"/>
              </w:rPr>
            </w:pPr>
          </w:p>
          <w:p w:rsidR="003834AD" w:rsidRDefault="003834AD" w:rsidP="003834AD">
            <w:pPr>
              <w:spacing w:beforeLines="20" w:afterLines="20" w:line="240" w:lineRule="atLeast"/>
              <w:jc w:val="center"/>
              <w:rPr>
                <w:sz w:val="28"/>
                <w:szCs w:val="28"/>
              </w:rPr>
            </w:pPr>
          </w:p>
        </w:tc>
      </w:tr>
      <w:tr w:rsidR="003834AD">
        <w:trPr>
          <w:cantSplit/>
          <w:trHeight w:val="2840"/>
          <w:jc w:val="center"/>
        </w:trPr>
        <w:tc>
          <w:tcPr>
            <w:tcW w:w="711" w:type="pct"/>
            <w:tcBorders>
              <w:left w:val="single" w:sz="8" w:space="0" w:color="auto"/>
            </w:tcBorders>
            <w:noWrap/>
            <w:vAlign w:val="center"/>
          </w:tcPr>
          <w:p w:rsidR="003834AD" w:rsidRDefault="005C49DD">
            <w:pPr>
              <w:spacing w:line="320" w:lineRule="exact"/>
              <w:jc w:val="center"/>
              <w:rPr>
                <w:b/>
                <w:bCs/>
                <w:sz w:val="28"/>
                <w:szCs w:val="28"/>
              </w:rPr>
            </w:pPr>
            <w:r>
              <w:rPr>
                <w:b/>
                <w:bCs/>
                <w:sz w:val="28"/>
                <w:szCs w:val="28"/>
              </w:rPr>
              <w:t>生态影响预测与评价</w:t>
            </w:r>
          </w:p>
        </w:tc>
        <w:tc>
          <w:tcPr>
            <w:tcW w:w="4289" w:type="pct"/>
            <w:gridSpan w:val="3"/>
            <w:tcBorders>
              <w:right w:val="single" w:sz="8" w:space="0" w:color="auto"/>
            </w:tcBorders>
            <w:noWrap/>
          </w:tcPr>
          <w:p w:rsidR="003834AD" w:rsidRDefault="003834AD" w:rsidP="003834AD">
            <w:pPr>
              <w:spacing w:beforeLines="20" w:afterLines="20" w:line="240" w:lineRule="atLeast"/>
              <w:jc w:val="right"/>
              <w:rPr>
                <w:sz w:val="28"/>
                <w:szCs w:val="28"/>
              </w:rPr>
            </w:pPr>
          </w:p>
        </w:tc>
      </w:tr>
      <w:tr w:rsidR="003834AD">
        <w:trPr>
          <w:cantSplit/>
          <w:trHeight w:val="4114"/>
          <w:jc w:val="center"/>
        </w:trPr>
        <w:tc>
          <w:tcPr>
            <w:tcW w:w="711" w:type="pct"/>
            <w:tcBorders>
              <w:left w:val="single" w:sz="8" w:space="0" w:color="auto"/>
            </w:tcBorders>
            <w:noWrap/>
            <w:vAlign w:val="center"/>
          </w:tcPr>
          <w:p w:rsidR="003834AD" w:rsidRDefault="005C49DD">
            <w:pPr>
              <w:spacing w:line="320" w:lineRule="exact"/>
              <w:jc w:val="center"/>
              <w:rPr>
                <w:b/>
                <w:bCs/>
                <w:sz w:val="28"/>
                <w:szCs w:val="28"/>
              </w:rPr>
            </w:pPr>
            <w:r>
              <w:rPr>
                <w:b/>
                <w:bCs/>
                <w:sz w:val="28"/>
                <w:szCs w:val="28"/>
              </w:rPr>
              <w:lastRenderedPageBreak/>
              <w:t>生态保护与恢复措施</w:t>
            </w:r>
          </w:p>
        </w:tc>
        <w:tc>
          <w:tcPr>
            <w:tcW w:w="4289" w:type="pct"/>
            <w:gridSpan w:val="3"/>
            <w:tcBorders>
              <w:right w:val="single" w:sz="8" w:space="0" w:color="auto"/>
            </w:tcBorders>
            <w:noWrap/>
          </w:tcPr>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tc>
      </w:tr>
      <w:tr w:rsidR="003834AD">
        <w:trPr>
          <w:cantSplit/>
          <w:trHeight w:val="4229"/>
          <w:jc w:val="center"/>
        </w:trPr>
        <w:tc>
          <w:tcPr>
            <w:tcW w:w="711" w:type="pct"/>
            <w:tcBorders>
              <w:left w:val="single" w:sz="8" w:space="0" w:color="auto"/>
            </w:tcBorders>
            <w:noWrap/>
            <w:vAlign w:val="center"/>
          </w:tcPr>
          <w:p w:rsidR="003834AD" w:rsidRDefault="005C49DD">
            <w:pPr>
              <w:spacing w:line="320" w:lineRule="exact"/>
              <w:jc w:val="center"/>
              <w:rPr>
                <w:b/>
                <w:bCs/>
                <w:sz w:val="28"/>
                <w:szCs w:val="28"/>
              </w:rPr>
            </w:pPr>
            <w:r>
              <w:rPr>
                <w:b/>
                <w:bCs/>
                <w:sz w:val="28"/>
                <w:szCs w:val="28"/>
              </w:rPr>
              <w:t>占补平衡方案</w:t>
            </w:r>
          </w:p>
        </w:tc>
        <w:tc>
          <w:tcPr>
            <w:tcW w:w="4289" w:type="pct"/>
            <w:gridSpan w:val="3"/>
            <w:tcBorders>
              <w:right w:val="single" w:sz="8" w:space="0" w:color="auto"/>
            </w:tcBorders>
            <w:noWrap/>
          </w:tcPr>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p w:rsidR="003834AD" w:rsidRDefault="003834AD" w:rsidP="003834AD">
            <w:pPr>
              <w:spacing w:beforeLines="20" w:afterLines="20" w:line="240" w:lineRule="atLeast"/>
              <w:jc w:val="right"/>
              <w:rPr>
                <w:sz w:val="28"/>
                <w:szCs w:val="28"/>
              </w:rPr>
            </w:pPr>
          </w:p>
        </w:tc>
      </w:tr>
      <w:tr w:rsidR="003834AD">
        <w:trPr>
          <w:cantSplit/>
          <w:trHeight w:val="2542"/>
          <w:jc w:val="center"/>
        </w:trPr>
        <w:tc>
          <w:tcPr>
            <w:tcW w:w="5000" w:type="pct"/>
            <w:gridSpan w:val="4"/>
            <w:tcBorders>
              <w:right w:val="single" w:sz="8" w:space="0" w:color="auto"/>
            </w:tcBorders>
            <w:noWrap/>
            <w:vAlign w:val="center"/>
          </w:tcPr>
          <w:p w:rsidR="003834AD" w:rsidRDefault="005C49DD">
            <w:pPr>
              <w:jc w:val="left"/>
              <w:rPr>
                <w:sz w:val="30"/>
                <w:szCs w:val="30"/>
              </w:rPr>
            </w:pPr>
            <w:r>
              <w:rPr>
                <w:sz w:val="30"/>
                <w:szCs w:val="30"/>
              </w:rPr>
              <w:t>调查日期：</w:t>
            </w:r>
            <w:r>
              <w:rPr>
                <w:sz w:val="30"/>
                <w:szCs w:val="30"/>
              </w:rPr>
              <w:t xml:space="preserve">  </w:t>
            </w:r>
            <w:r>
              <w:rPr>
                <w:sz w:val="30"/>
                <w:szCs w:val="30"/>
              </w:rPr>
              <w:t>年</w:t>
            </w:r>
            <w:r>
              <w:rPr>
                <w:sz w:val="30"/>
                <w:szCs w:val="30"/>
              </w:rPr>
              <w:t xml:space="preserve">  </w:t>
            </w:r>
            <w:r>
              <w:rPr>
                <w:rFonts w:hint="eastAsia"/>
                <w:sz w:val="30"/>
                <w:szCs w:val="30"/>
              </w:rPr>
              <w:t xml:space="preserve"> </w:t>
            </w:r>
            <w:r>
              <w:rPr>
                <w:sz w:val="30"/>
                <w:szCs w:val="30"/>
              </w:rPr>
              <w:t>月</w:t>
            </w:r>
            <w:r>
              <w:rPr>
                <w:sz w:val="30"/>
                <w:szCs w:val="30"/>
              </w:rPr>
              <w:t xml:space="preserve">  </w:t>
            </w:r>
            <w:r>
              <w:rPr>
                <w:sz w:val="30"/>
                <w:szCs w:val="30"/>
              </w:rPr>
              <w:t>日</w:t>
            </w:r>
            <w:r>
              <w:rPr>
                <w:sz w:val="30"/>
                <w:szCs w:val="30"/>
              </w:rPr>
              <w:t xml:space="preserve"> </w:t>
            </w:r>
            <w:r>
              <w:rPr>
                <w:rFonts w:hint="eastAsia"/>
                <w:sz w:val="30"/>
                <w:szCs w:val="30"/>
              </w:rPr>
              <w:t>—</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sz w:val="30"/>
                <w:szCs w:val="30"/>
              </w:rPr>
              <w:t xml:space="preserve">  </w:t>
            </w:r>
          </w:p>
          <w:p w:rsidR="003834AD" w:rsidRDefault="005C49DD">
            <w:pPr>
              <w:jc w:val="left"/>
              <w:rPr>
                <w:sz w:val="30"/>
                <w:szCs w:val="30"/>
              </w:rPr>
            </w:pPr>
            <w:r>
              <w:rPr>
                <w:sz w:val="30"/>
                <w:szCs w:val="30"/>
              </w:rPr>
              <w:t>调查人签字：</w:t>
            </w:r>
            <w:r>
              <w:rPr>
                <w:sz w:val="30"/>
                <w:szCs w:val="30"/>
              </w:rPr>
              <w:t xml:space="preserve">         </w:t>
            </w:r>
          </w:p>
          <w:p w:rsidR="003834AD" w:rsidRDefault="005C49DD">
            <w:pPr>
              <w:jc w:val="left"/>
              <w:rPr>
                <w:sz w:val="30"/>
                <w:szCs w:val="30"/>
              </w:rPr>
            </w:pPr>
            <w:r>
              <w:rPr>
                <w:sz w:val="30"/>
                <w:szCs w:val="30"/>
              </w:rPr>
              <w:t>编制单位审查人签字：</w:t>
            </w:r>
            <w:r>
              <w:rPr>
                <w:sz w:val="30"/>
                <w:szCs w:val="30"/>
              </w:rPr>
              <w:t xml:space="preserve">          </w:t>
            </w:r>
            <w:r>
              <w:rPr>
                <w:rFonts w:hint="eastAsia"/>
                <w:sz w:val="30"/>
                <w:szCs w:val="30"/>
              </w:rPr>
              <w:t xml:space="preserve">   </w:t>
            </w:r>
            <w:r>
              <w:rPr>
                <w:sz w:val="30"/>
                <w:szCs w:val="30"/>
              </w:rPr>
              <w:t xml:space="preserve"> </w:t>
            </w:r>
            <w:r>
              <w:rPr>
                <w:sz w:val="30"/>
                <w:szCs w:val="30"/>
              </w:rPr>
              <w:t>编制单位（单位印章）</w:t>
            </w:r>
            <w:r>
              <w:rPr>
                <w:sz w:val="30"/>
                <w:szCs w:val="30"/>
              </w:rPr>
              <w:t xml:space="preserve">                               </w:t>
            </w:r>
            <w:r>
              <w:rPr>
                <w:sz w:val="30"/>
                <w:szCs w:val="30"/>
              </w:rPr>
              <w:t>审查日期：</w:t>
            </w:r>
            <w:r>
              <w:rPr>
                <w:sz w:val="30"/>
                <w:szCs w:val="30"/>
              </w:rPr>
              <w:t xml:space="preserve">  </w:t>
            </w:r>
            <w:r>
              <w:rPr>
                <w:sz w:val="30"/>
                <w:szCs w:val="30"/>
              </w:rPr>
              <w:t>年</w:t>
            </w:r>
            <w:r>
              <w:rPr>
                <w:sz w:val="30"/>
                <w:szCs w:val="30"/>
              </w:rPr>
              <w:t xml:space="preserve">   </w:t>
            </w:r>
            <w:r>
              <w:rPr>
                <w:sz w:val="30"/>
                <w:szCs w:val="30"/>
              </w:rPr>
              <w:t>月</w:t>
            </w:r>
            <w:r>
              <w:rPr>
                <w:sz w:val="30"/>
                <w:szCs w:val="30"/>
              </w:rPr>
              <w:t xml:space="preserve">   </w:t>
            </w:r>
            <w:r>
              <w:rPr>
                <w:sz w:val="30"/>
                <w:szCs w:val="30"/>
              </w:rPr>
              <w:t>日</w:t>
            </w:r>
            <w:r>
              <w:rPr>
                <w:sz w:val="30"/>
                <w:szCs w:val="30"/>
              </w:rPr>
              <w:t xml:space="preserve">    </w:t>
            </w:r>
            <w:r>
              <w:rPr>
                <w:rFonts w:hint="eastAsia"/>
                <w:sz w:val="30"/>
                <w:szCs w:val="30"/>
              </w:rPr>
              <w:t xml:space="preserve">  </w:t>
            </w:r>
            <w:r>
              <w:rPr>
                <w:sz w:val="30"/>
                <w:szCs w:val="30"/>
              </w:rPr>
              <w:t xml:space="preserve">           </w:t>
            </w:r>
          </w:p>
          <w:p w:rsidR="003834AD" w:rsidRDefault="003834AD">
            <w:pPr>
              <w:jc w:val="left"/>
              <w:rPr>
                <w:sz w:val="30"/>
                <w:szCs w:val="30"/>
              </w:rPr>
            </w:pPr>
          </w:p>
        </w:tc>
      </w:tr>
    </w:tbl>
    <w:p w:rsidR="003834AD" w:rsidRDefault="005C49DD" w:rsidP="003834AD">
      <w:pPr>
        <w:widowControl/>
        <w:tabs>
          <w:tab w:val="center" w:pos="4201"/>
          <w:tab w:val="right" w:leader="dot" w:pos="9298"/>
        </w:tabs>
        <w:autoSpaceDE w:val="0"/>
        <w:autoSpaceDN w:val="0"/>
        <w:spacing w:beforeLines="50" w:afterLines="50" w:line="312" w:lineRule="atLeast"/>
        <w:jc w:val="left"/>
        <w:rPr>
          <w:rFonts w:eastAsia="方正楷体_GBK"/>
          <w:kern w:val="0"/>
          <w:sz w:val="28"/>
          <w:szCs w:val="28"/>
        </w:rPr>
      </w:pPr>
      <w:bookmarkStart w:id="1" w:name="_Toc421109844"/>
      <w:r>
        <w:rPr>
          <w:rFonts w:eastAsia="方正楷体_GBK"/>
          <w:kern w:val="0"/>
          <w:sz w:val="28"/>
          <w:szCs w:val="28"/>
        </w:rPr>
        <w:t>备注：项目类型分为基础设施建设项目、公共事业和民生项目、经营性开发项目。</w:t>
      </w:r>
      <w:bookmarkEnd w:id="1"/>
    </w:p>
    <w:p w:rsidR="003834AD" w:rsidRDefault="005C49DD">
      <w:pPr>
        <w:spacing w:line="439" w:lineRule="auto"/>
        <w:jc w:val="center"/>
        <w:rPr>
          <w:rFonts w:eastAsia="方正楷体_GBK"/>
          <w:szCs w:val="32"/>
        </w:rPr>
      </w:pPr>
      <w:r>
        <w:rPr>
          <w:rFonts w:eastAsia="方正小标宋_GBK"/>
          <w:sz w:val="30"/>
          <w:szCs w:val="30"/>
        </w:rPr>
        <w:lastRenderedPageBreak/>
        <w:t>项目建设占用湿地布局图（比例尺不小于</w:t>
      </w:r>
      <w:r>
        <w:rPr>
          <w:rFonts w:eastAsia="方正小标宋_GBK"/>
          <w:sz w:val="30"/>
          <w:szCs w:val="30"/>
        </w:rPr>
        <w:t>1:2000)</w:t>
      </w:r>
    </w:p>
    <w:p w:rsidR="003834AD" w:rsidRDefault="003834AD">
      <w:pPr>
        <w:spacing w:line="560" w:lineRule="exact"/>
        <w:contextualSpacing/>
        <w:rPr>
          <w:color w:val="000000"/>
          <w:szCs w:val="32"/>
        </w:rPr>
      </w:pPr>
    </w:p>
    <w:p w:rsidR="003834AD" w:rsidRDefault="003834AD">
      <w:pPr>
        <w:spacing w:line="560" w:lineRule="exact"/>
        <w:contextualSpacing/>
        <w:rPr>
          <w:color w:val="000000"/>
          <w:szCs w:val="32"/>
        </w:rPr>
      </w:pPr>
    </w:p>
    <w:p w:rsidR="003834AD" w:rsidRDefault="003834AD">
      <w:pPr>
        <w:spacing w:line="560" w:lineRule="exact"/>
        <w:contextualSpacing/>
        <w:rPr>
          <w:color w:val="000000"/>
          <w:szCs w:val="32"/>
        </w:rPr>
      </w:pPr>
    </w:p>
    <w:p w:rsidR="003834AD" w:rsidRDefault="003834AD">
      <w:pPr>
        <w:spacing w:line="560" w:lineRule="exact"/>
        <w:contextualSpacing/>
        <w:rPr>
          <w:color w:val="000000"/>
          <w:szCs w:val="32"/>
        </w:rPr>
      </w:pPr>
    </w:p>
    <w:p w:rsidR="003834AD" w:rsidRDefault="005C49DD">
      <w:pPr>
        <w:spacing w:line="560" w:lineRule="exact"/>
        <w:contextualSpacing/>
        <w:jc w:val="center"/>
        <w:rPr>
          <w:color w:val="000000"/>
          <w:szCs w:val="32"/>
        </w:rPr>
      </w:pPr>
      <w:r>
        <w:rPr>
          <w:rFonts w:hint="eastAsia"/>
          <w:color w:val="000000"/>
          <w:szCs w:val="32"/>
        </w:rPr>
        <w:t>略</w:t>
      </w:r>
    </w:p>
    <w:p w:rsidR="003834AD" w:rsidRDefault="003834AD">
      <w:pPr>
        <w:spacing w:line="560" w:lineRule="exact"/>
        <w:contextualSpacing/>
        <w:rPr>
          <w:color w:val="000000"/>
          <w:szCs w:val="32"/>
        </w:rPr>
      </w:pPr>
    </w:p>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 w:rsidR="003834AD" w:rsidRDefault="003834AD">
      <w:pPr>
        <w:spacing w:line="500" w:lineRule="exact"/>
      </w:pPr>
    </w:p>
    <w:p w:rsidR="003834AD" w:rsidRDefault="005C49DD">
      <w:pPr>
        <w:pBdr>
          <w:top w:val="single" w:sz="6" w:space="1" w:color="auto"/>
          <w:bottom w:val="single" w:sz="6" w:space="1" w:color="auto"/>
        </w:pBdr>
        <w:spacing w:line="600" w:lineRule="exact"/>
        <w:ind w:firstLineChars="100" w:firstLine="276"/>
        <w:rPr>
          <w:position w:val="6"/>
          <w:sz w:val="28"/>
        </w:rPr>
      </w:pPr>
      <w:r>
        <w:rPr>
          <w:rFonts w:hint="eastAsia"/>
          <w:position w:val="6"/>
          <w:sz w:val="28"/>
        </w:rPr>
        <w:t>重庆市林业局办公室</w:t>
      </w:r>
      <w:r>
        <w:rPr>
          <w:rFonts w:hint="eastAsia"/>
          <w:position w:val="6"/>
          <w:sz w:val="28"/>
        </w:rPr>
        <w:t xml:space="preserve">                       2021</w:t>
      </w:r>
      <w:r>
        <w:rPr>
          <w:rFonts w:hint="eastAsia"/>
          <w:position w:val="6"/>
          <w:sz w:val="28"/>
        </w:rPr>
        <w:t>年</w:t>
      </w:r>
      <w:r>
        <w:rPr>
          <w:rFonts w:hint="eastAsia"/>
          <w:position w:val="6"/>
          <w:sz w:val="28"/>
        </w:rPr>
        <w:t>9</w:t>
      </w:r>
      <w:r>
        <w:rPr>
          <w:rFonts w:hint="eastAsia"/>
          <w:position w:val="6"/>
          <w:sz w:val="28"/>
        </w:rPr>
        <w:t>月</w:t>
      </w:r>
      <w:r>
        <w:rPr>
          <w:rFonts w:hint="eastAsia"/>
          <w:position w:val="6"/>
          <w:sz w:val="28"/>
        </w:rPr>
        <w:t>17</w:t>
      </w:r>
      <w:r>
        <w:rPr>
          <w:rFonts w:hint="eastAsia"/>
          <w:position w:val="6"/>
          <w:sz w:val="28"/>
        </w:rPr>
        <w:t>日印发</w:t>
      </w:r>
    </w:p>
    <w:sectPr w:rsidR="003834AD" w:rsidSect="003834AD">
      <w:footerReference w:type="even" r:id="rId8"/>
      <w:footerReference w:type="default" r:id="rId9"/>
      <w:pgSz w:w="11906" w:h="16838"/>
      <w:pgMar w:top="2098" w:right="1531" w:bottom="1985" w:left="1531" w:header="851" w:footer="1474"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AD" w:rsidRDefault="003834AD" w:rsidP="003834AD">
      <w:r>
        <w:separator/>
      </w:r>
    </w:p>
  </w:endnote>
  <w:endnote w:type="continuationSeparator" w:id="1">
    <w:p w:rsidR="003834AD" w:rsidRDefault="003834AD" w:rsidP="00383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AD" w:rsidRDefault="005C49DD">
    <w:pPr>
      <w:pStyle w:val="a4"/>
      <w:ind w:right="360" w:firstLine="360"/>
      <w:rPr>
        <w:sz w:val="28"/>
      </w:rPr>
    </w:pPr>
    <w:r>
      <w:rPr>
        <w:rStyle w:val="a7"/>
        <w:rFonts w:hint="eastAsia"/>
        <w:sz w:val="28"/>
      </w:rPr>
      <w:t>―</w:t>
    </w:r>
    <w:r>
      <w:rPr>
        <w:kern w:val="0"/>
        <w:sz w:val="28"/>
      </w:rPr>
      <w:t xml:space="preserve"> </w:t>
    </w:r>
    <w:r w:rsidR="003834AD">
      <w:rPr>
        <w:kern w:val="0"/>
        <w:sz w:val="28"/>
      </w:rPr>
      <w:fldChar w:fldCharType="begin"/>
    </w:r>
    <w:r>
      <w:rPr>
        <w:kern w:val="0"/>
        <w:sz w:val="28"/>
      </w:rPr>
      <w:instrText xml:space="preserve"> PAGE </w:instrText>
    </w:r>
    <w:r w:rsidR="003834AD">
      <w:rPr>
        <w:kern w:val="0"/>
        <w:sz w:val="28"/>
      </w:rPr>
      <w:fldChar w:fldCharType="separate"/>
    </w:r>
    <w:r>
      <w:rPr>
        <w:noProof/>
        <w:kern w:val="0"/>
        <w:sz w:val="28"/>
      </w:rPr>
      <w:t>10</w:t>
    </w:r>
    <w:r w:rsidR="003834AD">
      <w:rPr>
        <w:kern w:val="0"/>
        <w:sz w:val="28"/>
      </w:rPr>
      <w:fldChar w:fldCharType="end"/>
    </w:r>
    <w:r>
      <w:rPr>
        <w:kern w:val="0"/>
        <w:sz w:val="28"/>
      </w:rPr>
      <w:t xml:space="preserve"> </w:t>
    </w:r>
    <w:r>
      <w:rPr>
        <w:rStyle w:val="a7"/>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4AD" w:rsidRDefault="005C49DD">
    <w:pPr>
      <w:pStyle w:val="a4"/>
      <w:ind w:right="360" w:firstLine="360"/>
      <w:jc w:val="right"/>
      <w:rPr>
        <w:sz w:val="28"/>
      </w:rPr>
    </w:pPr>
    <w:r>
      <w:rPr>
        <w:rStyle w:val="a7"/>
        <w:rFonts w:hint="eastAsia"/>
        <w:sz w:val="28"/>
      </w:rPr>
      <w:t>―</w:t>
    </w:r>
    <w:r>
      <w:rPr>
        <w:kern w:val="0"/>
        <w:sz w:val="28"/>
      </w:rPr>
      <w:t xml:space="preserve"> </w:t>
    </w:r>
    <w:r w:rsidR="003834AD">
      <w:rPr>
        <w:kern w:val="0"/>
        <w:sz w:val="28"/>
      </w:rPr>
      <w:fldChar w:fldCharType="begin"/>
    </w:r>
    <w:r>
      <w:rPr>
        <w:kern w:val="0"/>
        <w:sz w:val="28"/>
      </w:rPr>
      <w:instrText xml:space="preserve"> PAGE </w:instrText>
    </w:r>
    <w:r w:rsidR="003834AD">
      <w:rPr>
        <w:kern w:val="0"/>
        <w:sz w:val="28"/>
      </w:rPr>
      <w:fldChar w:fldCharType="separate"/>
    </w:r>
    <w:r>
      <w:rPr>
        <w:noProof/>
        <w:kern w:val="0"/>
        <w:sz w:val="28"/>
      </w:rPr>
      <w:t>1</w:t>
    </w:r>
    <w:r w:rsidR="003834AD">
      <w:rPr>
        <w:kern w:val="0"/>
        <w:sz w:val="28"/>
      </w:rPr>
      <w:fldChar w:fldCharType="end"/>
    </w:r>
    <w:r>
      <w:rPr>
        <w:kern w:val="0"/>
        <w:sz w:val="28"/>
      </w:rPr>
      <w:t xml:space="preserve"> </w:t>
    </w:r>
    <w:r>
      <w:rPr>
        <w:rStyle w:val="a7"/>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AD" w:rsidRDefault="003834AD" w:rsidP="003834AD">
      <w:r>
        <w:separator/>
      </w:r>
    </w:p>
  </w:footnote>
  <w:footnote w:type="continuationSeparator" w:id="1">
    <w:p w:rsidR="003834AD" w:rsidRDefault="003834AD" w:rsidP="003834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E7BE2"/>
    <w:multiLevelType w:val="multilevel"/>
    <w:tmpl w:val="28EE7BE2"/>
    <w:lvl w:ilvl="0">
      <w:start w:val="1"/>
      <w:numFmt w:val="japaneseCounting"/>
      <w:lvlText w:val="（%1）"/>
      <w:lvlJc w:val="left"/>
      <w:pPr>
        <w:ind w:left="1712" w:hanging="108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1">
    <w:nsid w:val="50435C95"/>
    <w:multiLevelType w:val="singleLevel"/>
    <w:tmpl w:val="50435C95"/>
    <w:lvl w:ilvl="0">
      <w:start w:val="1"/>
      <w:numFmt w:val="decimal"/>
      <w:pStyle w:val="CharChar1"/>
      <w:lvlText w:val="图%1. "/>
      <w:lvlJc w:val="left"/>
      <w:pPr>
        <w:tabs>
          <w:tab w:val="left" w:pos="777"/>
        </w:tabs>
        <w:ind w:left="777" w:hanging="420"/>
      </w:pPr>
      <w:rPr>
        <w:lang w:val="en-US"/>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stylePaneFormatFilter w:val="3F01"/>
  <w:revisionView w:markup="0"/>
  <w:documentProtection w:edit="readOnly" w:enforcement="0"/>
  <w:defaultTabStop w:val="425"/>
  <w:evenAndOddHeaders/>
  <w:drawingGridHorizontalSpacing w:val="315"/>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23.99.95.5:8091/seeyon/officeservlet"/>
  </w:docVars>
  <w:rsids>
    <w:rsidRoot w:val="00DC50FC"/>
    <w:rsid w:val="D7F3A01A"/>
    <w:rsid w:val="00000382"/>
    <w:rsid w:val="000011A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701"/>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3B0C"/>
    <w:rsid w:val="0006419E"/>
    <w:rsid w:val="00064AFA"/>
    <w:rsid w:val="00065EDA"/>
    <w:rsid w:val="000660AB"/>
    <w:rsid w:val="00066D40"/>
    <w:rsid w:val="0006727C"/>
    <w:rsid w:val="00067F0D"/>
    <w:rsid w:val="00070408"/>
    <w:rsid w:val="000713E8"/>
    <w:rsid w:val="000714DF"/>
    <w:rsid w:val="00071E64"/>
    <w:rsid w:val="000729F4"/>
    <w:rsid w:val="00072F7B"/>
    <w:rsid w:val="00074173"/>
    <w:rsid w:val="000741CF"/>
    <w:rsid w:val="000749FB"/>
    <w:rsid w:val="000761F2"/>
    <w:rsid w:val="000767F3"/>
    <w:rsid w:val="00080EFD"/>
    <w:rsid w:val="000841B9"/>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8747C"/>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5862"/>
    <w:rsid w:val="001A65A2"/>
    <w:rsid w:val="001A65A6"/>
    <w:rsid w:val="001A7BC4"/>
    <w:rsid w:val="001B01D0"/>
    <w:rsid w:val="001B03F0"/>
    <w:rsid w:val="001B1681"/>
    <w:rsid w:val="001B1E84"/>
    <w:rsid w:val="001B232E"/>
    <w:rsid w:val="001B236F"/>
    <w:rsid w:val="001B3501"/>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0FB"/>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0BC"/>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A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0FF6"/>
    <w:rsid w:val="0038100B"/>
    <w:rsid w:val="0038208F"/>
    <w:rsid w:val="00382AC6"/>
    <w:rsid w:val="00382BB6"/>
    <w:rsid w:val="003834AD"/>
    <w:rsid w:val="00384132"/>
    <w:rsid w:val="00384420"/>
    <w:rsid w:val="00385153"/>
    <w:rsid w:val="0038564B"/>
    <w:rsid w:val="003859E8"/>
    <w:rsid w:val="00386805"/>
    <w:rsid w:val="0038773B"/>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1EC"/>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2372"/>
    <w:rsid w:val="003F2B2A"/>
    <w:rsid w:val="003F476F"/>
    <w:rsid w:val="003F4E5F"/>
    <w:rsid w:val="003F59A1"/>
    <w:rsid w:val="003F5E8A"/>
    <w:rsid w:val="003F6D1D"/>
    <w:rsid w:val="004002C1"/>
    <w:rsid w:val="00401638"/>
    <w:rsid w:val="00401B9F"/>
    <w:rsid w:val="00401FD1"/>
    <w:rsid w:val="00402DED"/>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2B22"/>
    <w:rsid w:val="00422ED4"/>
    <w:rsid w:val="00423242"/>
    <w:rsid w:val="0042331F"/>
    <w:rsid w:val="00425136"/>
    <w:rsid w:val="0042580B"/>
    <w:rsid w:val="00426909"/>
    <w:rsid w:val="004271EF"/>
    <w:rsid w:val="00427C66"/>
    <w:rsid w:val="00430559"/>
    <w:rsid w:val="00431B60"/>
    <w:rsid w:val="00432085"/>
    <w:rsid w:val="00432138"/>
    <w:rsid w:val="00432546"/>
    <w:rsid w:val="00432DDA"/>
    <w:rsid w:val="00433CAD"/>
    <w:rsid w:val="00433E23"/>
    <w:rsid w:val="0043404B"/>
    <w:rsid w:val="00436211"/>
    <w:rsid w:val="0044037B"/>
    <w:rsid w:val="004414F7"/>
    <w:rsid w:val="00441505"/>
    <w:rsid w:val="0044204E"/>
    <w:rsid w:val="004422E1"/>
    <w:rsid w:val="00442BEA"/>
    <w:rsid w:val="00443407"/>
    <w:rsid w:val="00443E83"/>
    <w:rsid w:val="00444980"/>
    <w:rsid w:val="00445B10"/>
    <w:rsid w:val="00445FC8"/>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6B6"/>
    <w:rsid w:val="004E6D38"/>
    <w:rsid w:val="004F075A"/>
    <w:rsid w:val="004F2856"/>
    <w:rsid w:val="004F2EF7"/>
    <w:rsid w:val="004F4E03"/>
    <w:rsid w:val="004F4E3A"/>
    <w:rsid w:val="004F4E6A"/>
    <w:rsid w:val="004F632C"/>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C04"/>
    <w:rsid w:val="00523D39"/>
    <w:rsid w:val="00525073"/>
    <w:rsid w:val="0052522F"/>
    <w:rsid w:val="00526832"/>
    <w:rsid w:val="00527814"/>
    <w:rsid w:val="00527BE2"/>
    <w:rsid w:val="00527C67"/>
    <w:rsid w:val="0053213C"/>
    <w:rsid w:val="0053403E"/>
    <w:rsid w:val="0053488A"/>
    <w:rsid w:val="00534AB0"/>
    <w:rsid w:val="005355AE"/>
    <w:rsid w:val="005367DB"/>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4DD"/>
    <w:rsid w:val="00556588"/>
    <w:rsid w:val="005566BD"/>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31F3"/>
    <w:rsid w:val="005C361D"/>
    <w:rsid w:val="005C3DA5"/>
    <w:rsid w:val="005C447E"/>
    <w:rsid w:val="005C49DD"/>
    <w:rsid w:val="005C49FE"/>
    <w:rsid w:val="005C5515"/>
    <w:rsid w:val="005C771F"/>
    <w:rsid w:val="005C79A7"/>
    <w:rsid w:val="005D06DD"/>
    <w:rsid w:val="005D1A43"/>
    <w:rsid w:val="005D1DDF"/>
    <w:rsid w:val="005D1E0B"/>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3E2B"/>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AA5"/>
    <w:rsid w:val="00711FF0"/>
    <w:rsid w:val="00712141"/>
    <w:rsid w:val="0071303F"/>
    <w:rsid w:val="007144F4"/>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2696"/>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C86"/>
    <w:rsid w:val="007C2446"/>
    <w:rsid w:val="007C3278"/>
    <w:rsid w:val="007C3A3B"/>
    <w:rsid w:val="007C41E1"/>
    <w:rsid w:val="007C4A27"/>
    <w:rsid w:val="007C63C4"/>
    <w:rsid w:val="007C67A8"/>
    <w:rsid w:val="007C69B1"/>
    <w:rsid w:val="007C6A57"/>
    <w:rsid w:val="007C76C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0F3"/>
    <w:rsid w:val="007F2486"/>
    <w:rsid w:val="007F3591"/>
    <w:rsid w:val="007F4738"/>
    <w:rsid w:val="007F4CA2"/>
    <w:rsid w:val="007F7679"/>
    <w:rsid w:val="007F796B"/>
    <w:rsid w:val="00800390"/>
    <w:rsid w:val="008019BF"/>
    <w:rsid w:val="00802B46"/>
    <w:rsid w:val="0080486D"/>
    <w:rsid w:val="008049B4"/>
    <w:rsid w:val="00805493"/>
    <w:rsid w:val="00805AA8"/>
    <w:rsid w:val="00806C2A"/>
    <w:rsid w:val="008073F7"/>
    <w:rsid w:val="0081097F"/>
    <w:rsid w:val="00810D07"/>
    <w:rsid w:val="00812A0E"/>
    <w:rsid w:val="008149ED"/>
    <w:rsid w:val="00816F46"/>
    <w:rsid w:val="00816FCB"/>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8F3"/>
    <w:rsid w:val="008319C7"/>
    <w:rsid w:val="00831D4E"/>
    <w:rsid w:val="008322B8"/>
    <w:rsid w:val="00832878"/>
    <w:rsid w:val="00832A53"/>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23"/>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BED"/>
    <w:rsid w:val="008B6785"/>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0D16"/>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0F9"/>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6157"/>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4E2A"/>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785"/>
    <w:rsid w:val="00A03A5F"/>
    <w:rsid w:val="00A03D46"/>
    <w:rsid w:val="00A04E80"/>
    <w:rsid w:val="00A0508B"/>
    <w:rsid w:val="00A05B28"/>
    <w:rsid w:val="00A06A61"/>
    <w:rsid w:val="00A10CFB"/>
    <w:rsid w:val="00A12144"/>
    <w:rsid w:val="00A1219A"/>
    <w:rsid w:val="00A14577"/>
    <w:rsid w:val="00A14D9B"/>
    <w:rsid w:val="00A14DDA"/>
    <w:rsid w:val="00A167FB"/>
    <w:rsid w:val="00A1734F"/>
    <w:rsid w:val="00A21BAC"/>
    <w:rsid w:val="00A21D8A"/>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474"/>
    <w:rsid w:val="00A96861"/>
    <w:rsid w:val="00A9736E"/>
    <w:rsid w:val="00A97BFD"/>
    <w:rsid w:val="00AA037D"/>
    <w:rsid w:val="00AA149D"/>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49C7"/>
    <w:rsid w:val="00B25152"/>
    <w:rsid w:val="00B25D7F"/>
    <w:rsid w:val="00B25DA1"/>
    <w:rsid w:val="00B30F2C"/>
    <w:rsid w:val="00B31A6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15FE"/>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1E92"/>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4E95"/>
    <w:rsid w:val="00C609E9"/>
    <w:rsid w:val="00C60AEC"/>
    <w:rsid w:val="00C61009"/>
    <w:rsid w:val="00C6120D"/>
    <w:rsid w:val="00C616E4"/>
    <w:rsid w:val="00C61B0B"/>
    <w:rsid w:val="00C61D2F"/>
    <w:rsid w:val="00C61F68"/>
    <w:rsid w:val="00C62314"/>
    <w:rsid w:val="00C633D2"/>
    <w:rsid w:val="00C63AE6"/>
    <w:rsid w:val="00C63C04"/>
    <w:rsid w:val="00C67015"/>
    <w:rsid w:val="00C700EA"/>
    <w:rsid w:val="00C711B9"/>
    <w:rsid w:val="00C728F9"/>
    <w:rsid w:val="00C737E1"/>
    <w:rsid w:val="00C74178"/>
    <w:rsid w:val="00C74308"/>
    <w:rsid w:val="00C760EF"/>
    <w:rsid w:val="00C767DF"/>
    <w:rsid w:val="00C76B8E"/>
    <w:rsid w:val="00C77061"/>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6E8"/>
    <w:rsid w:val="00CA2A3D"/>
    <w:rsid w:val="00CA40B0"/>
    <w:rsid w:val="00CA440E"/>
    <w:rsid w:val="00CA4C94"/>
    <w:rsid w:val="00CA6D37"/>
    <w:rsid w:val="00CB271C"/>
    <w:rsid w:val="00CB2D6D"/>
    <w:rsid w:val="00CB3144"/>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69C"/>
    <w:rsid w:val="00DD2A1C"/>
    <w:rsid w:val="00DD307B"/>
    <w:rsid w:val="00DD3D7D"/>
    <w:rsid w:val="00DD5039"/>
    <w:rsid w:val="00DD517B"/>
    <w:rsid w:val="00DD59B6"/>
    <w:rsid w:val="00DD5BEF"/>
    <w:rsid w:val="00DD5DDA"/>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1388"/>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67A4"/>
    <w:rsid w:val="00EB79E0"/>
    <w:rsid w:val="00EC0064"/>
    <w:rsid w:val="00EC00A4"/>
    <w:rsid w:val="00EC2B8B"/>
    <w:rsid w:val="00EC3225"/>
    <w:rsid w:val="00EC33C3"/>
    <w:rsid w:val="00EC35AD"/>
    <w:rsid w:val="00EC48F5"/>
    <w:rsid w:val="00EC4F9D"/>
    <w:rsid w:val="00EC50A3"/>
    <w:rsid w:val="00EC551F"/>
    <w:rsid w:val="00EC5956"/>
    <w:rsid w:val="00EC5EFB"/>
    <w:rsid w:val="00EC6819"/>
    <w:rsid w:val="00EC766B"/>
    <w:rsid w:val="00ED053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2E5"/>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33A"/>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E7"/>
    <w:rsid w:val="00F93C6E"/>
    <w:rsid w:val="00F93FDC"/>
    <w:rsid w:val="00F95BF4"/>
    <w:rsid w:val="00F97404"/>
    <w:rsid w:val="00FA043E"/>
    <w:rsid w:val="00FA1194"/>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2DE"/>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3D7E200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34AD"/>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834AD"/>
    <w:rPr>
      <w:sz w:val="18"/>
      <w:szCs w:val="18"/>
    </w:rPr>
  </w:style>
  <w:style w:type="paragraph" w:styleId="a4">
    <w:name w:val="footer"/>
    <w:basedOn w:val="a"/>
    <w:rsid w:val="003834AD"/>
    <w:pPr>
      <w:tabs>
        <w:tab w:val="center" w:pos="4153"/>
        <w:tab w:val="right" w:pos="8306"/>
      </w:tabs>
      <w:snapToGrid w:val="0"/>
      <w:jc w:val="left"/>
    </w:pPr>
    <w:rPr>
      <w:sz w:val="18"/>
    </w:rPr>
  </w:style>
  <w:style w:type="paragraph" w:styleId="a5">
    <w:name w:val="header"/>
    <w:basedOn w:val="a"/>
    <w:rsid w:val="003834AD"/>
    <w:pPr>
      <w:pBdr>
        <w:bottom w:val="single" w:sz="6" w:space="1" w:color="auto"/>
      </w:pBdr>
      <w:tabs>
        <w:tab w:val="center" w:pos="4153"/>
        <w:tab w:val="right" w:pos="8306"/>
      </w:tabs>
      <w:snapToGrid w:val="0"/>
      <w:jc w:val="center"/>
    </w:pPr>
    <w:rPr>
      <w:sz w:val="18"/>
    </w:rPr>
  </w:style>
  <w:style w:type="paragraph" w:styleId="a6">
    <w:name w:val="Normal (Web)"/>
    <w:basedOn w:val="a"/>
    <w:uiPriority w:val="99"/>
    <w:rsid w:val="003834AD"/>
    <w:pPr>
      <w:widowControl/>
      <w:spacing w:before="100" w:beforeAutospacing="1" w:after="100" w:afterAutospacing="1"/>
      <w:jc w:val="left"/>
    </w:pPr>
    <w:rPr>
      <w:rFonts w:ascii="宋体" w:eastAsia="宋体" w:hAnsi="宋体"/>
      <w:color w:val="000000"/>
      <w:kern w:val="0"/>
      <w:sz w:val="24"/>
      <w:szCs w:val="24"/>
    </w:rPr>
  </w:style>
  <w:style w:type="character" w:styleId="a7">
    <w:name w:val="page number"/>
    <w:basedOn w:val="a0"/>
    <w:rsid w:val="003834AD"/>
  </w:style>
  <w:style w:type="character" w:styleId="a8">
    <w:name w:val="Hyperlink"/>
    <w:rsid w:val="003834AD"/>
    <w:rPr>
      <w:color w:val="0000FF"/>
      <w:u w:val="single"/>
    </w:rPr>
  </w:style>
  <w:style w:type="character" w:customStyle="1" w:styleId="Char">
    <w:name w:val="批注框文本 Char"/>
    <w:link w:val="a3"/>
    <w:rsid w:val="003834AD"/>
    <w:rPr>
      <w:rFonts w:eastAsia="方正仿宋_GBK"/>
      <w:kern w:val="2"/>
      <w:sz w:val="18"/>
      <w:szCs w:val="18"/>
    </w:rPr>
  </w:style>
  <w:style w:type="paragraph" w:customStyle="1" w:styleId="CharChar1">
    <w:name w:val="Char Char1"/>
    <w:basedOn w:val="a"/>
    <w:next w:val="a"/>
    <w:semiHidden/>
    <w:rsid w:val="003834AD"/>
    <w:pPr>
      <w:numPr>
        <w:numId w:val="1"/>
      </w:numPr>
      <w:adjustRightInd w:val="0"/>
      <w:snapToGrid w:val="0"/>
      <w:spacing w:beforeLines="50" w:line="360" w:lineRule="auto"/>
      <w:ind w:left="6216"/>
      <w:jc w:val="center"/>
    </w:pPr>
    <w:rPr>
      <w:rFonts w:ascii="宋体" w:eastAsia="宋体" w:hAnsi="宋体"/>
      <w:kern w:val="0"/>
      <w:sz w:val="24"/>
      <w:szCs w:val="24"/>
    </w:rPr>
  </w:style>
  <w:style w:type="paragraph" w:customStyle="1" w:styleId="pa-0">
    <w:name w:val="pa-0"/>
    <w:basedOn w:val="a"/>
    <w:rsid w:val="003834AD"/>
    <w:pPr>
      <w:widowControl/>
      <w:spacing w:line="480" w:lineRule="atLeast"/>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2972</Words>
  <Characters>364</Characters>
  <Application>Microsoft Office Word</Application>
  <DocSecurity>0</DocSecurity>
  <Lines>3</Lines>
  <Paragraphs>6</Paragraphs>
  <ScaleCrop>false</ScaleCrop>
  <Company>微软用户</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ye</dc:creator>
  <cp:lastModifiedBy>涪陵区林业局</cp:lastModifiedBy>
  <cp:revision>2</cp:revision>
  <cp:lastPrinted>2016-11-22T01:27:00Z</cp:lastPrinted>
  <dcterms:created xsi:type="dcterms:W3CDTF">2021-09-22T02:39:00Z</dcterms:created>
  <dcterms:modified xsi:type="dcterms:W3CDTF">2021-09-22T02:39:00Z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