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r>
        <w:rPr>
          <w:rFonts w:ascii="方正小标宋_GBK" w:hAnsi="方正小标宋_GBK" w:eastAsia="方正小标宋_GBK" w:cs="方正小标宋_GBK"/>
          <w:sz w:val="36"/>
          <w:szCs w:val="36"/>
        </w:rPr>
        <w:t>重庆市涪陵区大木山自然保护区服务中心</w:t>
      </w: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lang w:eastAsia="zh-CN"/>
        </w:rPr>
        <w:t>情况</w:t>
      </w:r>
      <w:r>
        <w:rPr>
          <w:rFonts w:ascii="方正小标宋_GBK" w:hAnsi="方正小标宋_GBK" w:eastAsia="方正小标宋_GBK" w:cs="方正小标宋_GBK"/>
          <w:sz w:val="36"/>
          <w:szCs w:val="36"/>
          <w:shd w:val="clear" w:color="auto" w:fill="FFFFFF"/>
        </w:rPr>
        <w:t>说明</w:t>
      </w:r>
    </w:p>
    <w:bookmarkEnd w:id="0"/>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hd w:val="clear" w:color="auto" w:fill="FFFFFF"/>
        <w:spacing w:line="420" w:lineRule="atLeas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贯彻执行有关自然保护区方针政策和法律、法规。落实自然保护地各项管理制度，服务辖区内自然保护地。开展自然资源保护相关科学研究、宣传教育工作；承担自然资源的调查、建档等相关服务工作；承担区域森林防火工作，维护森林生态安全；承担区域森林病虫害的预测、预报和防治工作；承担林场森林资源保护、培育、管理、造林绿化和基础设施建设等工作；承担区林业局交办的其他工作。</w:t>
      </w:r>
    </w:p>
    <w:p>
      <w:pPr>
        <w:pStyle w:val="6"/>
        <w:shd w:val="clear" w:color="auto" w:fill="FFFFFF"/>
        <w:ind w:firstLine="42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（二）机构设置</w:t>
      </w:r>
    </w:p>
    <w:p>
      <w:pPr>
        <w:shd w:val="clear" w:color="auto" w:fill="FFFFFF"/>
        <w:spacing w:line="420" w:lineRule="atLeas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本单位为区林业局管理的正科级公益一类事业单位，内设办公室、财务室、自然保护地管理科、资源管理科等4个职能科室及内子湾、牛坪坝、平台寺、团窗子、黑垭口、后沟、清水塘等七个森林管护站。</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2023年度收入总计1484.61万元，支出总计</w:t>
      </w:r>
      <w:r>
        <w:rPr>
          <w:rFonts w:ascii="方正仿宋_GBK" w:hAnsi="方正仿宋_GBK" w:eastAsia="方正仿宋_GBK" w:cs="方正仿宋_GBK"/>
          <w:sz w:val="32"/>
          <w:szCs w:val="32"/>
        </w:rPr>
        <w:t>1484.61</w:t>
      </w:r>
      <w:r>
        <w:rPr>
          <w:rFonts w:ascii="方正仿宋_GBK" w:hAnsi="方正仿宋_GBK" w:eastAsia="方正仿宋_GBK" w:cs="方正仿宋_GBK"/>
          <w:sz w:val="32"/>
          <w:szCs w:val="32"/>
          <w:shd w:val="clear" w:color="auto" w:fill="FFFFFF"/>
        </w:rPr>
        <w:t>万元。收支较上年决算数减少49.47万元，下降3.22%，主要原因是本年度上级部门拨付项目经费减少。</w:t>
      </w:r>
    </w:p>
    <w:p>
      <w:pPr>
        <w:pStyle w:val="6"/>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2023年度收入合计1303.28万元，较上年决算数减少112.11万元，下降7.92%，主要原因是本年度上级部门拨付项目经费减少。其中：财政拨款收入</w:t>
      </w:r>
      <w:r>
        <w:rPr>
          <w:rFonts w:ascii="方正仿宋_GBK" w:hAnsi="方正仿宋_GBK" w:eastAsia="方正仿宋_GBK" w:cs="方正仿宋_GBK"/>
          <w:sz w:val="32"/>
          <w:szCs w:val="32"/>
        </w:rPr>
        <w:t>1074.51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82.45</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228.77</w:t>
      </w:r>
      <w:r>
        <w:rPr>
          <w:rFonts w:ascii="方正仿宋_GBK" w:hAnsi="方正仿宋_GBK" w:eastAsia="方正仿宋_GBK" w:cs="方正仿宋_GBK"/>
          <w:sz w:val="32"/>
          <w:szCs w:val="32"/>
          <w:shd w:val="clear" w:color="auto" w:fill="FFFFFF"/>
        </w:rPr>
        <w:t>万元，占17.55%。此外，使用非财政拨款结余和专用结余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181.33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1394.19</w:t>
      </w:r>
      <w:r>
        <w:rPr>
          <w:rFonts w:ascii="方正仿宋_GBK" w:hAnsi="方正仿宋_GBK" w:eastAsia="方正仿宋_GBK" w:cs="方正仿宋_GBK"/>
          <w:sz w:val="32"/>
          <w:szCs w:val="32"/>
          <w:shd w:val="clear" w:color="auto" w:fill="FFFFFF"/>
        </w:rPr>
        <w:t>万元，较上年决算数增加41.43万元，增长3.06%，主要原因是补发2022年度退休职工健康休养费及补缴往年欠缴的职业年金等。其中：基本支出</w:t>
      </w:r>
      <w:r>
        <w:rPr>
          <w:rFonts w:ascii="方正仿宋_GBK" w:hAnsi="方正仿宋_GBK" w:eastAsia="方正仿宋_GBK" w:cs="方正仿宋_GBK"/>
          <w:sz w:val="32"/>
          <w:szCs w:val="32"/>
        </w:rPr>
        <w:t>1070.73</w:t>
      </w:r>
      <w:r>
        <w:rPr>
          <w:rFonts w:ascii="方正仿宋_GBK" w:hAnsi="方正仿宋_GBK" w:eastAsia="方正仿宋_GBK" w:cs="方正仿宋_GBK"/>
          <w:sz w:val="32"/>
          <w:szCs w:val="32"/>
          <w:shd w:val="clear" w:color="auto" w:fill="FFFFFF"/>
        </w:rPr>
        <w:t>万元，占76.80%；项目支出</w:t>
      </w:r>
      <w:r>
        <w:rPr>
          <w:rFonts w:ascii="方正仿宋_GBK" w:hAnsi="方正仿宋_GBK" w:eastAsia="方正仿宋_GBK" w:cs="方正仿宋_GBK"/>
          <w:sz w:val="32"/>
          <w:szCs w:val="32"/>
        </w:rPr>
        <w:t>323.46</w:t>
      </w:r>
      <w:r>
        <w:rPr>
          <w:rFonts w:ascii="方正仿宋_GBK" w:hAnsi="方正仿宋_GBK" w:eastAsia="方正仿宋_GBK" w:cs="方正仿宋_GBK"/>
          <w:sz w:val="32"/>
          <w:szCs w:val="32"/>
          <w:shd w:val="clear" w:color="auto" w:fill="FFFFFF"/>
        </w:rPr>
        <w:t>万元，占23.20%；经营支出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90.42</w:t>
      </w:r>
      <w:r>
        <w:rPr>
          <w:rFonts w:ascii="方正仿宋_GBK" w:hAnsi="方正仿宋_GBK" w:eastAsia="方正仿宋_GBK" w:cs="方正仿宋_GBK"/>
          <w:sz w:val="32"/>
          <w:szCs w:val="32"/>
          <w:shd w:val="clear" w:color="auto" w:fill="FFFFFF"/>
        </w:rPr>
        <w:t>万元，较上年决算数减少90.91万元，下降50.14%，主要原因是上级部门拨付项目经费减少。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2023年度财政拨款收、支总计1074.51万元。与2022年相比，财政拨款收、支总计各减少2.89万元，下降0.27%。主要原因是人员变动减少财政拨款收入。</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1074.51</w:t>
      </w:r>
      <w:r>
        <w:rPr>
          <w:rFonts w:ascii="方正仿宋_GBK" w:hAnsi="方正仿宋_GBK" w:eastAsia="方正仿宋_GBK" w:cs="方正仿宋_GBK"/>
          <w:sz w:val="32"/>
          <w:szCs w:val="32"/>
          <w:shd w:val="clear" w:color="auto" w:fill="FFFFFF"/>
        </w:rPr>
        <w:t>万元，较上年决算数减少2.89万元，下降0.27%。主要原因是人员变动减少财政拨款收入。较年初预算数增加91.29万元，增长9.28%。主要原因是年中追加政府目标考核奖和退休职工健康休养费等。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1074.51</w:t>
      </w:r>
      <w:r>
        <w:rPr>
          <w:rFonts w:ascii="方正仿宋_GBK" w:hAnsi="方正仿宋_GBK" w:eastAsia="方正仿宋_GBK" w:cs="方正仿宋_GBK"/>
          <w:sz w:val="32"/>
          <w:szCs w:val="32"/>
          <w:shd w:val="clear" w:color="auto" w:fill="FFFFFF"/>
        </w:rPr>
        <w:t>万元，较上年决算数减少2.89万元，下降0.27%。主要原因是人员变动减少财政拨款收入。较年初预算数增加91.29万元，增长9.28%。主要原因是年中追加政府目标考核奖和退休职工健康休养费等。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万元，较上年决算数无增减，与上年持平。</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254.38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23.67</w:t>
      </w:r>
      <w:r>
        <w:rPr>
          <w:rFonts w:ascii="方正仿宋_GBK" w:hAnsi="方正仿宋_GBK" w:eastAsia="方正仿宋_GBK" w:cs="方正仿宋_GBK"/>
          <w:sz w:val="32"/>
          <w:szCs w:val="32"/>
          <w:shd w:val="clear" w:color="auto" w:fill="FFFFFF"/>
        </w:rPr>
        <w:t>%，较年初预算数增加111.11万元，增长77.55%，主要原因是追加和补发离退休职工健康休养费等，相应增加支出。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43.28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4.03</w:t>
      </w:r>
      <w:r>
        <w:rPr>
          <w:rFonts w:ascii="方正仿宋_GBK" w:hAnsi="方正仿宋_GBK" w:eastAsia="方正仿宋_GBK" w:cs="方正仿宋_GBK"/>
          <w:sz w:val="32"/>
          <w:szCs w:val="32"/>
          <w:shd w:val="clear" w:color="auto" w:fill="FFFFFF"/>
        </w:rPr>
        <w:t>%，较年初预算数减少14.08万元，下降24.55%，主要原因是财政收回部分项目资金，做了相应扣减。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（3）农林水支出</w:t>
      </w:r>
      <w:r>
        <w:rPr>
          <w:rFonts w:ascii="方正仿宋_GBK" w:hAnsi="方正仿宋_GBK" w:eastAsia="方正仿宋_GBK" w:cs="方正仿宋_GBK"/>
          <w:sz w:val="32"/>
          <w:szCs w:val="32"/>
        </w:rPr>
        <w:t>731.91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68.12</w:t>
      </w:r>
      <w:r>
        <w:rPr>
          <w:rFonts w:ascii="方正仿宋_GBK" w:hAnsi="方正仿宋_GBK" w:eastAsia="方正仿宋_GBK" w:cs="方正仿宋_GBK"/>
          <w:sz w:val="32"/>
          <w:szCs w:val="32"/>
          <w:shd w:val="clear" w:color="auto" w:fill="FFFFFF"/>
        </w:rPr>
        <w:t>%，较年初预算数减少6.13万元，下降0.83%，主要原因是由于人员变动，年中财政预算项目压减。</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住房保障支出44.94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4.18</w:t>
      </w:r>
      <w:r>
        <w:rPr>
          <w:rFonts w:ascii="方正仿宋_GBK" w:hAnsi="方正仿宋_GBK" w:eastAsia="方正仿宋_GBK" w:cs="方正仿宋_GBK"/>
          <w:sz w:val="32"/>
          <w:szCs w:val="32"/>
          <w:shd w:val="clear" w:color="auto" w:fill="FFFFFF"/>
        </w:rPr>
        <w:t>%，较年初预算数增加0.39万元，增长0.88%，较预算差别不大。</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1070.73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996.18</w:t>
      </w:r>
      <w:r>
        <w:rPr>
          <w:rFonts w:ascii="方正仿宋_GBK" w:hAnsi="方正仿宋_GBK" w:eastAsia="方正仿宋_GBK" w:cs="方正仿宋_GBK"/>
          <w:sz w:val="32"/>
          <w:szCs w:val="32"/>
          <w:shd w:val="clear" w:color="auto" w:fill="FFFFFF"/>
        </w:rPr>
        <w:t>万元，较上年决算数增加56.99万元，增长6.07%，主要原因是调薪调档、应休未休年假报酬、补发2022年度退休职工健康休养费等人员保障类经费投入增加。人员经费用途主要包括人员基本工资、津贴补贴、社会保障缴费（医疗保险、工伤保险、养老保险、职业年金）绩效工资、住房公积金等。公用经费74.54万元，较上年决算数减少63.67万元，下降46.07%，主要原因是上年度疫情原因，投入较大。公用经费用途主要包括办公费、印刷费、手续费、水电费、邮电费、物业费、差旅费、维修维护费、租赁费、会议费、培训费、接待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本单位2023年度无政府性基金预算财政拨款收支，与上年度持平。</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本单位2023年度无国有资本经营预算财政拨款支出，与上年度持平。</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5.76</w:t>
      </w:r>
      <w:r>
        <w:rPr>
          <w:rFonts w:ascii="方正仿宋_GBK" w:hAnsi="方正仿宋_GBK" w:eastAsia="方正仿宋_GBK" w:cs="方正仿宋_GBK"/>
          <w:sz w:val="32"/>
          <w:szCs w:val="32"/>
          <w:shd w:val="clear" w:color="auto" w:fill="FFFFFF"/>
        </w:rPr>
        <w:t>万元，较年初预算数减少1.24万元，下降17.71%，主要原因是公务车运行费有所减少。较上年支出数增加3.85万元，增长201.57%，主要原因是疫情后到各乡镇管护站开展工作用车次数有所增加。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万元，费用支出较年初预算数及上年支出数增加0万元，增长0.0%，与上年持平。本单位2023年度未发生因公出国（境）支出。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万元，费用支出较年初预算数及上年支出数增加0.00万元，增长0.0%。本单位2023年度未发生公务车购置费支出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5.76</w:t>
      </w:r>
      <w:r>
        <w:rPr>
          <w:rFonts w:ascii="方正仿宋_GBK" w:hAnsi="方正仿宋_GBK" w:eastAsia="方正仿宋_GBK" w:cs="方正仿宋_GBK"/>
          <w:sz w:val="32"/>
          <w:szCs w:val="32"/>
          <w:shd w:val="clear" w:color="auto" w:fill="FFFFFF"/>
        </w:rPr>
        <w:t>万元，主要用于车辆的燃油费、高速公路通行费、保险费、维修费等。费用支出较年初预算数减少0.24万元，下降4.00%，主要原因是严格加强“三公”经费管理，合理安排经费支出。较上年支出数增加3.85万元，增长201.57%，主要原因是疫情后到各乡镇管护站开展工作用车次数有所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万元，费用支出较年初预算数减少1.00万元，下降100.00%，主要原因是认真贯彻落实中央八项规定和厉行节约的要求，严格执行公务接待费管理办法规定。较上年支出数无增减，主要原因是今年未发生公务接待费。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1.92</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1.95</w:t>
      </w:r>
      <w:r>
        <w:rPr>
          <w:rFonts w:ascii="方正仿宋_GBK" w:hAnsi="方正仿宋_GBK" w:eastAsia="方正仿宋_GBK" w:cs="方正仿宋_GBK"/>
          <w:sz w:val="32"/>
          <w:szCs w:val="32"/>
          <w:shd w:val="clear" w:color="auto" w:fill="FFFFFF"/>
        </w:rPr>
        <w:t>万元，较上年决算数增加1.95万元，增长100.00%，主要原因是职工参加特种设备作业培训等支出。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1"/>
        <w:autoSpaceDE w:val="0"/>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rPr>
          <w:rFonts w:eastAsia="方正仿宋_GBK" w:cs="宋体"/>
          <w:sz w:val="32"/>
          <w:szCs w:val="32"/>
        </w:rPr>
      </w:pPr>
      <w:r>
        <w:rPr>
          <w:rFonts w:hint="eastAsia" w:ascii="方正仿宋_GBK" w:hAnsi="方正仿宋_GBK" w:eastAsia="方正仿宋_GBK" w:cs="方正仿宋_GBK"/>
          <w:sz w:val="32"/>
          <w:szCs w:val="32"/>
          <w:shd w:val="clear" w:color="auto" w:fill="FFFFFF"/>
        </w:rPr>
        <w:t xml:space="preserve"> 根据预算绩效管理要求，我单位对1个项目开展了绩效自评。</w:t>
      </w:r>
    </w:p>
    <w:p>
      <w:pPr>
        <w:pStyle w:val="12"/>
        <w:autoSpaceDE w:val="0"/>
        <w:spacing w:before="0" w:beforeAutospacing="0" w:line="600" w:lineRule="exact"/>
        <w:ind w:firstLine="640"/>
        <w:rPr>
          <w:rFonts w:eastAsia="方正仿宋_GBK" w:cs="宋体"/>
          <w:sz w:val="32"/>
          <w:szCs w:val="32"/>
          <w:highlight w:val="yellow"/>
        </w:rPr>
      </w:pPr>
      <w:r>
        <w:rPr>
          <w:rFonts w:hint="eastAsia" w:ascii="方正仿宋_GBK" w:hAnsi="方正仿宋_GBK" w:eastAsia="方正仿宋_GBK" w:cs="方正仿宋_GBK"/>
          <w:sz w:val="28"/>
          <w:szCs w:val="28"/>
          <w:shd w:val="clear" w:color="auto" w:fill="FFFFFF"/>
        </w:rPr>
        <w:t>1.项目支出绩效自评汇总表</w:t>
      </w:r>
    </w:p>
    <w:tbl>
      <w:tblPr>
        <w:tblStyle w:val="7"/>
        <w:tblW w:w="7953" w:type="dxa"/>
        <w:tblInd w:w="93" w:type="dxa"/>
        <w:tblLayout w:type="autofit"/>
        <w:tblCellMar>
          <w:top w:w="0" w:type="dxa"/>
          <w:left w:w="108" w:type="dxa"/>
          <w:bottom w:w="0" w:type="dxa"/>
          <w:right w:w="108" w:type="dxa"/>
        </w:tblCellMar>
      </w:tblPr>
      <w:tblGrid>
        <w:gridCol w:w="580"/>
        <w:gridCol w:w="5672"/>
        <w:gridCol w:w="1701"/>
      </w:tblGrid>
      <w:tr>
        <w:tblPrEx>
          <w:tblCellMar>
            <w:top w:w="0" w:type="dxa"/>
            <w:left w:w="108" w:type="dxa"/>
            <w:bottom w:w="0" w:type="dxa"/>
            <w:right w:w="108" w:type="dxa"/>
          </w:tblCellMar>
        </w:tblPrEx>
        <w:trPr>
          <w:trHeight w:val="345" w:hRule="atLeast"/>
        </w:trPr>
        <w:tc>
          <w:tcPr>
            <w:tcW w:w="7953" w:type="dxa"/>
            <w:gridSpan w:val="3"/>
            <w:tcBorders>
              <w:top w:val="nil"/>
              <w:left w:val="nil"/>
              <w:bottom w:val="single" w:color="auto" w:sz="4" w:space="0"/>
              <w:right w:val="nil"/>
            </w:tcBorders>
            <w:shd w:val="clear" w:color="auto" w:fill="auto"/>
            <w:vAlign w:val="center"/>
          </w:tcPr>
          <w:p>
            <w:pPr>
              <w:jc w:val="center"/>
              <w:rPr>
                <w:rFonts w:hint="default" w:ascii="方正仿宋_GBK" w:eastAsia="方正仿宋_GBK" w:cs="宋体"/>
                <w:b/>
                <w:color w:val="000000"/>
                <w:sz w:val="15"/>
                <w:szCs w:val="15"/>
              </w:rPr>
            </w:pP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序号</w:t>
            </w:r>
          </w:p>
        </w:tc>
        <w:tc>
          <w:tcPr>
            <w:tcW w:w="5672"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项目名称</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自评得分</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w:t>
            </w:r>
          </w:p>
        </w:tc>
        <w:tc>
          <w:tcPr>
            <w:tcW w:w="5672"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　遗属生活补助</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100　</w:t>
            </w: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2</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　</w:t>
            </w: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3</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　</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4</w:t>
            </w:r>
          </w:p>
        </w:tc>
        <w:tc>
          <w:tcPr>
            <w:tcW w:w="5672"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w:t>
            </w:r>
          </w:p>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　</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000000"/>
                <w:sz w:val="15"/>
                <w:szCs w:val="15"/>
              </w:rPr>
            </w:pPr>
            <w:r>
              <w:rPr>
                <w:rFonts w:ascii="方正仿宋_GBK" w:hAnsi="Times New Roman" w:eastAsia="方正仿宋_GBK"/>
                <w:b/>
                <w:color w:val="000000"/>
                <w:sz w:val="15"/>
                <w:szCs w:val="15"/>
              </w:rPr>
              <w:t>　</w:t>
            </w:r>
          </w:p>
        </w:tc>
      </w:tr>
    </w:tbl>
    <w:p>
      <w:pPr>
        <w:pStyle w:val="12"/>
        <w:spacing w:before="0" w:beforeAutospacing="0" w:after="0" w:afterAutospacing="0"/>
        <w:ind w:firstLine="560"/>
        <w:rPr>
          <w:rStyle w:val="13"/>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28"/>
          <w:szCs w:val="28"/>
          <w:shd w:val="clear" w:color="auto" w:fill="FFFFFF"/>
        </w:rPr>
        <w:t>2.项目支出绩效自评表</w:t>
      </w:r>
    </w:p>
    <w:tbl>
      <w:tblPr>
        <w:tblStyle w:val="7"/>
        <w:tblW w:w="7954" w:type="dxa"/>
        <w:tblInd w:w="92" w:type="dxa"/>
        <w:tblLayout w:type="autofit"/>
        <w:tblCellMar>
          <w:top w:w="0" w:type="dxa"/>
          <w:left w:w="108" w:type="dxa"/>
          <w:bottom w:w="0" w:type="dxa"/>
          <w:right w:w="108" w:type="dxa"/>
        </w:tblCellMar>
      </w:tblPr>
      <w:tblGrid>
        <w:gridCol w:w="583"/>
        <w:gridCol w:w="453"/>
        <w:gridCol w:w="256"/>
        <w:gridCol w:w="709"/>
        <w:gridCol w:w="71"/>
        <w:gridCol w:w="518"/>
        <w:gridCol w:w="687"/>
        <w:gridCol w:w="651"/>
        <w:gridCol w:w="199"/>
        <w:gridCol w:w="319"/>
        <w:gridCol w:w="673"/>
        <w:gridCol w:w="363"/>
        <w:gridCol w:w="346"/>
        <w:gridCol w:w="709"/>
        <w:gridCol w:w="709"/>
        <w:gridCol w:w="708"/>
      </w:tblGrid>
      <w:tr>
        <w:tblPrEx>
          <w:tblCellMar>
            <w:top w:w="0" w:type="dxa"/>
            <w:left w:w="108" w:type="dxa"/>
            <w:bottom w:w="0" w:type="dxa"/>
            <w:right w:w="108" w:type="dxa"/>
          </w:tblCellMar>
        </w:tblPrEx>
        <w:trPr>
          <w:trHeight w:val="540" w:hRule="atLeast"/>
        </w:trPr>
        <w:tc>
          <w:tcPr>
            <w:tcW w:w="1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项目名称：</w:t>
            </w:r>
          </w:p>
        </w:tc>
        <w:tc>
          <w:tcPr>
            <w:tcW w:w="1554"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color w:val="000000"/>
                <w:sz w:val="18"/>
                <w:szCs w:val="18"/>
              </w:rPr>
            </w:pPr>
            <w:r>
              <w:rPr>
                <w:rFonts w:cs="宋体"/>
                <w:color w:val="000000"/>
                <w:sz w:val="18"/>
                <w:szCs w:val="18"/>
              </w:rPr>
              <w:t>　遗属生活补助</w:t>
            </w:r>
          </w:p>
        </w:tc>
        <w:tc>
          <w:tcPr>
            <w:tcW w:w="133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执行率得分：</w:t>
            </w:r>
          </w:p>
        </w:tc>
        <w:tc>
          <w:tcPr>
            <w:tcW w:w="518"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default" w:cs="宋体"/>
                <w:b/>
                <w:bCs/>
                <w:color w:val="000000"/>
                <w:sz w:val="18"/>
                <w:szCs w:val="18"/>
              </w:rPr>
            </w:pPr>
            <w:r>
              <w:rPr>
                <w:rFonts w:cs="宋体"/>
                <w:b/>
                <w:bCs/>
                <w:color w:val="000000"/>
                <w:sz w:val="18"/>
                <w:szCs w:val="18"/>
              </w:rPr>
              <w:t>10　</w:t>
            </w:r>
          </w:p>
        </w:tc>
        <w:tc>
          <w:tcPr>
            <w:tcW w:w="103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自评总分：</w:t>
            </w: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rPr>
                <w:rFonts w:hint="default" w:cs="宋体"/>
                <w:b/>
                <w:bCs/>
                <w:color w:val="000000"/>
                <w:sz w:val="18"/>
                <w:szCs w:val="18"/>
              </w:rPr>
            </w:pPr>
            <w:r>
              <w:rPr>
                <w:rFonts w:cs="宋体"/>
                <w:b/>
                <w:bCs/>
                <w:color w:val="000000"/>
                <w:sz w:val="18"/>
                <w:szCs w:val="18"/>
              </w:rPr>
              <w:t>　100</w:t>
            </w:r>
          </w:p>
        </w:tc>
      </w:tr>
      <w:tr>
        <w:tblPrEx>
          <w:tblCellMar>
            <w:top w:w="0" w:type="dxa"/>
            <w:left w:w="108" w:type="dxa"/>
            <w:bottom w:w="0" w:type="dxa"/>
            <w:right w:w="108" w:type="dxa"/>
          </w:tblCellMar>
        </w:tblPrEx>
        <w:trPr>
          <w:trHeight w:val="435" w:hRule="atLeast"/>
        </w:trPr>
        <w:tc>
          <w:tcPr>
            <w:tcW w:w="7954"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sz w:val="18"/>
                <w:szCs w:val="18"/>
              </w:rPr>
            </w:pPr>
            <w:r>
              <w:rPr>
                <w:rFonts w:ascii="微软雅黑" w:hAnsi="微软雅黑" w:eastAsia="微软雅黑" w:cs="宋体"/>
                <w:b/>
                <w:bCs/>
                <w:sz w:val="18"/>
                <w:szCs w:val="18"/>
              </w:rPr>
              <w:t>绩效目标</w:t>
            </w:r>
          </w:p>
        </w:tc>
      </w:tr>
      <w:tr>
        <w:tblPrEx>
          <w:tblCellMar>
            <w:top w:w="0" w:type="dxa"/>
            <w:left w:w="108" w:type="dxa"/>
            <w:bottom w:w="0" w:type="dxa"/>
            <w:right w:w="108" w:type="dxa"/>
          </w:tblCellMar>
        </w:tblPrEx>
        <w:trPr>
          <w:trHeight w:val="435" w:hRule="atLeast"/>
        </w:trPr>
        <w:tc>
          <w:tcPr>
            <w:tcW w:w="2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sz w:val="18"/>
                <w:szCs w:val="18"/>
              </w:rPr>
            </w:pPr>
            <w:r>
              <w:rPr>
                <w:rFonts w:cs="宋体"/>
                <w:b/>
                <w:bCs/>
                <w:sz w:val="18"/>
                <w:szCs w:val="18"/>
              </w:rPr>
              <w:t>年初绩效目标</w:t>
            </w:r>
          </w:p>
        </w:tc>
        <w:tc>
          <w:tcPr>
            <w:tcW w:w="2374"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sz w:val="18"/>
                <w:szCs w:val="18"/>
              </w:rPr>
            </w:pPr>
            <w:r>
              <w:rPr>
                <w:rFonts w:cs="宋体"/>
                <w:b/>
                <w:bCs/>
                <w:sz w:val="18"/>
                <w:szCs w:val="18"/>
              </w:rPr>
              <w:t>全年（调整）绩效目标</w:t>
            </w:r>
          </w:p>
        </w:tc>
        <w:tc>
          <w:tcPr>
            <w:tcW w:w="3508"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sz w:val="18"/>
                <w:szCs w:val="18"/>
              </w:rPr>
            </w:pPr>
            <w:r>
              <w:rPr>
                <w:rFonts w:cs="宋体"/>
                <w:b/>
                <w:bCs/>
                <w:sz w:val="18"/>
                <w:szCs w:val="18"/>
              </w:rPr>
              <w:t>全年目标实际完成情况</w:t>
            </w:r>
          </w:p>
        </w:tc>
      </w:tr>
      <w:tr>
        <w:tblPrEx>
          <w:tblCellMar>
            <w:top w:w="0" w:type="dxa"/>
            <w:left w:w="108" w:type="dxa"/>
            <w:bottom w:w="0" w:type="dxa"/>
            <w:right w:w="108" w:type="dxa"/>
          </w:tblCellMar>
        </w:tblPrEx>
        <w:trPr>
          <w:trHeight w:val="975" w:hRule="atLeast"/>
        </w:trPr>
        <w:tc>
          <w:tcPr>
            <w:tcW w:w="2072" w:type="dxa"/>
            <w:gridSpan w:val="5"/>
            <w:tcBorders>
              <w:top w:val="single" w:color="auto" w:sz="4" w:space="0"/>
              <w:left w:val="single" w:color="auto" w:sz="4" w:space="0"/>
              <w:bottom w:val="single" w:color="auto" w:sz="4" w:space="0"/>
              <w:right w:val="single" w:color="auto" w:sz="4" w:space="0"/>
            </w:tcBorders>
            <w:shd w:val="clear" w:color="auto" w:fill="auto"/>
          </w:tcPr>
          <w:p>
            <w:pPr>
              <w:rPr>
                <w:rFonts w:hint="default" w:cs="宋体"/>
                <w:sz w:val="18"/>
                <w:szCs w:val="18"/>
              </w:rPr>
            </w:pPr>
            <w:r>
              <w:rPr>
                <w:rFonts w:cs="宋体"/>
                <w:sz w:val="18"/>
                <w:szCs w:val="18"/>
              </w:rPr>
              <w:t>　发放3名遗属人员生活补助，保障家庭困难遗属的基本生活。</w:t>
            </w:r>
          </w:p>
        </w:tc>
        <w:tc>
          <w:tcPr>
            <w:tcW w:w="2374" w:type="dxa"/>
            <w:gridSpan w:val="5"/>
            <w:tcBorders>
              <w:top w:val="single" w:color="auto" w:sz="4" w:space="0"/>
              <w:left w:val="nil"/>
              <w:bottom w:val="single" w:color="auto" w:sz="4" w:space="0"/>
              <w:right w:val="single" w:color="auto" w:sz="4" w:space="0"/>
            </w:tcBorders>
            <w:shd w:val="clear" w:color="auto" w:fill="auto"/>
          </w:tcPr>
          <w:p>
            <w:pPr>
              <w:rPr>
                <w:rFonts w:hint="default" w:cs="宋体"/>
                <w:sz w:val="18"/>
                <w:szCs w:val="18"/>
              </w:rPr>
            </w:pPr>
            <w:r>
              <w:rPr>
                <w:rFonts w:cs="宋体"/>
                <w:sz w:val="18"/>
                <w:szCs w:val="18"/>
              </w:rPr>
              <w:t>　</w:t>
            </w:r>
          </w:p>
        </w:tc>
        <w:tc>
          <w:tcPr>
            <w:tcW w:w="3508" w:type="dxa"/>
            <w:gridSpan w:val="6"/>
            <w:tcBorders>
              <w:top w:val="single" w:color="auto" w:sz="4" w:space="0"/>
              <w:left w:val="nil"/>
              <w:bottom w:val="single" w:color="auto" w:sz="4" w:space="0"/>
              <w:right w:val="single" w:color="auto" w:sz="4" w:space="0"/>
            </w:tcBorders>
            <w:shd w:val="clear" w:color="auto" w:fill="auto"/>
          </w:tcPr>
          <w:p>
            <w:pPr>
              <w:rPr>
                <w:rFonts w:hint="default" w:cs="宋体"/>
                <w:sz w:val="18"/>
                <w:szCs w:val="18"/>
              </w:rPr>
            </w:pPr>
            <w:r>
              <w:rPr>
                <w:rFonts w:cs="宋体"/>
                <w:sz w:val="18"/>
                <w:szCs w:val="18"/>
              </w:rPr>
              <w:t>　每月及时发放遗属生活补助，确保遗属准确地获得应有的补助，保障基本生活。</w:t>
            </w:r>
          </w:p>
        </w:tc>
      </w:tr>
      <w:tr>
        <w:tblPrEx>
          <w:tblCellMar>
            <w:top w:w="0" w:type="dxa"/>
            <w:left w:w="108" w:type="dxa"/>
            <w:bottom w:w="0" w:type="dxa"/>
            <w:right w:w="108" w:type="dxa"/>
          </w:tblCellMar>
        </w:tblPrEx>
        <w:trPr>
          <w:trHeight w:val="435" w:hRule="atLeast"/>
        </w:trPr>
        <w:tc>
          <w:tcPr>
            <w:tcW w:w="7954"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sz w:val="18"/>
                <w:szCs w:val="18"/>
              </w:rPr>
            </w:pPr>
            <w:r>
              <w:rPr>
                <w:rFonts w:ascii="微软雅黑" w:hAnsi="微软雅黑" w:eastAsia="微软雅黑" w:cs="宋体"/>
                <w:b/>
                <w:bCs/>
                <w:sz w:val="18"/>
                <w:szCs w:val="18"/>
              </w:rPr>
              <w:t>绩效指标</w:t>
            </w:r>
          </w:p>
        </w:tc>
      </w:tr>
      <w:tr>
        <w:tblPrEx>
          <w:tblCellMar>
            <w:top w:w="0" w:type="dxa"/>
            <w:left w:w="108" w:type="dxa"/>
            <w:bottom w:w="0" w:type="dxa"/>
            <w:right w:w="108" w:type="dxa"/>
          </w:tblCellMar>
        </w:tblPrEx>
        <w:trPr>
          <w:trHeight w:val="1080"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指标名称</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计量单位</w:t>
            </w:r>
          </w:p>
        </w:tc>
        <w:tc>
          <w:tcPr>
            <w:tcW w:w="709"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指标性质</w:t>
            </w:r>
          </w:p>
        </w:tc>
        <w:tc>
          <w:tcPr>
            <w:tcW w:w="589"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指标值</w:t>
            </w:r>
          </w:p>
        </w:tc>
        <w:tc>
          <w:tcPr>
            <w:tcW w:w="687"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全年完成值</w:t>
            </w:r>
          </w:p>
        </w:tc>
        <w:tc>
          <w:tcPr>
            <w:tcW w:w="850"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偏离度（%）</w:t>
            </w:r>
          </w:p>
        </w:tc>
        <w:tc>
          <w:tcPr>
            <w:tcW w:w="992"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得分系数（%）</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指标权重</w:t>
            </w:r>
          </w:p>
        </w:tc>
        <w:tc>
          <w:tcPr>
            <w:tcW w:w="709"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指标得分</w:t>
            </w:r>
          </w:p>
        </w:tc>
        <w:tc>
          <w:tcPr>
            <w:tcW w:w="709"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是否核心指标</w:t>
            </w:r>
          </w:p>
        </w:tc>
        <w:tc>
          <w:tcPr>
            <w:tcW w:w="708"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说明</w:t>
            </w:r>
          </w:p>
        </w:tc>
      </w:tr>
      <w:tr>
        <w:tblPrEx>
          <w:tblCellMar>
            <w:top w:w="0" w:type="dxa"/>
            <w:left w:w="108" w:type="dxa"/>
            <w:bottom w:w="0" w:type="dxa"/>
            <w:right w:w="108" w:type="dxa"/>
          </w:tblCellMar>
        </w:tblPrEx>
        <w:trPr>
          <w:trHeight w:val="43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每年发放人数</w:t>
            </w:r>
          </w:p>
        </w:tc>
        <w:tc>
          <w:tcPr>
            <w:tcW w:w="709" w:type="dxa"/>
            <w:gridSpan w:val="2"/>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人</w:t>
            </w:r>
          </w:p>
        </w:tc>
        <w:tc>
          <w:tcPr>
            <w:tcW w:w="709"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w:t>
            </w:r>
          </w:p>
        </w:tc>
        <w:tc>
          <w:tcPr>
            <w:tcW w:w="589"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3　</w:t>
            </w:r>
          </w:p>
        </w:tc>
        <w:tc>
          <w:tcPr>
            <w:tcW w:w="687"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3　</w:t>
            </w:r>
          </w:p>
        </w:tc>
        <w:tc>
          <w:tcPr>
            <w:tcW w:w="850"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0　</w:t>
            </w:r>
          </w:p>
        </w:tc>
        <w:tc>
          <w:tcPr>
            <w:tcW w:w="992"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　</w:t>
            </w:r>
          </w:p>
        </w:tc>
        <w:tc>
          <w:tcPr>
            <w:tcW w:w="709"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30　</w:t>
            </w:r>
          </w:p>
        </w:tc>
        <w:tc>
          <w:tcPr>
            <w:tcW w:w="709"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30　</w:t>
            </w:r>
          </w:p>
        </w:tc>
        <w:tc>
          <w:tcPr>
            <w:tcW w:w="709"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是</w:t>
            </w:r>
          </w:p>
        </w:tc>
        <w:tc>
          <w:tcPr>
            <w:tcW w:w="708"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w:t>
            </w:r>
          </w:p>
        </w:tc>
      </w:tr>
      <w:tr>
        <w:tblPrEx>
          <w:tblCellMar>
            <w:top w:w="0" w:type="dxa"/>
            <w:left w:w="108" w:type="dxa"/>
            <w:bottom w:w="0" w:type="dxa"/>
            <w:right w:w="108" w:type="dxa"/>
          </w:tblCellMar>
        </w:tblPrEx>
        <w:trPr>
          <w:trHeight w:val="43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发放及时率</w:t>
            </w:r>
          </w:p>
        </w:tc>
        <w:tc>
          <w:tcPr>
            <w:tcW w:w="709" w:type="dxa"/>
            <w:gridSpan w:val="2"/>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w:t>
            </w:r>
          </w:p>
        </w:tc>
        <w:tc>
          <w:tcPr>
            <w:tcW w:w="589"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　</w:t>
            </w:r>
          </w:p>
        </w:tc>
        <w:tc>
          <w:tcPr>
            <w:tcW w:w="687"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　</w:t>
            </w:r>
          </w:p>
        </w:tc>
        <w:tc>
          <w:tcPr>
            <w:tcW w:w="850"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0　</w:t>
            </w:r>
          </w:p>
        </w:tc>
        <w:tc>
          <w:tcPr>
            <w:tcW w:w="992"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　</w:t>
            </w:r>
          </w:p>
        </w:tc>
        <w:tc>
          <w:tcPr>
            <w:tcW w:w="709"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30　</w:t>
            </w:r>
          </w:p>
        </w:tc>
        <w:tc>
          <w:tcPr>
            <w:tcW w:w="709"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30　</w:t>
            </w:r>
          </w:p>
        </w:tc>
        <w:tc>
          <w:tcPr>
            <w:tcW w:w="709"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否</w:t>
            </w:r>
          </w:p>
        </w:tc>
        <w:tc>
          <w:tcPr>
            <w:tcW w:w="708"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w:t>
            </w:r>
          </w:p>
        </w:tc>
      </w:tr>
      <w:tr>
        <w:tblPrEx>
          <w:tblCellMar>
            <w:top w:w="0" w:type="dxa"/>
            <w:left w:w="108" w:type="dxa"/>
            <w:bottom w:w="0" w:type="dxa"/>
            <w:right w:w="108" w:type="dxa"/>
          </w:tblCellMar>
        </w:tblPrEx>
        <w:trPr>
          <w:trHeight w:val="43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遗属人员覆盖率</w:t>
            </w:r>
          </w:p>
        </w:tc>
        <w:tc>
          <w:tcPr>
            <w:tcW w:w="709" w:type="dxa"/>
            <w:gridSpan w:val="2"/>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w:t>
            </w:r>
          </w:p>
        </w:tc>
        <w:tc>
          <w:tcPr>
            <w:tcW w:w="589"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　</w:t>
            </w:r>
          </w:p>
        </w:tc>
        <w:tc>
          <w:tcPr>
            <w:tcW w:w="687"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　</w:t>
            </w:r>
          </w:p>
        </w:tc>
        <w:tc>
          <w:tcPr>
            <w:tcW w:w="850"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0　</w:t>
            </w:r>
          </w:p>
        </w:tc>
        <w:tc>
          <w:tcPr>
            <w:tcW w:w="992"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　</w:t>
            </w:r>
          </w:p>
        </w:tc>
        <w:tc>
          <w:tcPr>
            <w:tcW w:w="709"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30　</w:t>
            </w:r>
          </w:p>
        </w:tc>
        <w:tc>
          <w:tcPr>
            <w:tcW w:w="709"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30　</w:t>
            </w:r>
          </w:p>
        </w:tc>
        <w:tc>
          <w:tcPr>
            <w:tcW w:w="709"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否</w:t>
            </w:r>
          </w:p>
        </w:tc>
        <w:tc>
          <w:tcPr>
            <w:tcW w:w="708"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w:t>
            </w:r>
          </w:p>
        </w:tc>
      </w:tr>
    </w:tbl>
    <w:p>
      <w:pPr>
        <w:pStyle w:val="11"/>
        <w:autoSpaceDE w:val="0"/>
        <w:ind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（二）单位绩效评价情况</w:t>
      </w:r>
    </w:p>
    <w:p>
      <w:pPr>
        <w:pStyle w:val="16"/>
        <w:tabs>
          <w:tab w:val="center" w:pos="4153"/>
          <w:tab w:val="left" w:pos="7275"/>
        </w:tabs>
        <w:spacing w:line="600" w:lineRule="exact"/>
        <w:ind w:firstLine="64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本单位没有委托第三方开展绩效评价。</w:t>
      </w:r>
    </w:p>
    <w:p>
      <w:pPr>
        <w:pStyle w:val="11"/>
        <w:autoSpaceDE w:val="0"/>
        <w:ind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（三）财政绩效评价情况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区财政局未委托第三方对我单位开展绩效评价。</w:t>
      </w:r>
    </w:p>
    <w:p>
      <w:pPr>
        <w:pStyle w:val="6"/>
        <w:shd w:val="clear" w:color="auto" w:fill="FFFFFF"/>
        <w:rPr>
          <w:rFonts w:hint="default" w:ascii="方正仿宋_GBK" w:hAnsi="方正仿宋_GBK" w:eastAsia="方正仿宋_GBK" w:cs="方正仿宋_GBK"/>
          <w:b/>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本单位决算公开信息反馈和联系方式：023-72372588</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rPr>
              <w:t>重庆市涪陵区大木山自然保护区服务中心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1,074.51</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228.77</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254.38</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43.28</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1,051.59</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3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44.94</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1,303.28</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1,394.19</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181.33</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90.42</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1,484.61</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1,484.61</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重庆市涪陵区大木山自然保护区服务中心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1,303.28</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1,074.51</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228.77</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254.38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254.38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254.38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254.38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960.68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731.91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228.77</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960.68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731.91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228.77</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728.13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728.13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232.55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228.77</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44.94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44.94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重庆市涪陵区大木山自然保护区服务中心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1,394.19</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1,070.73</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323.46</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254.38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254.38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254.38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254.38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1,051.59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728.13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323.46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1,051.59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728.13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323.46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728.13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728.13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323.46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323.46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44.94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44.94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3128"/>
        <w:gridCol w:w="1602"/>
        <w:gridCol w:w="3146"/>
        <w:gridCol w:w="1655"/>
        <w:gridCol w:w="1655"/>
        <w:gridCol w:w="1655"/>
        <w:gridCol w:w="1891"/>
      </w:tblGrid>
      <w:tr>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重庆市涪陵区大木山自然保护区服务中心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1,074.51</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254.38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254.38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731.91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731.91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44.94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44.94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1,074.51</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1,074.51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1,074.51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1,074.51</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1,074.51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1,074.51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重庆市涪陵区大木山自然保护区服务中心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1,074.51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1,070.73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3.78</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254.38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254.38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254.38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254.38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29.38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29.38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214.10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214.10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43.28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43.28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43.28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43.28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43.28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43.28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731.91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728.13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3.78</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731.91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728.13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3.78</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728.13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728.13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3.78</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44.94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44.94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44.94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44.94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44.94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44.94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重庆市涪陵区大木山自然保护区服务中心</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768.68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67.83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6.71</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210.09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6.71</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382.43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30.31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73.35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227.51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214.10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996.18</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74.54</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重庆市涪陵区大木山自然保护区服务中心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重庆市涪陵区大木山自然保护区服务中心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重庆市涪陵区大木山自然保护区服务中心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5.76</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5.76</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5.76</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5.76</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5.76</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5.76</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1.95</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23 -</w:t>
                </w:r>
                <w:r>
                  <w:rPr>
                    <w:rFonts w:hint="default"/>
                  </w:rPr>
                  <w:fldChar w:fldCharType="end"/>
                </w:r>
              </w:p>
            </w:txbxContent>
          </v:textbox>
        </v:shape>
      </w:pict>
    </w:r>
    <w:r>
      <w:rPr>
        <w:rFonts w:hint="default"/>
      </w:rPr>
      <w:pict>
        <v:shape id="_x0000_s3073" o:spid="_x0000_s3073"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wYWQ1YTE0ZDA0NjgxYzlhMjZlMDExNTFmMWI3MmEifQ=="/>
  </w:docVars>
  <w:rsids>
    <w:rsidRoot w:val="00B03CCD"/>
    <w:rsid w:val="000011A0"/>
    <w:rsid w:val="00055D22"/>
    <w:rsid w:val="00066733"/>
    <w:rsid w:val="00115667"/>
    <w:rsid w:val="00160B74"/>
    <w:rsid w:val="00193CB4"/>
    <w:rsid w:val="001F4D24"/>
    <w:rsid w:val="00265407"/>
    <w:rsid w:val="00270E53"/>
    <w:rsid w:val="0028664C"/>
    <w:rsid w:val="002B254B"/>
    <w:rsid w:val="002E477B"/>
    <w:rsid w:val="00314005"/>
    <w:rsid w:val="003865E8"/>
    <w:rsid w:val="003A4265"/>
    <w:rsid w:val="003A5A52"/>
    <w:rsid w:val="003E3173"/>
    <w:rsid w:val="003E3217"/>
    <w:rsid w:val="003F5955"/>
    <w:rsid w:val="00435F10"/>
    <w:rsid w:val="00480A5C"/>
    <w:rsid w:val="004A597F"/>
    <w:rsid w:val="0051370F"/>
    <w:rsid w:val="00550ABE"/>
    <w:rsid w:val="00563E80"/>
    <w:rsid w:val="00577330"/>
    <w:rsid w:val="005C0A89"/>
    <w:rsid w:val="005C6AF7"/>
    <w:rsid w:val="005D6022"/>
    <w:rsid w:val="005E5DFD"/>
    <w:rsid w:val="00680043"/>
    <w:rsid w:val="00692817"/>
    <w:rsid w:val="006C4213"/>
    <w:rsid w:val="00732D90"/>
    <w:rsid w:val="00770383"/>
    <w:rsid w:val="007819D4"/>
    <w:rsid w:val="00791028"/>
    <w:rsid w:val="007A0260"/>
    <w:rsid w:val="007B419D"/>
    <w:rsid w:val="007B433F"/>
    <w:rsid w:val="007E540E"/>
    <w:rsid w:val="008432B6"/>
    <w:rsid w:val="0085481A"/>
    <w:rsid w:val="0089489D"/>
    <w:rsid w:val="00907B54"/>
    <w:rsid w:val="00913CD9"/>
    <w:rsid w:val="0093099D"/>
    <w:rsid w:val="00930E2B"/>
    <w:rsid w:val="009318DA"/>
    <w:rsid w:val="00951D69"/>
    <w:rsid w:val="0098209D"/>
    <w:rsid w:val="009B67B8"/>
    <w:rsid w:val="009D2B67"/>
    <w:rsid w:val="009E5E1C"/>
    <w:rsid w:val="00A570DC"/>
    <w:rsid w:val="00A629DA"/>
    <w:rsid w:val="00AC1F0C"/>
    <w:rsid w:val="00B03CCD"/>
    <w:rsid w:val="00B053FD"/>
    <w:rsid w:val="00B640D5"/>
    <w:rsid w:val="00B6501F"/>
    <w:rsid w:val="00BB731E"/>
    <w:rsid w:val="00BF0A47"/>
    <w:rsid w:val="00C07E62"/>
    <w:rsid w:val="00C20C3E"/>
    <w:rsid w:val="00C5794E"/>
    <w:rsid w:val="00D27DB9"/>
    <w:rsid w:val="00D51EF2"/>
    <w:rsid w:val="00DD582B"/>
    <w:rsid w:val="00DD70ED"/>
    <w:rsid w:val="00DE0111"/>
    <w:rsid w:val="00E20293"/>
    <w:rsid w:val="00E74608"/>
    <w:rsid w:val="00EB5546"/>
    <w:rsid w:val="00EF3892"/>
    <w:rsid w:val="00F14294"/>
    <w:rsid w:val="00F71F26"/>
    <w:rsid w:val="00F73F90"/>
    <w:rsid w:val="00FC07B8"/>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24EEA"/>
    <w:rsid w:val="0A3317EA"/>
    <w:rsid w:val="0A5C4B69"/>
    <w:rsid w:val="0A86124A"/>
    <w:rsid w:val="0AB54CC0"/>
    <w:rsid w:val="0B9335CE"/>
    <w:rsid w:val="0BF2311A"/>
    <w:rsid w:val="0C7927C4"/>
    <w:rsid w:val="0C9B098C"/>
    <w:rsid w:val="0CB4439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AC71942"/>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D04B7A"/>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FFFC9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1874</Words>
  <Characters>10683</Characters>
  <Lines>89</Lines>
  <Paragraphs>25</Paragraphs>
  <TotalTime>1516</TotalTime>
  <ScaleCrop>false</ScaleCrop>
  <LinksUpToDate>false</LinksUpToDate>
  <CharactersWithSpaces>12532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2024-10-31T16:55:59Z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