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渝人社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〔2025〕35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号</w:t>
      </w:r>
    </w:p>
    <w:p>
      <w:pPr>
        <w:pStyle w:val="4"/>
        <w:spacing w:before="0" w:beforeAutospacing="0" w:after="0" w:afterAutospacing="0" w:line="555" w:lineRule="atLeast"/>
        <w:ind w:left="1575" w:right="1575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bookmarkStart w:id="0" w:name="OLE_LINK2"/>
      <w:bookmarkStart w:id="1" w:name="OLE_LINK1"/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重庆市人力资源和社会保障局</w:t>
      </w:r>
    </w:p>
    <w:p>
      <w:pPr>
        <w:pStyle w:val="4"/>
        <w:spacing w:before="0" w:beforeAutospacing="0" w:after="0" w:afterAutospacing="0" w:line="555" w:lineRule="atLeast"/>
        <w:ind w:left="1575" w:right="1575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重庆市财政局</w:t>
      </w:r>
    </w:p>
    <w:p>
      <w:pPr>
        <w:pStyle w:val="4"/>
        <w:spacing w:before="0" w:beforeAutospacing="0" w:after="0" w:afterAutospacing="0" w:line="555" w:lineRule="atLeast"/>
        <w:ind w:left="1575" w:right="1575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重庆市民政局</w:t>
      </w:r>
    </w:p>
    <w:p>
      <w:pPr>
        <w:pStyle w:val="4"/>
        <w:spacing w:before="0" w:beforeAutospacing="0" w:after="0" w:afterAutospacing="0" w:line="555" w:lineRule="atLeast"/>
        <w:ind w:left="1575" w:right="1575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重庆市残疾人联合会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小标宋_GBK" w:hAnsi="微软雅黑" w:eastAsia="方正小标宋_GBK"/>
          <w:color w:val="000000"/>
          <w:sz w:val="44"/>
          <w:szCs w:val="44"/>
        </w:rPr>
        <w:t>关于进一步做好就业援助工作的通知</w:t>
      </w:r>
    </w:p>
    <w:bookmarkEnd w:id="0"/>
    <w:bookmarkEnd w:id="1"/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MS Mincho" w:hAnsi="MS Mincho" w:eastAsia="MS Mincho" w:cs="MS Mincho"/>
          <w:color w:val="000000"/>
          <w:sz w:val="32"/>
          <w:szCs w:val="32"/>
        </w:rPr>
        <w:t> </w:t>
      </w:r>
    </w:p>
    <w:p>
      <w:pPr>
        <w:pStyle w:val="4"/>
        <w:spacing w:before="0" w:beforeAutospacing="0" w:after="0" w:afterAutospacing="0" w:line="555" w:lineRule="atLeast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各区县（自治县）人力社保局、财政局、民政局、残联，两江新区社会保障局、财政局、民政局、残联，西部科学城重庆高新区政务服务和社会事务中心，万盛经开区人力社保局、财政局、民政局、残联：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为全面贯彻党的二十大和二十届二中、三中全会精神，深入落实党中央、国务院决策部署和市委、市政府工作要求，加强困难群体就业兜底帮扶，按照人力资源社会保障部等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部门《关于进一步做好就业援助工作的通知》（人社部发〔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84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号），结合我市工作实际，现就有关事项通知如下。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一、畅通申请认定渠道。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按照我市就业援助对象申请认定流程，做好就业困难人员就业援助。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加快实施打造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15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分钟就业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创业服务圈改革，鼓励采取购买服务，用好“基层服务岗”安置等方式，推动申请关口向乡镇街道</w:t>
      </w:r>
      <w:bookmarkStart w:id="2" w:name="_GoBack"/>
      <w:bookmarkEnd w:id="2"/>
      <w:r>
        <w:rPr>
          <w:rFonts w:hint="eastAsia" w:ascii="方正仿宋_GBK" w:hAnsi="微软雅黑" w:eastAsia="方正仿宋_GBK"/>
          <w:color w:val="000000"/>
          <w:sz w:val="32"/>
          <w:szCs w:val="32"/>
        </w:rPr>
        <w:t>、社区（村）下沉。依托“渝悦·就业”数字化应用，强化部门数据共享，加强登记失业人员、低收入人口、持证残疾人、社会救助对象等信息比对，主动扫描发现可能符合就业援助对象条件的人员，统筹应用官微、官网、传统媒体、新媒体等各类资源，通过送政策上门、现场宣讲、职业指导、直播解读、投放宣传物料等方式，运用通俗易懂的语言宣传解读，推动政策“免申即享”“直补快办”，服务精准推送、“即时快达”。就业援助对象具体认定管理相关文件由市人力社保局另行制定下发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二、动态掌握帮扶需求。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推广“大数据+铁脚板”服务模式，用好就业服务专员、劳务经纪人、就业创业指导师等队伍力量，通过上门走访、电话调查、购买服务等方式，全面采集就业援助对象基本情况、就业意愿、劳动能力、技能水平和服务需求，及时更新全市就业信息资源库，做到底数清、情况明。用好“渝悦·就业”，实施“大数据匹配、精准推送政策服务”“全维度扫描、分层分级调度帮扶”“跨业务互动、持续跟进服务成效”的“三步”工作法，推动就业服务多跨协同，实现援助对象精准识别、援助服务智能匹配、援助过程完整记录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三、实施分类精准帮扶。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依托援助对象“一人一档”数字画像，综合各类就业创业扶持政策、公共就业服务事项，分类制定帮扶计划。对就业意愿较为强烈、具有一定技能的，重点提供岗位推介服务，线上依托“渝悦·就业”精准推送岗位信息，线下通过定向举办小规模招聘会、“面对面”职业介绍等方式，促进与用人单位有效对接；对存在“慢就业”心理或就业意向不明的，着重加强职业指导，帮助明确就业方向。对文化程度偏低、无一技之长的，结合过往从业经历和市场需求，针对性开展技能培训，提供职业技能等级评价信息。对有创业需求的，对接提供夜市摊位，开展创业指导服务，落实创业扶持政策，支持进行低成本创业尝试。对零就业家庭，提供即时岗位援助，确保动态清零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四、推进长效跟踪服务。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强化数字化手段运用，动态监测援助对象就失业信息，实行全流程跟踪服务管理。对需帮扶的援助对象，积极引导其主动配合服务。对经帮扶实现就业的，及时兑现相关稳岗政策，在初入职适应期及入职一段时间后的稳定期内，定期回访掌握就业状态，协调解决就业过程中的实际困难，促进岗位稳定。对求职就业持续受阻的，跟踪深入了解具体原因，及时调整帮扶措施，并加强心理疏导。对就业援助政策期满的，提前评估就业情况，做好政策衔接，提供针对性就业服务，尽快促进市场化渠道再就业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五、加大岗位开发力度。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大力发展银发经济，落实惠企政策，支持企业稳定现有岗位，加强养老产业企业用工指导，引导企业开发“适老化”岗位。支持公共部门、基层社区推广“以老助老”服务模式，发挥大龄人员经验充足、善于沟通、耐性较高等优势，开发辅助服务类岗位。用好零工市场（驿站），在学校、医院等单位和社区家政服务、公共场所服务管理、夜市消费等行业，挖掘工作灵活、时间弹性的“家门口”零工岗位，促进大龄人员、残疾人、育龄居家妇女等不便外出就业的援助对象就近就业。联合税务部门比对缴纳大额残保金的用人单位名单，通过开展“走访拓岗促就业”专项活动，定向邀约参加公共就业服务，提供适合残疾人的就业岗位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六、落实就业援助政策。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坚持市场化就业主渠道，引导企业吸纳就业困难人员就业，鼓励就业困难人员从事个体经营、灵活就业，持续做好对就业困难人员的金融支持服务，支持就业困难人员参加职业技能培训和评价，提升就业能力，符合条件的，按规定落实税收优惠、社会保险补贴、创业担保贷款及贴息、职业培训补贴和职业技能评价补贴。对通过市场渠道确实难以实现就业的就业困难人员，合理开发公益性岗位安置，按规定落实补贴政策，并加强岗位监督管理，畅通投诉举报渠道，及时发现和清退违规在岗人员，切实发挥公益性岗位“兜底线、救急难”作用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七、衔接社会救助政策。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探索建立促进就业、失业保险、社会救助的联动机制，对实现就业的低保对象，在核算其家庭收入时可扣减必要的就业成本，增强其就业意愿和就业稳定性。对可能因就业导致收入超出低保标准的，按照规定落实低保渐退政策，鼓励低保家庭成员积极就业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黑体_GBK" w:hAnsi="微软雅黑" w:eastAsia="方正黑体_GBK"/>
          <w:color w:val="000000"/>
          <w:sz w:val="32"/>
          <w:szCs w:val="32"/>
        </w:rPr>
        <w:t>八、强化援助工作保障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。各区县（自治县）相关部门要把就业援助工作作为就业工作的重要内容，加大部门协同，人力社保部门要牵头做好就业援助政策经办落实、援助对象就失业统计监测等工作；财政部门要做好就业援助工作资金保障；民政部门要做好基本生活救助和就业援助衔接；残联组织要做好残疾人就业需求摸排、岗位开发和就业服务等工作。要坚持日常援助与集中援助相结合，积极发动辖区企业、经营性人力资源服务机构、社会组织等力量参与就业援助，不断健全完善就业援助长效机制。要加强就业援助事前事中事后的全过程监管，严防从业人员弄虚作假、滥用职权等违规违纪行为的发生，确保资金使用规范高效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MS Mincho" w:hAnsi="MS Mincho" w:eastAsia="MS Mincho" w:cs="MS Mincho"/>
          <w:color w:val="000000"/>
          <w:sz w:val="32"/>
          <w:szCs w:val="32"/>
        </w:rPr>
        <w:t> </w:t>
      </w:r>
    </w:p>
    <w:p>
      <w:pPr>
        <w:pStyle w:val="4"/>
        <w:spacing w:before="0" w:beforeAutospacing="0" w:after="0" w:afterAutospacing="0" w:line="555" w:lineRule="atLeast"/>
        <w:ind w:firstLine="630"/>
        <w:jc w:val="both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MS Mincho" w:hAnsi="MS Mincho" w:eastAsia="MS Mincho" w:cs="MS Mincho"/>
          <w:color w:val="000000"/>
          <w:sz w:val="32"/>
          <w:szCs w:val="32"/>
        </w:rPr>
        <w:t> 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重庆市人力资源和社会保障局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重庆市财政局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重庆市民政局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方正仿宋_GBK" w:hAnsi="微软雅黑" w:eastAsia="方正仿宋_GBK"/>
          <w:color w:val="000000"/>
          <w:sz w:val="32"/>
          <w:szCs w:val="32"/>
        </w:rPr>
        <w:t>重庆市残疾人联合会</w:t>
      </w:r>
    </w:p>
    <w:p>
      <w:pPr>
        <w:pStyle w:val="4"/>
        <w:spacing w:before="0" w:beforeAutospacing="0" w:after="0" w:afterAutospacing="0" w:line="555" w:lineRule="atLeast"/>
        <w:jc w:val="center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2025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年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1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月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23</w:t>
      </w:r>
      <w:r>
        <w:rPr>
          <w:rFonts w:hint="eastAsia" w:ascii="MS Mincho" w:hAnsi="MS Mincho" w:eastAsia="MS Mincho" w:cs="MS Mincho"/>
          <w:color w:val="000000"/>
          <w:sz w:val="32"/>
          <w:szCs w:val="32"/>
        </w:rPr>
        <w:t> </w:t>
      </w:r>
      <w:r>
        <w:rPr>
          <w:rFonts w:hint="eastAsia" w:ascii="方正仿宋_GBK" w:hAnsi="微软雅黑" w:eastAsia="方正仿宋_GBK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方正书宋_GBK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D77"/>
    <w:rsid w:val="004B304B"/>
    <w:rsid w:val="00B20C66"/>
    <w:rsid w:val="00B26BCB"/>
    <w:rsid w:val="00B73D77"/>
    <w:rsid w:val="00CC4DD6"/>
    <w:rsid w:val="EBB58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2025-02-11T14:16:00Z</dcterms:created>
  <dc:creator>田堤</dc:creator>
  <cp:lastModifiedBy>user</cp:lastModifiedBy>
  <dcterms:modified xsi:type="dcterms:W3CDTF">2025-02-12T11:12:46Z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