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98" w:rsidRDefault="00954827" w:rsidP="00954827">
      <w:pPr>
        <w:pStyle w:val="a5"/>
        <w:widowControl/>
        <w:spacing w:before="0" w:beforeAutospacing="0" w:after="0" w:afterAutospacing="0" w:line="38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16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1F7B98" w:rsidRDefault="00954827" w:rsidP="00954827">
      <w:pPr>
        <w:pStyle w:val="a5"/>
        <w:widowControl/>
        <w:spacing w:before="0" w:beforeAutospacing="0" w:after="0" w:afterAutospacing="0" w:line="38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1F7B98" w:rsidRDefault="00954827" w:rsidP="00954827">
      <w:pPr>
        <w:pStyle w:val="a5"/>
        <w:widowControl/>
        <w:spacing w:before="0" w:beforeAutospacing="0" w:after="0" w:afterAutospacing="0" w:line="38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42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954827" w:rsidTr="00954827">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bookmarkStart w:id="0" w:name="_GoBack"/>
            <w:bookmarkEnd w:id="0"/>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spacing w:line="38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spacing w:line="38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954827" w:rsidRDefault="00954827" w:rsidP="00954827">
            <w:pPr>
              <w:pStyle w:val="a5"/>
              <w:spacing w:line="38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954827" w:rsidTr="00954827">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重庆市正宇混凝土有限责任公司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重庆市涪陵区百胜镇回龙村大塘坝建筑石料用灰岩矿扩建项目（重新报批）</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渝（涪）环准〔2024〕73号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p>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20241219</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20241223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2018-500102-12-03-021981</w:t>
            </w:r>
          </w:p>
        </w:tc>
      </w:tr>
      <w:tr w:rsidR="00954827" w:rsidTr="00954827">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重庆太极实业(集团)股份有限公司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太极科技创新中心项目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渝（涪）环准〔2024〕74号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20241220</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20241223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4827" w:rsidRDefault="00954827" w:rsidP="00954827">
            <w:pPr>
              <w:pStyle w:val="a5"/>
              <w:widowControl/>
              <w:spacing w:before="0" w:beforeAutospacing="0" w:after="0" w:afterAutospacing="0" w:line="380" w:lineRule="exact"/>
              <w:jc w:val="center"/>
              <w:rPr>
                <w:rFonts w:ascii="微软雅黑" w:eastAsia="微软雅黑" w:hAnsi="微软雅黑" w:cs="微软雅黑"/>
              </w:rPr>
            </w:pPr>
            <w:r>
              <w:rPr>
                <w:rFonts w:ascii="微软雅黑" w:eastAsia="微软雅黑" w:hAnsi="微软雅黑" w:cs="微软雅黑" w:hint="eastAsia"/>
              </w:rPr>
              <w:t>2016-500102-27-03-009446</w:t>
            </w:r>
          </w:p>
        </w:tc>
      </w:tr>
    </w:tbl>
    <w:p w:rsidR="001F7B98" w:rsidRDefault="001F7B98" w:rsidP="00954827">
      <w:pPr>
        <w:pStyle w:val="a5"/>
        <w:widowControl/>
        <w:spacing w:before="0" w:beforeAutospacing="0" w:after="0" w:afterAutospacing="0" w:line="400" w:lineRule="exact"/>
        <w:jc w:val="both"/>
        <w:rPr>
          <w:rFonts w:hint="eastAsia"/>
        </w:rPr>
      </w:pPr>
    </w:p>
    <w:p w:rsidR="00954827" w:rsidRDefault="00954827" w:rsidP="00954827">
      <w:pPr>
        <w:pStyle w:val="a5"/>
        <w:widowControl/>
        <w:spacing w:before="0" w:beforeAutospacing="0" w:after="0" w:afterAutospacing="0" w:line="400" w:lineRule="exact"/>
        <w:jc w:val="both"/>
        <w:rPr>
          <w:rFonts w:hint="eastAsia"/>
        </w:rPr>
      </w:pPr>
    </w:p>
    <w:p w:rsidR="00954827" w:rsidRDefault="00954827" w:rsidP="00954827">
      <w:pPr>
        <w:pStyle w:val="a5"/>
        <w:widowControl/>
        <w:spacing w:before="0" w:beforeAutospacing="0" w:after="0" w:afterAutospacing="0" w:line="400" w:lineRule="exact"/>
        <w:jc w:val="both"/>
        <w:rPr>
          <w:rFonts w:hint="eastAsia"/>
        </w:rPr>
      </w:pPr>
    </w:p>
    <w:p w:rsidR="00954827" w:rsidRDefault="00954827" w:rsidP="00954827">
      <w:pPr>
        <w:pStyle w:val="a5"/>
        <w:widowControl/>
        <w:spacing w:before="0" w:beforeAutospacing="0" w:after="0" w:afterAutospacing="0" w:line="400" w:lineRule="exact"/>
        <w:jc w:val="both"/>
      </w:pPr>
    </w:p>
    <w:sectPr w:rsidR="00954827" w:rsidSect="001F7B9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827" w:rsidRDefault="00954827" w:rsidP="00954827">
      <w:r>
        <w:separator/>
      </w:r>
    </w:p>
  </w:endnote>
  <w:endnote w:type="continuationSeparator" w:id="1">
    <w:p w:rsidR="00954827" w:rsidRDefault="00954827" w:rsidP="00954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827" w:rsidRDefault="00954827" w:rsidP="00954827">
      <w:r>
        <w:separator/>
      </w:r>
    </w:p>
  </w:footnote>
  <w:footnote w:type="continuationSeparator" w:id="1">
    <w:p w:rsidR="00954827" w:rsidRDefault="00954827" w:rsidP="00954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1F7B98"/>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4827"/>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C227D17"/>
    <w:rsid w:val="1EBA1CFE"/>
    <w:rsid w:val="1FC950A7"/>
    <w:rsid w:val="20D962C2"/>
    <w:rsid w:val="214742E3"/>
    <w:rsid w:val="23672FDA"/>
    <w:rsid w:val="246510E6"/>
    <w:rsid w:val="25476E25"/>
    <w:rsid w:val="260F1C47"/>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F7B9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1F7B98"/>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1F7B98"/>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1F7B98"/>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1F7B98"/>
    <w:rPr>
      <w:rFonts w:ascii="Calibri" w:eastAsia="宋体" w:hAnsi="Calibri" w:cs="Times New Roman"/>
      <w:sz w:val="18"/>
      <w:szCs w:val="18"/>
    </w:rPr>
  </w:style>
  <w:style w:type="character" w:customStyle="1" w:styleId="Char">
    <w:name w:val="页脚 Char"/>
    <w:basedOn w:val="a0"/>
    <w:link w:val="a3"/>
    <w:autoRedefine/>
    <w:uiPriority w:val="99"/>
    <w:semiHidden/>
    <w:qFormat/>
    <w:rsid w:val="001F7B98"/>
    <w:rPr>
      <w:rFonts w:ascii="Calibri" w:eastAsia="宋体" w:hAnsi="Calibri" w:cs="Times New Roman"/>
      <w:sz w:val="18"/>
      <w:szCs w:val="18"/>
    </w:rPr>
  </w:style>
  <w:style w:type="paragraph" w:customStyle="1" w:styleId="Style3">
    <w:name w:val="_Style 3"/>
    <w:basedOn w:val="a"/>
    <w:autoRedefine/>
    <w:qFormat/>
    <w:rsid w:val="001F7B98"/>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1F7B9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Company>P R C</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2024-12-23T02:56:00Z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9B0B2C7DB8994FE4BE3020064C883065_12</vt:lpwstr>
  </property>
</Properties>
</file>