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835"/>
        <w:gridCol w:w="795"/>
        <w:gridCol w:w="929"/>
        <w:gridCol w:w="436"/>
        <w:gridCol w:w="210"/>
        <w:gridCol w:w="480"/>
        <w:gridCol w:w="660"/>
        <w:gridCol w:w="840"/>
        <w:gridCol w:w="630"/>
        <w:gridCol w:w="66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32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eastAsia="zh-CN"/>
              </w:rPr>
              <w:t>重庆市涪陵区退役军人事务局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2023年度部门整体绩效自评表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项目主管部门：</w:t>
            </w:r>
          </w:p>
        </w:tc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重庆市涪陵区退役军人事务局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执行率得分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自评总分（分）：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96.076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当年绩效目标</w:t>
            </w:r>
          </w:p>
        </w:tc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年初绩效目标</w:t>
            </w:r>
          </w:p>
        </w:tc>
        <w:tc>
          <w:tcPr>
            <w:tcW w:w="1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全年（调整）绩效目标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全年目标实际完成情况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ind w:firstLine="40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做好退役军人思想管理、优抚安置；做好军队转业干部、复员干部、军休干部、退役士兵、无军籍退休职工的移交安置、自主择业、就业创业等服务工作;组织开展好退役军人教育培训、帮扶援助、医疗保障、住房保障等特殊保障工作；组织开展好退役军人及伤残军人的抚恤和全区拥军优属、疗养及巡诊工作,以及开展退役军人荣誉奖励、烈士纪念褒扬祭扫等活动；完善好退役军人保障体系建设。确保政策落实到位率为100%，保障退役军人的合法权益，提升退役军人的安全感和满意度,形成军爱民、民拥军一种良好的社会氛围，让退役军人成为全社会尊重的人。</w:t>
            </w:r>
          </w:p>
        </w:tc>
        <w:tc>
          <w:tcPr>
            <w:tcW w:w="1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ind w:firstLine="40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做好退役军人思想管理、优抚安置；做好军队转业干部、复员干部、军休干部、退役士兵、无军籍退休职工的移交安置、自主择业、就业创业等服务工作;组织开展好退役军人教育培训、帮扶援助、医疗保障、住房保障等特殊保障工作；组织开展好退役军人及伤残军人的抚恤和全区拥军优属、疗养及巡诊工作,以及开展退役军人荣誉奖励、烈士纪念褒扬祭扫等活动；完善好退役军人保障体系建设。确保政策落实到位率为100%，保障退役军人的合法权益，提升退役军人的安全感和满意度,形成军爱民、民拥军一种良好的社会氛围，让退役军人成为全社会尊重的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绩效指标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指标名称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计量单位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指标性质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全年完成值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偏离度（%）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得分系数（%）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指标权重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指标得分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服务军队离退休干部人数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人/年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≥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服务退役军人人数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万人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≥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烈士纪念褒扬祭扫活动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次/年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≥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资金及时足额发放率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＝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退役军人服务保障体系建设率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≥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5.26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退役军人相关政策宣传率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≥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5.56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服务退役军人满意度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%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≥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2.22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  <w:t>总体说明</w:t>
            </w:r>
          </w:p>
        </w:tc>
        <w:tc>
          <w:tcPr>
            <w:tcW w:w="7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0"/>
                <w:szCs w:val="20"/>
              </w:rPr>
            </w:pPr>
          </w:p>
        </w:tc>
      </w:tr>
    </w:tbl>
    <w:p>
      <w:pPr>
        <w:pStyle w:val="2"/>
        <w:rPr>
          <w:rFonts w:hint="eastAsia" w:ascii="微软雅黑" w:hAnsi="微软雅黑" w:eastAsia="微软雅黑" w:cs="微软雅黑"/>
          <w:b w:val="0"/>
          <w:bCs/>
          <w:sz w:val="23"/>
          <w:szCs w:val="23"/>
        </w:rPr>
      </w:pPr>
    </w:p>
    <w:tbl>
      <w:tblPr>
        <w:tblStyle w:val="3"/>
        <w:tblW w:w="833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250"/>
        <w:gridCol w:w="3857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单位信息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退役士兵一次性经济补助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部分退役士兵社会保险接续（含待安期）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优抚对象临时物价补贴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企业下岗失业军转干部生活补助及医保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优抚对象医疗补助（上级）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98.18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退役军人事务改革和发展补助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义务兵家庭优待金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军队转业干部管理服务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自主就业退役士兵管理教育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区级配套优抚对象抚恤金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98.18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优抚对象解三难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87.25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代管无军籍离退休人员离退休费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一至四级残疾士兵分散供养住房保障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退役军人档案管理服务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拥军优属管理工作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双拥模范城创建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对起义投诚人员的生活补助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革命烈士祭扫、纪念活动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优抚事业单位维修改造补助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退役军人关爱基金引导资金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大学生义务兵家庭优待金增发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重点优抚对象解三难补助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优抚对象抚恤、生活补助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自主择业军转干部地方补贴及医保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现役军人随军家属未就业基本生活保障金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廉租房租赁补贴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军转办工作管理费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企业退休军转干部基本医疗缴费补助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部分退役士兵再就业帮扶人员待遇保障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优抚对象医疗补助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98.18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春节、八一等双拥活动慰问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重庆市涪陵区退役军人事务局（本级）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优抚对象抚恤和生活补助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重庆市涪陵区军队离休退休干部服务管理中心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军队干部（烈士）遗孀属地就诊医疗补助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重庆市涪陵区军队离休退休干部服务管理中心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1983年以前军队移交政府的离退休人员安置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重庆市涪陵区军队离休退休干部服务管理中心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遗属人员补助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重庆市涪陵区军队离休退休干部服务管理中心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军休服务管理机构经费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重庆市涪陵区军队离休退休干部服务管理中心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军休服务管理机构费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重庆市涪陵区军队离休退休干部服务管理中心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军队移交政府的离退休人员安置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重庆市涪陵区光荣院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优抚对象生活补助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重庆市涪陵区光荣院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重点优抚对象医疗救助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重庆市涪陵区烈士陵园管理所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烈士褒扬及维修工作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重庆市涪陵区优抚医院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残疾人活动支出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重庆市涪陵区退役军人服务中心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示范型退役军人服务中心（站）建设补助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重庆市涪陵区退役军人服务中心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退役军人综合服务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重庆市涪陵区退役军人服务中心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退役军人人事档案规范化整理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</w:p>
    <w:tbl>
      <w:tblPr>
        <w:tblStyle w:val="3"/>
        <w:tblW w:w="8335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37"/>
        <w:gridCol w:w="545"/>
        <w:gridCol w:w="1050"/>
        <w:gridCol w:w="150"/>
        <w:gridCol w:w="505"/>
        <w:gridCol w:w="722"/>
        <w:gridCol w:w="928"/>
        <w:gridCol w:w="845"/>
        <w:gridCol w:w="464"/>
        <w:gridCol w:w="572"/>
        <w:gridCol w:w="750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Autospacing="0" w:afterAutospacing="0" w:line="600" w:lineRule="exact"/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项目名称：</w:t>
            </w: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区级配套优抚对象抚恤金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执行率得分：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自评总分：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98.18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5" w:hRule="atLeast"/>
        </w:trPr>
        <w:tc>
          <w:tcPr>
            <w:tcW w:w="83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5" w:hRule="atLeast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年初绩效目标</w:t>
            </w: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全年（调整）绩效目标</w:t>
            </w:r>
          </w:p>
        </w:tc>
        <w:tc>
          <w:tcPr>
            <w:tcW w:w="3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全年目标实际完成情况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75" w:hRule="atLeast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落实优抚对象（三属、老年烈士子女、残军、带病退伍军人、参战人员、老复员军人、农村60岁老兵）相关政策待遇，每月及时足额发放抚恤金、优待金、生活补助等，保障其合法权益，提高优抚对象的社会地位和荣誉感。</w:t>
            </w: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落实优抚对象（三属、老年烈士子女、残军、带病退伍军人、参战人员、老复员军人、农村60岁老兵）相关政策待遇，每月及时足额发放抚恤金、优待金、生活补助等，保障其合法权益，提高优抚对象的社会地位和荣誉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5" w:hRule="atLeast"/>
        </w:trPr>
        <w:tc>
          <w:tcPr>
            <w:tcW w:w="83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绩效指标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指标名称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计量单位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指标性质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值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全年完成值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偏离度（%）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得分系数（%）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指标权重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指标得分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是否核心指标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符合优抚政策规定的年度评定备案人数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90.9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重点优抚对象信息维护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＝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资金发放及时率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＝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抚恤政策宣传率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5.56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重点优抚对象满意度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/>
    <w:p>
      <w:pPr>
        <w:pStyle w:val="2"/>
        <w:rPr>
          <w:rFonts w:hint="eastAsia" w:ascii="微软雅黑" w:hAnsi="微软雅黑" w:eastAsia="微软雅黑" w:cs="微软雅黑"/>
          <w:b w:val="0"/>
          <w:bCs/>
          <w:sz w:val="23"/>
          <w:szCs w:val="2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MTZjNTFkODVlNWM3MzI5NWFkNDc2NzAxZjNlZTUifQ=="/>
  </w:docVars>
  <w:rsids>
    <w:rsidRoot w:val="00000000"/>
    <w:rsid w:val="31AF06A1"/>
    <w:rsid w:val="523A5C71"/>
    <w:rsid w:val="5CB734F2"/>
    <w:rsid w:val="6495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</w:pPr>
    <w:rPr>
      <w:rFonts w:hint="default" w:ascii="宋体" w:hAnsi="宋体" w:cs="宋体"/>
      <w:szCs w:val="21"/>
    </w:rPr>
  </w:style>
  <w:style w:type="paragraph" w:customStyle="1" w:styleId="5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773</Words>
  <Characters>834</Characters>
  <Lines>0</Lines>
  <Paragraphs>0</Paragraphs>
  <TotalTime>4</TotalTime>
  <ScaleCrop>false</ScaleCrop>
  <LinksUpToDate>false</LinksUpToDate>
  <CharactersWithSpaces>834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2024-10-23T06:23:00Z</dcterms:created>
  <dc:creator>Administrator</dc:creator>
  <cp:lastModifiedBy>Administrator</cp:lastModifiedBy>
  <dcterms:modified xsi:type="dcterms:W3CDTF">2024-10-23T07:19:56Z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BDBFEB247CF9470483729AAE2820C302</vt:lpwstr>
  </property>
</Properties>
</file>