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overflowPunct w:val="0"/>
        <w:jc w:val="center"/>
        <w:rPr>
          <w:rFonts w:ascii="方正小标宋_GBK" w:eastAsia="方正小标宋_GBK"/>
          <w:b/>
          <w:bCs/>
          <w:snapToGrid w:val="0"/>
          <w:color w:val="FF0000"/>
          <w:w w:val="62"/>
          <w:sz w:val="108"/>
          <w:szCs w:val="108"/>
        </w:rPr>
      </w:pPr>
      <w:r>
        <w:rPr>
          <w:rFonts w:ascii="方正小标宋_GBK" w:eastAsia="方正小标宋_GBK"/>
          <w:b/>
          <w:bCs w:val="0"/>
          <w:snapToGrid w:val="0"/>
          <w:color w:val="FF0000"/>
          <w:w w:val="62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9933305</wp:posOffset>
                </wp:positionV>
                <wp:extent cx="6120130" cy="0"/>
                <wp:effectExtent l="0" t="38100" r="13970" b="3810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6.7pt;margin-top:782.1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bJIQ1gAAAA4BAAAPAAAAAAAAAAEAIAAAACIAAABkcnMvZG93bnJldi54bWxQSwECFAAUAAAACACH&#10;TuJAuqa2Nu0BAADiAwAADgAAAAAAAAABACAAAAAlAQAAZHJzL2Uyb0RvYy54bWxQSwUGAAAAAAYA&#10;BgBZAQAAhA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b/>
          <w:bCs/>
          <w:snapToGrid w:val="0"/>
          <w:color w:val="FF0000"/>
          <w:w w:val="62"/>
          <w:sz w:val="108"/>
          <w:szCs w:val="108"/>
        </w:rPr>
        <w:t>重庆市涪陵区卫生健康委员会</w:t>
      </w:r>
    </w:p>
    <w:p>
      <w:pPr>
        <w:overflowPunct w:val="0"/>
        <w:adjustRightInd w:val="0"/>
        <w:ind w:right="318"/>
        <w:jc w:val="right"/>
        <w:rPr>
          <w:rFonts w:ascii="方正仿宋_GBK" w:eastAsia="方正仿宋_GBK"/>
          <w:b/>
          <w:bCs w:val="0"/>
          <w:snapToGrid w:val="0"/>
          <w:sz w:val="32"/>
          <w:szCs w:val="32"/>
        </w:rPr>
      </w:pPr>
      <w:r>
        <w:rPr>
          <w:rFonts w:ascii="方正仿宋_GBK"/>
          <w:bCs w:val="0"/>
          <w:snapToGrid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2003425</wp:posOffset>
                </wp:positionV>
                <wp:extent cx="6120130" cy="0"/>
                <wp:effectExtent l="0" t="38100" r="13970" b="3810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5.7pt;margin-top:157.7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2C81zZAAAADAEAAA8AAAAAAAAAAQAgAAAAIgAAAGRycy9kb3ducmV2LnhtbFBLAQIUABQAAAAI&#10;AIdO4kDb+Qse7AEAAOIDAAAOAAAAAAAAAAEAIAAAACgBAABkcnMvZTJvRG9jLnhtbFBLBQYAAAAA&#10;BgAGAFkBAACG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bCs w:val="0"/>
          <w:sz w:val="32"/>
          <w:szCs w:val="32"/>
        </w:rPr>
        <w:t xml:space="preserve">                    </w:t>
      </w:r>
      <w:r>
        <w:rPr>
          <w:rFonts w:hint="eastAsia" w:ascii="方正仿宋_GBK" w:eastAsia="方正仿宋_GBK"/>
          <w:bCs w:val="0"/>
          <w:snapToGrid w:val="0"/>
          <w:sz w:val="32"/>
          <w:szCs w:val="32"/>
        </w:rPr>
        <w:t xml:space="preserve">  涪卫函</w:t>
      </w:r>
      <w:r>
        <w:rPr>
          <w:rFonts w:hint="eastAsia" w:ascii="方正仿宋_GBK" w:hAnsi="仿宋" w:eastAsia="方正仿宋_GBK"/>
          <w:b w:val="0"/>
          <w:bCs/>
          <w:snapToGrid w:val="0"/>
          <w:kern w:val="44"/>
          <w:sz w:val="32"/>
          <w:szCs w:val="32"/>
        </w:rPr>
        <w:t>〔2024〕251号</w:t>
      </w:r>
    </w:p>
    <w:p>
      <w:pPr>
        <w:widowControl w:val="0"/>
        <w:spacing w:line="240" w:lineRule="auto"/>
        <w:rPr>
          <w:rFonts w:ascii="方正仿宋_GBK" w:eastAsia="方正仿宋_GBK"/>
          <w:snapToGrid w:val="0"/>
          <w:w w:val="90"/>
          <w:sz w:val="32"/>
          <w:szCs w:val="32"/>
        </w:rPr>
      </w:pPr>
    </w:p>
    <w:p>
      <w:pPr>
        <w:widowControl w:val="0"/>
        <w:spacing w:line="240" w:lineRule="auto"/>
        <w:rPr>
          <w:rFonts w:ascii="方正仿宋_GBK" w:eastAsia="方正仿宋_GBK"/>
          <w:snapToGrid w:val="0"/>
          <w:w w:val="90"/>
          <w:sz w:val="32"/>
          <w:szCs w:val="32"/>
        </w:rPr>
      </w:pPr>
    </w:p>
    <w:p>
      <w:pPr>
        <w:widowControl w:val="0"/>
        <w:spacing w:line="700" w:lineRule="exact"/>
        <w:jc w:val="center"/>
        <w:rPr>
          <w:rFonts w:ascii="方正小标宋_GBK" w:eastAsia="方正小标宋_GBK"/>
          <w:snapToGrid w:val="0"/>
          <w:w w:val="95"/>
          <w:sz w:val="44"/>
          <w:szCs w:val="44"/>
        </w:rPr>
      </w:pPr>
      <w:r>
        <w:rPr>
          <w:rFonts w:hint="eastAsia" w:ascii="方正小标宋_GBK" w:eastAsia="方正小标宋_GBK"/>
          <w:snapToGrid w:val="0"/>
          <w:w w:val="95"/>
          <w:sz w:val="44"/>
          <w:szCs w:val="44"/>
        </w:rPr>
        <w:t>重庆市涪陵区卫生健康委员会</w:t>
      </w:r>
    </w:p>
    <w:p>
      <w:pPr>
        <w:widowControl w:val="0"/>
        <w:spacing w:line="700" w:lineRule="exact"/>
        <w:jc w:val="center"/>
        <w:rPr>
          <w:rFonts w:ascii="方正小标宋_GBK" w:eastAsia="方正小标宋_GBK"/>
          <w:snapToGrid w:val="0"/>
          <w:w w:val="95"/>
          <w:sz w:val="44"/>
          <w:szCs w:val="44"/>
        </w:rPr>
      </w:pPr>
      <w:r>
        <w:rPr>
          <w:rFonts w:hint="eastAsia" w:ascii="方正小标宋_GBK" w:eastAsia="方正小标宋_GBK"/>
          <w:snapToGrid w:val="0"/>
          <w:w w:val="95"/>
          <w:sz w:val="44"/>
          <w:szCs w:val="44"/>
        </w:rPr>
        <w:t>关于印发2024年中央转移支付地方职业病防治</w:t>
      </w:r>
    </w:p>
    <w:p>
      <w:pPr>
        <w:widowControl w:val="0"/>
        <w:spacing w:line="700" w:lineRule="exact"/>
        <w:jc w:val="center"/>
        <w:rPr>
          <w:rFonts w:ascii="方正小标宋_GBK" w:eastAsia="方正小标宋_GBK"/>
          <w:snapToGrid w:val="0"/>
          <w:w w:val="95"/>
          <w:sz w:val="44"/>
          <w:szCs w:val="44"/>
        </w:rPr>
      </w:pPr>
      <w:r>
        <w:rPr>
          <w:rFonts w:hint="eastAsia" w:ascii="方正小标宋_GBK" w:eastAsia="方正小标宋_GBK"/>
          <w:snapToGrid w:val="0"/>
          <w:w w:val="95"/>
          <w:sz w:val="44"/>
          <w:szCs w:val="44"/>
        </w:rPr>
        <w:t>项目工作方案的通知</w:t>
      </w:r>
      <w:bookmarkStart w:id="0" w:name="_GoBack"/>
      <w:bookmarkEnd w:id="0"/>
    </w:p>
    <w:p>
      <w:pPr>
        <w:widowControl w:val="0"/>
        <w:spacing w:line="240" w:lineRule="auto"/>
        <w:jc w:val="center"/>
        <w:rPr>
          <w:rFonts w:ascii="方正仿宋_GBK" w:hAnsi="Calibri" w:eastAsia="方正仿宋_GBK"/>
          <w:snapToGrid w:val="0"/>
          <w:sz w:val="32"/>
          <w:szCs w:val="32"/>
        </w:rPr>
      </w:pPr>
    </w:p>
    <w:p>
      <w:pPr>
        <w:widowControl w:val="0"/>
        <w:spacing w:line="240" w:lineRule="auto"/>
        <w:rPr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sz w:val="32"/>
          <w:szCs w:val="32"/>
        </w:rPr>
        <w:t>区教委、区交通局、区农业农村委、</w:t>
      </w:r>
      <w:r>
        <w:rPr>
          <w:rFonts w:hint="eastAsia" w:eastAsia="方正仿宋_GBK"/>
          <w:snapToGrid w:val="0"/>
          <w:sz w:val="32"/>
          <w:szCs w:val="32"/>
        </w:rPr>
        <w:t>区文化旅游委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sz w:val="32"/>
          <w:szCs w:val="32"/>
        </w:rPr>
        <w:t>，</w:t>
      </w:r>
      <w:r>
        <w:rPr>
          <w:rFonts w:hint="eastAsia" w:ascii="方正仿宋_GBK" w:hAnsi="Calibri" w:eastAsia="方正仿宋_GBK"/>
          <w:snapToGrid w:val="0"/>
          <w:sz w:val="32"/>
          <w:szCs w:val="32"/>
        </w:rPr>
        <w:t>委所属单位，企事业单位职工医院，民营医疗机构，有关单位：</w:t>
      </w:r>
    </w:p>
    <w:p>
      <w:pPr>
        <w:widowControl w:val="0"/>
        <w:spacing w:line="240" w:lineRule="auto"/>
        <w:ind w:firstLine="637" w:firstLineChars="150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为做好2024年中央转移支付地方职业病防治项目，我委制定了重点职业病监测工作方案、工作场所职业病危害因素监测工作方案、非医疗机构放射性危害因素监测工作方案、医疗卫生机构医用辐射防护监测工作方案、职业性放射性疾病监测工作方案、重点人群职业健康素养监测与干预工作方案等6个项目方案。其中：2024年涪陵区非医疗机构放射性危害因素监测工作方案涉及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sz w:val="32"/>
          <w:szCs w:val="32"/>
        </w:rPr>
        <w:t>区教委、区交通局、区农业农村委、</w:t>
      </w:r>
      <w:r>
        <w:rPr>
          <w:rFonts w:hint="eastAsia" w:eastAsia="方正仿宋_GBK"/>
          <w:snapToGrid w:val="0"/>
          <w:sz w:val="32"/>
          <w:szCs w:val="32"/>
        </w:rPr>
        <w:t>区文化旅游委</w:t>
      </w:r>
      <w:r>
        <w:rPr>
          <w:rFonts w:hint="eastAsia" w:ascii="方正仿宋_GBK" w:eastAsia="方正仿宋_GBK"/>
          <w:snapToGrid w:val="0"/>
          <w:sz w:val="32"/>
          <w:szCs w:val="32"/>
        </w:rPr>
        <w:t>等部门。现印发给你们，请认真抓好落实。</w:t>
      </w:r>
    </w:p>
    <w:p>
      <w:pPr>
        <w:widowControl w:val="0"/>
        <w:spacing w:line="240" w:lineRule="auto"/>
        <w:ind w:firstLine="850" w:firstLineChars="200"/>
        <w:rPr>
          <w:rFonts w:ascii="方正仿宋_GBK" w:eastAsia="方正仿宋_GBK"/>
          <w:snapToGrid w:val="0"/>
          <w:sz w:val="32"/>
          <w:szCs w:val="32"/>
        </w:rPr>
      </w:pPr>
    </w:p>
    <w:p>
      <w:pPr>
        <w:widowControl w:val="0"/>
        <w:spacing w:line="240" w:lineRule="auto"/>
        <w:ind w:firstLine="850" w:firstLineChars="200"/>
        <w:rPr>
          <w:rFonts w:ascii="方正仿宋_GBK" w:eastAsia="方正仿宋_GBK"/>
          <w:snapToGrid w:val="0"/>
          <w:w w:val="85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 xml:space="preserve">附件: </w:t>
      </w:r>
      <w:r>
        <w:rPr>
          <w:rFonts w:hint="eastAsia" w:ascii="方正仿宋_GBK" w:eastAsia="方正仿宋_GBK"/>
          <w:snapToGrid w:val="0"/>
          <w:color w:val="FFFFFF" w:themeColor="background1"/>
          <w:w w:val="85"/>
          <w:sz w:val="32"/>
          <w:szCs w:val="32"/>
        </w:rPr>
        <w:t>::</w:t>
      </w: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 xml:space="preserve"> 1.</w:t>
      </w:r>
      <w:r>
        <w:rPr>
          <w:rFonts w:hint="eastAsia"/>
          <w:snapToGrid w:val="0"/>
        </w:rPr>
        <w:t xml:space="preserve"> </w:t>
      </w: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2024年涪陵区重点职业病监测工作方案</w:t>
      </w:r>
    </w:p>
    <w:p>
      <w:pPr>
        <w:widowControl w:val="0"/>
        <w:spacing w:line="240" w:lineRule="auto"/>
        <w:ind w:firstLine="1824" w:firstLineChars="484"/>
        <w:rPr>
          <w:rFonts w:ascii="方正仿宋_GBK" w:eastAsia="方正仿宋_GBK"/>
          <w:snapToGrid w:val="0"/>
          <w:w w:val="85"/>
          <w:sz w:val="32"/>
          <w:szCs w:val="32"/>
        </w:rPr>
      </w:pP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2.</w:t>
      </w:r>
      <w:r>
        <w:rPr>
          <w:rFonts w:hint="eastAsia"/>
          <w:snapToGrid w:val="0"/>
        </w:rPr>
        <w:t xml:space="preserve"> </w:t>
      </w: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2024年涪陵区工作场所职业病危害因素监测工作方案</w:t>
      </w:r>
    </w:p>
    <w:p>
      <w:pPr>
        <w:widowControl w:val="0"/>
        <w:spacing w:line="240" w:lineRule="auto"/>
        <w:ind w:firstLine="1824" w:firstLineChars="484"/>
        <w:rPr>
          <w:rFonts w:ascii="方正仿宋_GBK" w:eastAsia="方正仿宋_GBK"/>
          <w:snapToGrid w:val="0"/>
          <w:w w:val="83"/>
          <w:sz w:val="32"/>
          <w:szCs w:val="32"/>
        </w:rPr>
      </w:pP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3.</w:t>
      </w:r>
      <w:r>
        <w:rPr>
          <w:rFonts w:hint="eastAsia"/>
          <w:snapToGrid w:val="0"/>
        </w:rPr>
        <w:t xml:space="preserve"> </w:t>
      </w:r>
      <w:r>
        <w:rPr>
          <w:rFonts w:hint="eastAsia" w:ascii="方正仿宋_GBK" w:eastAsia="方正仿宋_GBK"/>
          <w:snapToGrid w:val="0"/>
          <w:w w:val="83"/>
          <w:sz w:val="32"/>
          <w:szCs w:val="32"/>
        </w:rPr>
        <w:t>2024年涪陵区重点人群职业健康素养监测与干预工作方案</w:t>
      </w:r>
    </w:p>
    <w:p>
      <w:pPr>
        <w:widowControl w:val="0"/>
        <w:spacing w:line="240" w:lineRule="auto"/>
        <w:ind w:firstLine="1824" w:firstLineChars="484"/>
        <w:rPr>
          <w:rFonts w:ascii="方正仿宋_GBK" w:eastAsia="方正仿宋_GBK"/>
          <w:snapToGrid w:val="0"/>
          <w:w w:val="85"/>
          <w:sz w:val="32"/>
          <w:szCs w:val="32"/>
        </w:rPr>
      </w:pP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4.</w:t>
      </w:r>
      <w:r>
        <w:rPr>
          <w:rFonts w:hint="eastAsia"/>
          <w:snapToGrid w:val="0"/>
        </w:rPr>
        <w:t xml:space="preserve"> </w:t>
      </w: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2024年涪陵区职业性放射性疾病监测工作方案</w:t>
      </w:r>
    </w:p>
    <w:p>
      <w:pPr>
        <w:widowControl w:val="0"/>
        <w:spacing w:line="240" w:lineRule="auto"/>
        <w:ind w:firstLine="1809" w:firstLineChars="480"/>
        <w:rPr>
          <w:rFonts w:ascii="方正仿宋_GBK" w:eastAsia="方正仿宋_GBK"/>
          <w:snapToGrid w:val="0"/>
          <w:w w:val="85"/>
          <w:sz w:val="32"/>
          <w:szCs w:val="32"/>
        </w:rPr>
      </w:pP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5.</w:t>
      </w:r>
      <w:r>
        <w:rPr>
          <w:rFonts w:hint="eastAsia"/>
          <w:snapToGrid w:val="0"/>
        </w:rPr>
        <w:t xml:space="preserve"> </w:t>
      </w: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>2024年涪陵区医疗卫生机构医用辐射防护监测工作方案</w:t>
      </w:r>
    </w:p>
    <w:p>
      <w:pPr>
        <w:widowControl w:val="0"/>
        <w:spacing w:line="240" w:lineRule="auto"/>
        <w:ind w:firstLine="1824" w:firstLineChars="484"/>
        <w:rPr>
          <w:rFonts w:ascii="方正仿宋_GBK" w:eastAsia="方正仿宋_GBK"/>
          <w:snapToGrid w:val="0"/>
          <w:w w:val="82"/>
          <w:sz w:val="32"/>
          <w:szCs w:val="32"/>
        </w:rPr>
      </w:pPr>
      <w:r>
        <w:rPr>
          <w:rFonts w:hint="eastAsia" w:ascii="方正仿宋_GBK" w:eastAsia="方正仿宋_GBK"/>
          <w:snapToGrid w:val="0"/>
          <w:w w:val="85"/>
          <w:sz w:val="32"/>
          <w:szCs w:val="32"/>
        </w:rPr>
        <w:t xml:space="preserve">6. </w:t>
      </w:r>
      <w:r>
        <w:rPr>
          <w:rFonts w:hint="eastAsia" w:ascii="方正仿宋_GBK" w:eastAsia="方正仿宋_GBK"/>
          <w:snapToGrid w:val="0"/>
          <w:w w:val="82"/>
          <w:sz w:val="32"/>
          <w:szCs w:val="32"/>
        </w:rPr>
        <w:t>2024年涪陵区非医疗机构放射性危害因素监测工作方案</w:t>
      </w:r>
    </w:p>
    <w:p>
      <w:pPr>
        <w:widowControl w:val="0"/>
        <w:spacing w:line="240" w:lineRule="auto"/>
        <w:ind w:firstLine="850" w:firstLineChars="200"/>
        <w:jc w:val="left"/>
        <w:rPr>
          <w:rStyle w:val="9"/>
          <w:rFonts w:ascii="方正仿宋_GBK" w:eastAsia="方正仿宋_GBK"/>
          <w:snapToGrid w:val="0"/>
          <w:sz w:val="32"/>
          <w:szCs w:val="32"/>
        </w:rPr>
      </w:pPr>
    </w:p>
    <w:p>
      <w:pPr>
        <w:widowControl w:val="0"/>
        <w:spacing w:line="240" w:lineRule="auto"/>
        <w:ind w:firstLine="850" w:firstLineChars="200"/>
        <w:jc w:val="left"/>
        <w:rPr>
          <w:rStyle w:val="9"/>
          <w:rFonts w:ascii="方正仿宋_GBK" w:eastAsia="方正仿宋_GBK"/>
          <w:snapToGrid w:val="0"/>
          <w:sz w:val="32"/>
          <w:szCs w:val="32"/>
        </w:rPr>
      </w:pPr>
    </w:p>
    <w:p>
      <w:pPr>
        <w:widowControl w:val="0"/>
        <w:spacing w:line="240" w:lineRule="auto"/>
        <w:ind w:firstLine="4602" w:firstLineChars="1083"/>
        <w:jc w:val="left"/>
        <w:rPr>
          <w:rStyle w:val="9"/>
          <w:rFonts w:ascii="方正仿宋_GBK" w:eastAsia="方正仿宋_GBK"/>
          <w:snapToGrid w:val="0"/>
          <w:sz w:val="32"/>
          <w:szCs w:val="32"/>
        </w:rPr>
      </w:pPr>
      <w:r>
        <w:rPr>
          <w:rStyle w:val="9"/>
          <w:rFonts w:ascii="方正仿宋_GBK" w:eastAsia="方正仿宋_GBK"/>
          <w:snapToGrid w:val="0"/>
          <w:sz w:val="32"/>
          <w:szCs w:val="32"/>
        </w:rPr>
        <w:t>重庆市涪陵区卫生健康委员会</w:t>
      </w:r>
    </w:p>
    <w:p>
      <w:pPr>
        <w:widowControl w:val="0"/>
        <w:spacing w:line="240" w:lineRule="auto"/>
        <w:ind w:firstLine="5444" w:firstLineChars="1281"/>
        <w:jc w:val="left"/>
        <w:rPr>
          <w:rStyle w:val="9"/>
          <w:rFonts w:ascii="方正仿宋_GBK" w:eastAsia="方正仿宋_GBK"/>
          <w:snapToGrid w:val="0"/>
          <w:sz w:val="32"/>
          <w:szCs w:val="32"/>
        </w:rPr>
      </w:pPr>
      <w:r>
        <w:rPr>
          <w:rStyle w:val="9"/>
          <w:rFonts w:ascii="方正仿宋_GBK" w:eastAsia="方正仿宋_GBK"/>
          <w:snapToGrid w:val="0"/>
          <w:sz w:val="32"/>
          <w:szCs w:val="32"/>
        </w:rPr>
        <w:t>202</w:t>
      </w:r>
      <w:r>
        <w:rPr>
          <w:rStyle w:val="9"/>
          <w:rFonts w:hint="eastAsia" w:ascii="方正仿宋_GBK" w:eastAsia="方正仿宋_GBK"/>
          <w:snapToGrid w:val="0"/>
          <w:sz w:val="32"/>
          <w:szCs w:val="32"/>
        </w:rPr>
        <w:t>4</w:t>
      </w:r>
      <w:r>
        <w:rPr>
          <w:rStyle w:val="9"/>
          <w:rFonts w:ascii="方正仿宋_GBK" w:eastAsia="方正仿宋_GBK"/>
          <w:snapToGrid w:val="0"/>
          <w:sz w:val="32"/>
          <w:szCs w:val="32"/>
        </w:rPr>
        <w:t>年</w:t>
      </w:r>
      <w:r>
        <w:rPr>
          <w:rStyle w:val="9"/>
          <w:rFonts w:hint="eastAsia" w:ascii="方正仿宋_GBK" w:eastAsia="方正仿宋_GBK"/>
          <w:snapToGrid w:val="0"/>
          <w:sz w:val="32"/>
          <w:szCs w:val="32"/>
        </w:rPr>
        <w:t>7</w:t>
      </w:r>
      <w:r>
        <w:rPr>
          <w:rStyle w:val="9"/>
          <w:rFonts w:ascii="方正仿宋_GBK" w:eastAsia="方正仿宋_GBK"/>
          <w:snapToGrid w:val="0"/>
          <w:sz w:val="32"/>
          <w:szCs w:val="32"/>
        </w:rPr>
        <w:t>月</w:t>
      </w:r>
      <w:r>
        <w:rPr>
          <w:rStyle w:val="9"/>
          <w:rFonts w:hint="eastAsia" w:ascii="方正仿宋_GBK" w:eastAsia="方正仿宋_GBK"/>
          <w:snapToGrid w:val="0"/>
          <w:sz w:val="32"/>
          <w:szCs w:val="32"/>
        </w:rPr>
        <w:t>10</w:t>
      </w:r>
      <w:r>
        <w:rPr>
          <w:rStyle w:val="9"/>
          <w:rFonts w:ascii="方正仿宋_GBK" w:eastAsia="方正仿宋_GBK"/>
          <w:snapToGrid w:val="0"/>
          <w:sz w:val="32"/>
          <w:szCs w:val="32"/>
        </w:rPr>
        <w:t>日</w:t>
      </w:r>
    </w:p>
    <w:p>
      <w:pPr>
        <w:widowControl w:val="0"/>
        <w:spacing w:line="240" w:lineRule="auto"/>
        <w:ind w:firstLine="680" w:firstLineChars="160"/>
        <w:rPr>
          <w:rStyle w:val="9"/>
          <w:rFonts w:ascii="方正仿宋_GBK" w:eastAsia="方正仿宋_GBK"/>
          <w:snapToGrid w:val="0"/>
          <w:sz w:val="32"/>
          <w:szCs w:val="32"/>
        </w:rPr>
      </w:pPr>
      <w:r>
        <w:rPr>
          <w:rStyle w:val="9"/>
          <w:rFonts w:hint="eastAsia" w:ascii="方正仿宋_GBK" w:eastAsia="方正仿宋_GBK"/>
          <w:snapToGrid w:val="0"/>
          <w:sz w:val="32"/>
          <w:szCs w:val="32"/>
        </w:rPr>
        <w:t>（联系人：皮雄心；联系电话：72370350）</w:t>
      </w:r>
    </w:p>
    <w:p>
      <w:pPr>
        <w:widowControl w:val="0"/>
        <w:spacing w:line="240" w:lineRule="auto"/>
        <w:ind w:firstLine="680" w:firstLineChars="160"/>
        <w:jc w:val="left"/>
        <w:rPr>
          <w:rFonts w:ascii="方正仿宋_GBK" w:hAnsi="宋体" w:eastAsia="方正仿宋_GBK"/>
          <w:snapToGrid w:val="0"/>
          <w:sz w:val="32"/>
          <w:szCs w:val="32"/>
        </w:rPr>
      </w:pPr>
      <w:r>
        <w:rPr>
          <w:rStyle w:val="9"/>
          <w:rFonts w:hint="eastAsia" w:ascii="方正仿宋_GBK" w:hAnsi="宋体" w:eastAsia="方正仿宋_GBK"/>
          <w:snapToGrid w:val="0"/>
          <w:sz w:val="32"/>
          <w:szCs w:val="32"/>
        </w:rPr>
        <w:t>（此件公开发布）</w:t>
      </w:r>
    </w:p>
    <w:p>
      <w:pPr>
        <w:spacing w:line="240" w:lineRule="auto"/>
        <w:rPr>
          <w:snapToGrid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644" w:right="1474" w:bottom="1134" w:left="1588" w:header="851" w:footer="851" w:gutter="0"/>
      <w:pgNumType w:fmt="numberInDash"/>
      <w:cols w:space="720" w:num="1"/>
      <w:titlePg/>
      <w:docGrid w:type="linesAndChars" w:linePitch="58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spacing w:line="196" w:lineRule="exact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8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7B2907"/>
    <w:rsid w:val="0000027D"/>
    <w:rsid w:val="000B6DE0"/>
    <w:rsid w:val="00155DC0"/>
    <w:rsid w:val="00170C67"/>
    <w:rsid w:val="00182AA5"/>
    <w:rsid w:val="001958DE"/>
    <w:rsid w:val="001C07A9"/>
    <w:rsid w:val="001F180E"/>
    <w:rsid w:val="00281B03"/>
    <w:rsid w:val="00282DEB"/>
    <w:rsid w:val="002869EF"/>
    <w:rsid w:val="002962DC"/>
    <w:rsid w:val="002D16DB"/>
    <w:rsid w:val="0032020D"/>
    <w:rsid w:val="00340F05"/>
    <w:rsid w:val="003414E0"/>
    <w:rsid w:val="003D4D33"/>
    <w:rsid w:val="003F482E"/>
    <w:rsid w:val="004464DA"/>
    <w:rsid w:val="004D3448"/>
    <w:rsid w:val="004D432B"/>
    <w:rsid w:val="004D516A"/>
    <w:rsid w:val="004E67F2"/>
    <w:rsid w:val="005A2338"/>
    <w:rsid w:val="005B0702"/>
    <w:rsid w:val="005D4638"/>
    <w:rsid w:val="005D57A3"/>
    <w:rsid w:val="00673265"/>
    <w:rsid w:val="006B4A8B"/>
    <w:rsid w:val="00791C7E"/>
    <w:rsid w:val="007B2907"/>
    <w:rsid w:val="00817052"/>
    <w:rsid w:val="0082584D"/>
    <w:rsid w:val="0084317C"/>
    <w:rsid w:val="00876B35"/>
    <w:rsid w:val="008A5502"/>
    <w:rsid w:val="008C500A"/>
    <w:rsid w:val="008F2A1B"/>
    <w:rsid w:val="00912553"/>
    <w:rsid w:val="00920C6E"/>
    <w:rsid w:val="00931804"/>
    <w:rsid w:val="00966CE4"/>
    <w:rsid w:val="009E5175"/>
    <w:rsid w:val="00A105FF"/>
    <w:rsid w:val="00AB7DC0"/>
    <w:rsid w:val="00AD0A5D"/>
    <w:rsid w:val="00AE58B5"/>
    <w:rsid w:val="00B00070"/>
    <w:rsid w:val="00B32F0C"/>
    <w:rsid w:val="00B46088"/>
    <w:rsid w:val="00B60695"/>
    <w:rsid w:val="00BD3B31"/>
    <w:rsid w:val="00CD0CA8"/>
    <w:rsid w:val="00CF3EDD"/>
    <w:rsid w:val="00D10E52"/>
    <w:rsid w:val="00D65A74"/>
    <w:rsid w:val="00D721D5"/>
    <w:rsid w:val="00D77AC9"/>
    <w:rsid w:val="00E557A0"/>
    <w:rsid w:val="00E90D0A"/>
    <w:rsid w:val="00EE122F"/>
    <w:rsid w:val="00F06231"/>
    <w:rsid w:val="00F307C7"/>
    <w:rsid w:val="00FC4CD4"/>
    <w:rsid w:val="00FC5263"/>
    <w:rsid w:val="00FD3F4B"/>
    <w:rsid w:val="5E1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0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日期 Char"/>
    <w:basedOn w:val="6"/>
    <w:link w:val="2"/>
    <w:semiHidden/>
    <w:uiPriority w:val="99"/>
    <w:rPr>
      <w:rFonts w:ascii="Times New Roman" w:hAnsi="Times New Roman" w:cs="Times New Roman"/>
      <w:color w:val="000000"/>
      <w:sz w:val="2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485</Words>
  <Characters>535</Characters>
  <Lines>4</Lines>
  <Paragraphs>1</Paragraphs>
  <TotalTime>1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2024-07-15T02:19:00Z</dcterms:created>
  <dc:creator>皮雄心</dc:creator>
  <cp:lastModifiedBy>赖秋洁</cp:lastModifiedBy>
  <cp:lastPrinted>2024-06-26T02:19:00Z</cp:lastPrinted>
  <dcterms:modified xsi:type="dcterms:W3CDTF">2024-07-16T07:13:39Z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9A2F30B9CB684479A0F8167E34F8F064</vt:lpwstr>
  </property>
</Properties>
</file>