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80" w:lineRule="exact"/>
        <w:ind w:rightChars="200" w:right="420" w:firstLineChars="200" w:firstLine="880"/>
        <w:jc w:val="center"/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涪陵区202</w:t>
      </w:r>
      <w:r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  <w:t>3</w:t>
      </w:r>
      <w:r>
        <w:rPr>
          <w:rFonts w:ascii="方正小标宋_GBK" w:eastAsia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  <w:t>第四批</w:t>
      </w:r>
      <w:r>
        <w:rPr>
          <w:rFonts w:ascii="方正小标宋_GBK" w:eastAsia="方正小标宋_GBK" w:cs="方正小标宋_GBK" w:hint="eastAsia"/>
          <w:sz w:val="44"/>
          <w:szCs w:val="44"/>
        </w:rPr>
        <w:t>新增</w:t>
      </w:r>
      <w:r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  <w:t>医疗保障</w:t>
      </w:r>
    </w:p>
    <w:p>
      <w:pPr>
        <w:spacing w:line="580" w:lineRule="exact"/>
        <w:ind w:rightChars="200" w:right="420" w:firstLineChars="200" w:firstLine="880"/>
        <w:jc w:val="center"/>
        <w:rPr>
          <w:rFonts w:ascii="方正小标宋_GBK" w:eastAsia="方正小标宋_GBK" w:cs="方正小标宋_GBK" w:hint="eastAsia"/>
          <w:sz w:val="32"/>
          <w:szCs w:val="32"/>
        </w:rPr>
      </w:pPr>
      <w:r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  <w:t>定点</w:t>
      </w:r>
      <w:r>
        <w:rPr>
          <w:rFonts w:ascii="方正小标宋_GBK" w:eastAsia="方正小标宋_GBK" w:cs="方正小标宋_GBK" w:hint="eastAsia"/>
          <w:sz w:val="44"/>
          <w:szCs w:val="44"/>
        </w:rPr>
        <w:t>医药机构名单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方正仿宋_GBK" w:hAnsi="方正仿宋_GBK"/>
          <w:sz w:val="44"/>
          <w:szCs w:val="44"/>
        </w:rPr>
      </w:pPr>
    </w:p>
    <w:tbl>
      <w:tblPr>
        <w:jc w:val="left"/>
        <w:tblInd w:w="20" w:type="dxa"/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90"/>
        <w:gridCol w:w="3588"/>
        <w:gridCol w:w="893"/>
        <w:gridCol w:w="1380"/>
      </w:tblGrid>
      <w:tr>
        <w:trPr>
          <w:trHeight w:val="649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3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1"/>
                <w:szCs w:val="21"/>
              </w:rPr>
              <w:t>机构地址</w:t>
            </w:r>
          </w:p>
        </w:tc>
        <w:tc>
          <w:tcPr>
            <w:tcW w:w="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>
        <w:trPr>
          <w:trHeight w:val="480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重庆高升堂护理院有限公司</w:t>
            </w:r>
          </w:p>
        </w:tc>
        <w:tc>
          <w:tcPr>
            <w:tcW w:w="3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重庆市涪陵区兴华中路44号2层、兴华中路40号3幢1层1、2、3、6号，兴华中路40号3幢2层</w:t>
            </w:r>
          </w:p>
        </w:tc>
        <w:tc>
          <w:tcPr>
            <w:tcW w:w="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杨太锋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18875439505</w:t>
            </w:r>
          </w:p>
        </w:tc>
      </w:tr>
      <w:tr>
        <w:trPr>
          <w:trHeight w:val="480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涪陵区贾玲玲口腔诊所</w:t>
            </w:r>
          </w:p>
        </w:tc>
        <w:tc>
          <w:tcPr>
            <w:tcW w:w="3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重庆市涪陵区白涛镇兴隆街46号附2-3号</w:t>
            </w:r>
          </w:p>
        </w:tc>
        <w:tc>
          <w:tcPr>
            <w:tcW w:w="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雷虹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18983306370</w:t>
            </w:r>
          </w:p>
        </w:tc>
      </w:tr>
      <w:tr>
        <w:trPr>
          <w:trHeight w:val="480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重庆鸿翔一心堂药业有限公司涪陵大华公寓店</w:t>
            </w:r>
          </w:p>
        </w:tc>
        <w:tc>
          <w:tcPr>
            <w:tcW w:w="3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重庆市涪陵区江东街道建陶一路70号大华公寓11幢附26号</w:t>
            </w:r>
          </w:p>
        </w:tc>
        <w:tc>
          <w:tcPr>
            <w:tcW w:w="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雷虹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18983306370</w:t>
            </w:r>
          </w:p>
        </w:tc>
      </w:tr>
      <w:tr>
        <w:trPr>
          <w:trHeight w:val="480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重庆鸿翔一心堂药业有限公司涪陵贵博翡翠城店</w:t>
            </w:r>
          </w:p>
        </w:tc>
        <w:tc>
          <w:tcPr>
            <w:tcW w:w="3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重庆市涪陵区李渡街道聚龙大道58号附42号贵博.翡翠城5-1幢1-商业2</w:t>
            </w:r>
          </w:p>
        </w:tc>
        <w:tc>
          <w:tcPr>
            <w:tcW w:w="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雷虹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18983306370</w:t>
            </w:r>
          </w:p>
        </w:tc>
      </w:tr>
      <w:tr>
        <w:trPr>
          <w:trHeight w:val="480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重庆鸿翔一心堂药业有限公司涪陵学府新城店</w:t>
            </w:r>
          </w:p>
        </w:tc>
        <w:tc>
          <w:tcPr>
            <w:tcW w:w="3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重庆市涪陵区聚龙大道89号附26号（学府新城）3幢1-1-2</w:t>
            </w:r>
          </w:p>
        </w:tc>
        <w:tc>
          <w:tcPr>
            <w:tcW w:w="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雷虹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18983306370</w:t>
            </w:r>
          </w:p>
        </w:tc>
      </w:tr>
      <w:tr>
        <w:trPr>
          <w:trHeight w:val="480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重庆鑫斛药房连锁有限公司中慧上上城店</w:t>
            </w:r>
          </w:p>
        </w:tc>
        <w:tc>
          <w:tcPr>
            <w:tcW w:w="3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重庆市涪陵区洗墨路51号中慧上上城6幢1-7号、1-8号</w:t>
            </w:r>
          </w:p>
        </w:tc>
        <w:tc>
          <w:tcPr>
            <w:tcW w:w="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刘秋菊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18581122630</w:t>
            </w:r>
          </w:p>
        </w:tc>
      </w:tr>
      <w:tr>
        <w:trPr>
          <w:trHeight w:val="480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重庆罗济堂大木大药房</w:t>
            </w:r>
          </w:p>
        </w:tc>
        <w:tc>
          <w:tcPr>
            <w:tcW w:w="3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重庆市涪陵区大木乡迎新社区4组花乡大道33号</w:t>
            </w:r>
          </w:p>
        </w:tc>
        <w:tc>
          <w:tcPr>
            <w:tcW w:w="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刘晓益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18680976277</w:t>
            </w:r>
          </w:p>
        </w:tc>
      </w:tr>
      <w:tr>
        <w:trPr>
          <w:trHeight w:val="480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重庆真善美荣鑫药房有限责任公司</w:t>
            </w:r>
          </w:p>
        </w:tc>
        <w:tc>
          <w:tcPr>
            <w:tcW w:w="3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重庆市涪陵区川祖庙街44号附1号</w:t>
            </w:r>
          </w:p>
        </w:tc>
        <w:tc>
          <w:tcPr>
            <w:tcW w:w="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瞿榕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15334524657</w:t>
            </w:r>
          </w:p>
        </w:tc>
      </w:tr>
      <w:tr>
        <w:trPr>
          <w:trHeight w:val="480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重庆江浩医药有限公司八店</w:t>
            </w:r>
          </w:p>
        </w:tc>
        <w:tc>
          <w:tcPr>
            <w:tcW w:w="3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重庆市涪陵区荔枝街道兴华东路40号</w:t>
            </w:r>
          </w:p>
        </w:tc>
        <w:tc>
          <w:tcPr>
            <w:tcW w:w="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王楠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13594527265</w:t>
            </w:r>
          </w:p>
        </w:tc>
      </w:tr>
      <w:tr>
        <w:trPr>
          <w:trHeight w:val="480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重庆江浩医药有限公司九店</w:t>
            </w:r>
          </w:p>
        </w:tc>
        <w:tc>
          <w:tcPr>
            <w:tcW w:w="3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重庆市涪陵区荔枝街道太极大道7号C幢第1层</w:t>
            </w:r>
          </w:p>
        </w:tc>
        <w:tc>
          <w:tcPr>
            <w:tcW w:w="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王楠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13594527265</w:t>
            </w:r>
          </w:p>
        </w:tc>
      </w:tr>
      <w:tr>
        <w:trPr>
          <w:trHeight w:val="480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重庆市涪陵区药圣方护国路药店</w:t>
            </w:r>
          </w:p>
        </w:tc>
        <w:tc>
          <w:tcPr>
            <w:tcW w:w="3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重庆市涪陵区新妙镇护国路244号附22号</w:t>
            </w:r>
          </w:p>
        </w:tc>
        <w:tc>
          <w:tcPr>
            <w:tcW w:w="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严璐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18225219773</w:t>
            </w:r>
          </w:p>
        </w:tc>
      </w:tr>
      <w:tr>
        <w:trPr>
          <w:trHeight w:val="480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重庆市涪陵区药圣方三十四药店</w:t>
            </w:r>
          </w:p>
        </w:tc>
        <w:tc>
          <w:tcPr>
            <w:tcW w:w="3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重庆市涪陵区兴华东路53号附1号</w:t>
            </w:r>
          </w:p>
        </w:tc>
        <w:tc>
          <w:tcPr>
            <w:tcW w:w="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严璐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18225219773</w:t>
            </w:r>
          </w:p>
        </w:tc>
      </w:tr>
      <w:tr>
        <w:trPr>
          <w:trHeight w:val="480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重庆市涪陵区万和药业有限公司泽胜广场店</w:t>
            </w:r>
          </w:p>
        </w:tc>
        <w:tc>
          <w:tcPr>
            <w:tcW w:w="3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重庆市涪陵区荔枝街道兴华中路25号泽胜商业步行街第3号楼负1-A61、附2-2(柜位编号B0866023)</w:t>
            </w:r>
          </w:p>
        </w:tc>
        <w:tc>
          <w:tcPr>
            <w:tcW w:w="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蔡阳桂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13399856363</w:t>
            </w:r>
          </w:p>
        </w:tc>
      </w:tr>
    </w:tbl>
    <w:p>
      <w:pPr>
        <w:rPr>
          <w:lang w:val="en-US" w:eastAsia="zh-CN"/>
        </w:rPr>
      </w:pPr>
    </w:p>
    <w:sectPr>
      <w:headerReference w:type="default" r:id="rId2"/>
      <w:footerReference w:type="default" r:id="rId3"/>
      <w:pgSz w:w="11907" w:h="16840"/>
      <w:pgMar w:top="2098" w:right="1474" w:bottom="1984" w:left="1587" w:header="851" w:footer="1474" w:gutter="0"/>
      <w:pgNumType w:fmt="numberInDash"/>
      <w:docGrid w:type="lines" w:linePitch="32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2"/>
      <w:tabs>
        <w:tab w:val="clear" w:pos="4153"/>
        <w:tab w:val="clear" w:pos="8306"/>
        <w:tab w:val="left" w:pos="8120"/>
      </w:tabs>
      <w:jc w:val="both"/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500" cy="230505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2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rokeweight="0.5pt" style="position:absolute;margin-left:0.0pt;margin-top:0.0pt;width:35.0pt;height:18.15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22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pBdr>
        <w:bottom w:val="none" w:sz="0" w:space="0" w:color="auto"/>
      </w:pBdr>
      <w:tabs>
        <w:tab w:val="center" w:pos="4153"/>
        <w:tab w:val="right" w:pos="8306"/>
      </w:tabs>
      <w:rPr>
        <w:color w:val="FFFFFF"/>
      </w:rPr>
    </w:pPr>
    <w:r>
      <w:rPr>
        <w:rFonts w:hint="eastAsia"/>
        <w:color w:val="FFFFFF"/>
      </w:rPr>
      <w:t>个</w: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64"/>
  <w:displayHorizontalDrawingGridEvery w:val="1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MWQ4NDRiMzM3MzE0YzE2NGNiMTgyYjI2ZjYzMjUzN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6" w:lineRule="auto"/>
      <w:outlineLvl w:val="0"/>
    </w:pPr>
    <w:rPr>
      <w:rFonts w:ascii="仿宋_GB2312" w:eastAsia="方正仿宋_GBK" w:hAnsi="仿宋_GB2312"/>
      <w:b/>
      <w:kern w:val="44"/>
      <w:sz w:val="44"/>
      <w:szCs w:val="20"/>
    </w:rPr>
  </w:style>
  <w:style w:type="paragraph" w:styleId="3">
    <w:name w:val="heading 3"/>
    <w:basedOn w:val="0"/>
    <w:next w:val="0"/>
    <w:pPr>
      <w:keepNext/>
      <w:keepLines/>
      <w:widowControl w:val="0"/>
      <w:ind w:firstLineChars="200" w:firstLine="200"/>
      <w:outlineLvl w:val="2"/>
    </w:pPr>
    <w:rPr>
      <w:rFonts w:ascii="Times New Roman" w:eastAsia="仿宋_GB2312" w:cs="Times New Roman" w:hAnsi="Times New Roman"/>
      <w:b/>
      <w:sz w:val="32"/>
      <w:szCs w:val="32"/>
    </w:rPr>
  </w:style>
  <w:style w:type="character" w:default="1" w:styleId="10">
    <w:name w:val="Default Paragraph Font"/>
  </w:style>
  <w:style w:type="paragraph" w:styleId="15">
    <w:name w:val="Normal Indent"/>
    <w:basedOn w:val="0"/>
    <w:pPr>
      <w:ind w:firstLineChars="200" w:firstLine="200"/>
    </w:pPr>
  </w:style>
  <w:style w:type="paragraph" w:styleId="16">
    <w:name w:val="index 5"/>
    <w:basedOn w:val="0"/>
    <w:next w:val="0"/>
    <w:pPr>
      <w:ind w:left="1680"/>
    </w:pPr>
  </w:style>
  <w:style w:type="paragraph" w:styleId="17">
    <w:name w:val="Body Text"/>
    <w:basedOn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 w:val="0"/>
      <w:autoSpaceDN w:val="0"/>
      <w:adjustRightInd w:val="0"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cs="Times New Roman"/>
      <w:snapToGrid/>
      <w:color w:val="auto"/>
      <w:spacing w:val="0"/>
      <w:w w:val="100"/>
      <w:kern w:val="0"/>
      <w:position w:val="0"/>
      <w:sz w:val="29"/>
      <w:szCs w:val="22"/>
      <w:u w:val="none" w:color="auto"/>
      <w:vertAlign w:val="baseline"/>
      <w:lang w:val="en-US" w:eastAsia="zh-CN" w:bidi="ar-SA"/>
    </w:rPr>
  </w:style>
  <w:style w:type="paragraph" w:styleId="18">
    <w:name w:val="Body Text Indent"/>
    <w:basedOn w:val="0"/>
    <w:pPr>
      <w:spacing w:after="120" w:afterAutospacing="0"/>
      <w:ind w:leftChars="200" w:left="200"/>
    </w:pPr>
  </w:style>
  <w:style w:type="paragraph" w:styleId="19">
    <w:name w:val="toc 5"/>
    <w:next w:val="0"/>
    <w:pPr>
      <w:widowControl w:val="0"/>
      <w:spacing w:line="594" w:lineRule="exact"/>
      <w:ind w:leftChars="800" w:left="800"/>
      <w:jc w:val="both"/>
    </w:pPr>
    <w:rPr>
      <w:rFonts w:ascii="Times New Roman" w:eastAsia="方正仿宋_GBK" w:cs="Times New Roman" w:hAnsi="Times New Roman"/>
      <w:kern w:val="2"/>
      <w:sz w:val="32"/>
      <w:szCs w:val="24"/>
      <w:lang w:val="en-US" w:eastAsia="zh-CN" w:bidi="ar-SA"/>
    </w:rPr>
  </w:style>
  <w:style w:type="paragraph" w:styleId="20">
    <w:name w:val="Body Text Indent 2"/>
    <w:basedOn w:val="0"/>
    <w:next w:val="0"/>
    <w:pPr>
      <w:widowControl w:val="0"/>
      <w:suppressAutoHyphens/>
      <w:spacing w:after="120" w:line="240" w:lineRule="auto"/>
      <w:ind w:leftChars="200" w:left="200" w:firstLine="0"/>
      <w:jc w:val="both"/>
    </w:pPr>
    <w:rPr>
      <w:rFonts w:ascii="Times New Roman" w:eastAsia="仿宋_GB2312" w:cs="Times New Roman" w:hAnsi="Times New Roman"/>
      <w:color w:val="000000"/>
      <w:kern w:val="0"/>
      <w:sz w:val="32"/>
      <w:szCs w:val="24"/>
      <w:lang w:val="en-US" w:eastAsia="ar-SA" w:bidi="ar-SA"/>
    </w:rPr>
  </w:style>
  <w:style w:type="paragraph" w:styleId="21">
    <w:name w:val="List Continue 5"/>
    <w:basedOn w:val="0"/>
    <w:pPr>
      <w:spacing w:after="120"/>
      <w:ind w:leftChars="1000" w:left="1000"/>
      <w:contextualSpacing/>
    </w:pPr>
  </w:style>
  <w:style w:type="paragraph" w:styleId="22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4">
    <w:name w:val="footnote text"/>
    <w:basedOn w:val="0"/>
    <w:next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25">
    <w:name w:val="Body Text 2"/>
    <w:basedOn w:val="0"/>
    <w:next w:val="26"/>
    <w:pPr>
      <w:spacing w:after="120" w:afterAutospacing="0" w:line="480" w:lineRule="auto"/>
    </w:pPr>
  </w:style>
  <w:style w:type="paragraph" w:styleId="26">
    <w:name w:val="Body Text First Indent 2"/>
    <w:basedOn w:val="18"/>
    <w:next w:val="0"/>
    <w:pPr>
      <w:ind w:firstLineChars="200" w:firstLine="200"/>
    </w:pPr>
    <w:rPr>
      <w:rFonts w:ascii="Times New Roman" w:hAnsi="Times New Roman"/>
      <w:sz w:val="32"/>
    </w:rPr>
  </w:style>
  <w:style w:type="paragraph" w:styleId="27">
    <w:name w:val="HTML Preformatted"/>
    <w:basedOn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28">
    <w:name w:val="Normal (Web)"/>
    <w:basedOn w:val="0"/>
    <w:next w:val="17"/>
    <w:pPr>
      <w:widowControl w:val="0"/>
      <w:spacing w:beforeAutospacing="1" w:afterAutospacing="1"/>
      <w:jc w:val="left"/>
    </w:pPr>
    <w:rPr>
      <w:rFonts w:ascii="Calibri" w:eastAsia="宋体" w:cs="Times New Roman" w:hAnsi="Calibri"/>
      <w:kern w:val="0"/>
      <w:sz w:val="24"/>
      <w:szCs w:val="22"/>
      <w:lang w:val="en-US" w:eastAsia="zh-CN" w:bidi="ar-SA"/>
    </w:rPr>
  </w:style>
  <w:style w:type="paragraph" w:styleId="29">
    <w:name w:val="Title"/>
    <w:next w:val="22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 w:val="0"/>
      <w:autoSpaceDN w:val="0"/>
      <w:adjustRightInd w:val="0"/>
      <w:snapToGrid/>
      <w:spacing w:before="0" w:beforeAutospacing="0" w:after="0" w:afterAutospacing="0" w:line="1424" w:lineRule="exact"/>
      <w:ind w:left="459" w:right="0" w:firstLine="0"/>
      <w:contextualSpacing w:val="0"/>
      <w:jc w:val="left"/>
      <w:textAlignment w:val="auto"/>
      <w:outlineLvl w:val="9"/>
    </w:pPr>
    <w:rPr>
      <w:rFonts w:ascii="宋体" w:eastAsia="宋体" w:cs="Times New Roman"/>
      <w:snapToGrid/>
      <w:color w:val="auto"/>
      <w:spacing w:val="0"/>
      <w:w w:val="100"/>
      <w:kern w:val="0"/>
      <w:position w:val="0"/>
      <w:sz w:val="116"/>
      <w:szCs w:val="22"/>
      <w:u w:val="none" w:color="auto"/>
      <w:vertAlign w:val="baseline"/>
      <w:lang w:val="en-US" w:eastAsia="zh-CN" w:bidi="ar-SA"/>
    </w:rPr>
  </w:style>
  <w:style w:type="character" w:styleId="30">
    <w:name w:val="page number"/>
    <w:basedOn w:val="10"/>
  </w:style>
  <w:style w:type="character" w:styleId="31">
    <w:name w:val="FollowedHyperlink"/>
    <w:basedOn w:val="10"/>
    <w:rPr>
      <w:color w:val="0066CC"/>
      <w:u w:val="single"/>
    </w:rPr>
  </w:style>
  <w:style w:type="character" w:styleId="32">
    <w:name w:val="Hyperlink"/>
    <w:basedOn w:val="10"/>
    <w:rPr>
      <w:color w:val="0066CC"/>
      <w:u w:val="single"/>
    </w:rPr>
  </w:style>
  <w:style w:type="paragraph" w:customStyle="1" w:styleId="33">
    <w:name w:val="正文文字"/>
    <w:next w:val="0"/>
    <w:pPr>
      <w:widowControl w:val="0"/>
      <w:spacing w:after="120" w:line="594" w:lineRule="exact"/>
      <w:ind w:leftChars="100" w:left="100"/>
      <w:jc w:val="both"/>
    </w:pPr>
    <w:rPr>
      <w:rFonts w:ascii="Times New Roman" w:eastAsia="方正仿宋_GBK" w:cs="Times New Roman" w:hAnsi="Times New Roman"/>
      <w:kern w:val="2"/>
      <w:sz w:val="33"/>
      <w:szCs w:val="33"/>
      <w:lang w:val="en-US" w:eastAsia="zh-CN" w:bidi="ar-SA"/>
    </w:rPr>
  </w:style>
  <w:style w:type="paragraph" w:customStyle="1" w:styleId="34">
    <w:name w:val="默认"/>
    <w:rPr>
      <w:rFonts w:ascii="Helvetica" w:eastAsia="Helvetica" w:cs="Helvetica" w:hAnsi="Helvetica"/>
      <w:color w:val="000000"/>
      <w:sz w:val="22"/>
      <w:szCs w:val="22"/>
      <w:lang w:val="en-US" w:eastAsia="zh-CN" w:bidi="ar-SA"/>
    </w:rPr>
  </w:style>
  <w:style w:type="paragraph" w:customStyle="1" w:styleId="35">
    <w:name w:val="No Spacing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6">
    <w:name w:val="p0"/>
    <w:basedOn w:val="0"/>
    <w:next w:val="21"/>
    <w:pPr>
      <w:widowControl/>
    </w:pPr>
    <w:rPr>
      <w:rFonts w:ascii="方正仿宋_GBK" w:eastAsia="方正仿宋_GBK" w:cs="Times New Roman"/>
      <w:kern w:val="0"/>
      <w:sz w:val="32"/>
      <w:szCs w:val="32"/>
    </w:rPr>
  </w:style>
  <w:style w:type="character" w:customStyle="1" w:styleId="37">
    <w:name w:val="rec-time"/>
    <w:basedOn w:val="10"/>
  </w:style>
  <w:style w:type="character" w:customStyle="1" w:styleId="38">
    <w:name w:val="rec-status-desc"/>
    <w:basedOn w:val="10"/>
  </w:style>
  <w:style w:type="character" w:customStyle="1" w:styleId="39">
    <w:name w:val="rec-volume"/>
    <w:basedOn w:val="10"/>
  </w:style>
  <w:style w:type="character" w:customStyle="1" w:styleId="40">
    <w:name w:val="font01"/>
    <w:basedOn w:val="10"/>
    <w:rPr>
      <w:rFonts w:ascii="宋体" w:eastAsia="宋体" w:cs="宋体"/>
      <w:color w:val="000000"/>
      <w:sz w:val="22"/>
      <w:szCs w:val="22"/>
      <w:u w:val="none"/>
    </w:rPr>
  </w:style>
  <w:style w:type="paragraph" w:customStyle="1" w:styleId="41">
    <w:name w:val="contentfont"/>
    <w:basedOn w:val="0"/>
    <w:pPr>
      <w:jc w:val="left"/>
    </w:pPr>
    <w:rPr>
      <w:rFonts w:cs="Times New Roman"/>
      <w:kern w:val="0"/>
    </w:rPr>
  </w:style>
  <w:style w:type="character" w:customStyle="1" w:styleId="42">
    <w:name w:val="font31"/>
    <w:basedOn w:val="1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43">
    <w:name w:val="font11"/>
    <w:basedOn w:val="10"/>
    <w:rPr>
      <w:rFonts w:ascii="方正仿宋_GBK" w:eastAsia="方正仿宋_GBK" w:cs="方正仿宋_GBK"/>
      <w:color w:val="000000"/>
      <w:sz w:val="20"/>
      <w:szCs w:val="20"/>
      <w:u w:val="none"/>
    </w:rPr>
  </w:style>
  <w:style w:type="paragraph" w:customStyle="1" w:styleId="44">
    <w:name w:val="List Paragraph"/>
    <w:next w:val="18"/>
    <w:pPr>
      <w:widowControl w:val="0"/>
      <w:spacing w:line="420" w:lineRule="exact"/>
      <w:ind w:left="160" w:hanging="431"/>
      <w:jc w:val="both"/>
    </w:pPr>
    <w:rPr>
      <w:rFonts w:ascii="Calibri" w:eastAsia="宋体" w:cs="Times New Roman" w:hAnsi="Calibri"/>
      <w:kern w:val="2"/>
      <w:sz w:val="24"/>
      <w:szCs w:val="24"/>
      <w:lang w:val="en-US" w:eastAsia="zh-CN" w:bidi="ar-SA"/>
    </w:rPr>
  </w:style>
  <w:style w:type="paragraph" w:customStyle="1" w:styleId="45">
    <w:name w:val="Style10"/>
    <w:basedOn w:val="0"/>
    <w:pPr>
      <w:spacing w:line="581" w:lineRule="exact"/>
      <w:ind w:firstLine="648"/>
    </w:pPr>
  </w:style>
  <w:style w:type="character" w:customStyle="1" w:styleId="46">
    <w:name w:val="Font Style34"/>
    <w:basedOn w:val="10"/>
    <w:rPr>
      <w:rFonts w:ascii="Times New Roman" w:cs="Times New Roman" w:hAnsi="Times New Roman"/>
      <w:color w:val="000000"/>
      <w:sz w:val="32"/>
      <w:szCs w:val="32"/>
    </w:rPr>
  </w:style>
  <w:style w:type="character" w:customStyle="1" w:styleId="47">
    <w:name w:val="Font Style35"/>
    <w:basedOn w:val="10"/>
    <w:rPr>
      <w:rFonts w:ascii="Times New Roman" w:cs="Times New Roman" w:hAnsi="Times New Roman"/>
      <w:color w:val="000000"/>
      <w:sz w:val="26"/>
      <w:szCs w:val="26"/>
    </w:rPr>
  </w:style>
  <w:style w:type="paragraph" w:customStyle="1" w:styleId="48">
    <w:name w:val="Style17"/>
    <w:basedOn w:val="0"/>
    <w:pPr>
      <w:spacing w:line="605" w:lineRule="exact"/>
      <w:ind w:firstLine="792"/>
      <w:jc w:val="both"/>
    </w:pPr>
  </w:style>
  <w:style w:type="paragraph" w:customStyle="1" w:styleId="49">
    <w:name w:val="Style18"/>
    <w:basedOn w:val="0"/>
    <w:pPr>
      <w:spacing w:line="578" w:lineRule="exact"/>
      <w:ind w:firstLine="773"/>
      <w:jc w:val="both"/>
    </w:pPr>
  </w:style>
  <w:style w:type="character" w:customStyle="1" w:styleId="50">
    <w:name w:val="font51"/>
    <w:rPr>
      <w:rFonts w:ascii="宋体" w:eastAsia="宋体" w:cs="宋体"/>
      <w:b/>
      <w:bCs/>
      <w:color w:val="000000"/>
      <w:sz w:val="20"/>
      <w:szCs w:val="20"/>
      <w:u w:val="none"/>
    </w:rPr>
  </w:style>
  <w:style w:type="character" w:customStyle="1" w:styleId="51">
    <w:name w:val="font61"/>
    <w:rPr>
      <w:rFonts w:ascii="Times New Roman" w:eastAsia="宋体" w:cs="Times New Roman" w:hAnsi="Times New Roman"/>
      <w:color w:val="000000"/>
      <w:sz w:val="20"/>
      <w:szCs w:val="20"/>
      <w:u w:val="none"/>
    </w:rPr>
  </w:style>
  <w:style w:type="paragraph" w:customStyle="1" w:styleId="52">
    <w:name w:val="Table Text"/>
    <w:next w:val="1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Times New Roman" w:cs="Arial" w:hAnsi="Arial"/>
      <w:color w:val="000000"/>
      <w:sz w:val="21"/>
      <w:szCs w:val="21"/>
      <w:lang w:val="en-US" w:eastAsia="en-US" w:bidi="ar-SA"/>
    </w:rPr>
  </w:style>
  <w:style w:type="paragraph" w:customStyle="1" w:styleId="53">
    <w:name w:val="表格"/>
    <w:basedOn w:val="0"/>
    <w:pPr>
      <w:adjustRightInd/>
      <w:snapToGrid/>
      <w:spacing w:line="240" w:lineRule="auto"/>
      <w:ind w:firstLine="0"/>
      <w:jc w:val="center"/>
    </w:pPr>
    <w:rPr>
      <w:rFonts w:ascii="宋体" w:cs="宋体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1</Pages>
  <Words>22</Words>
  <Characters>25</Characters>
  <Lines>2</Lines>
  <Paragraphs>1</Paragraphs>
  <CharactersWithSpaces>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曾攀蟠</dc:creator>
  <cp:lastModifiedBy>admin</cp:lastModifiedBy>
  <cp:revision>0</cp:revision>
  <cp:lastPrinted>2023-12-22T02:11:00Z</cp:lastPrinted>
  <dcterms:created xsi:type="dcterms:W3CDTF">2021-05-17T06:20:00Z</dcterms:created>
  <dcterms:modified xsi:type="dcterms:W3CDTF">2024-01-11T02:55:47Z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2052-11.8.2.8506</vt:lpwstr>
  </property>
  <property fmtid="{D5CDD505-2E9C-101B-9397-08002B2CF9AE}" pid="3" name="KSOSaveFontToCloudKey">
    <vt:lpwstr>240949385_btnclosed</vt:lpwstr>
  </property>
  <property fmtid="{D5CDD505-2E9C-101B-9397-08002B2CF9AE}" pid="4" name="ICV">
    <vt:lpwstr>B8F4C85BD22C4C2F86481DE72FD69335</vt:lpwstr>
  </property>
</Properties>
</file>