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eastAsia="仿宋_GB2312"/>
        </w:rPr>
      </w:pPr>
    </w:p>
    <w:p>
      <w:pPr>
        <w:spacing w:line="400" w:lineRule="exact"/>
        <w:jc w:val="center"/>
        <w:rPr>
          <w:rFonts w:hint="eastAsia" w:ascii="方正小标宋_GBK" w:eastAsia="方正小标宋_GBK"/>
          <w:color w:val="FF0000"/>
          <w:spacing w:val="-14"/>
          <w:w w:val="42"/>
        </w:rPr>
      </w:pPr>
      <w:bookmarkStart w:id="0" w:name="_GoBack"/>
    </w:p>
    <w:bookmarkEnd w:id="0"/>
    <w:p>
      <w:pPr>
        <w:spacing w:line="400" w:lineRule="exact"/>
        <w:jc w:val="center"/>
        <w:rPr>
          <w:rFonts w:hint="eastAsia" w:ascii="方正小标宋_GBK" w:eastAsia="方正小标宋_GBK"/>
          <w:color w:val="FF0000"/>
          <w:spacing w:val="-14"/>
          <w:w w:val="42"/>
        </w:rPr>
      </w:pPr>
    </w:p>
    <w:p>
      <w:pPr>
        <w:jc w:val="center"/>
        <w:rPr>
          <w:rFonts w:hint="eastAsia" w:ascii="方正小标宋_GBK" w:hAnsi="新宋体" w:eastAsia="方正小标宋_GBK"/>
          <w:w w:val="42"/>
          <w:sz w:val="160"/>
          <w:szCs w:val="160"/>
        </w:rPr>
      </w:pPr>
      <w:r>
        <w:rPr>
          <w:rFonts w:hint="eastAsia" w:ascii="方正小标宋_GBK" w:hAnsi="新宋体" w:eastAsia="方正小标宋_GBK"/>
          <w:color w:val="FF0000"/>
          <w:w w:val="42"/>
          <w:sz w:val="160"/>
          <w:szCs w:val="160"/>
        </w:rPr>
        <w:t>重庆市涪陵区减灾委员会文件</w:t>
      </w:r>
    </w:p>
    <w:p>
      <w:pPr>
        <w:spacing w:line="360" w:lineRule="exact"/>
        <w:jc w:val="center"/>
        <w:rPr>
          <w:rFonts w:hint="eastAsia" w:ascii="仿宋_GB2312"/>
        </w:rPr>
      </w:pPr>
    </w:p>
    <w:p>
      <w:pPr>
        <w:spacing w:line="360" w:lineRule="exact"/>
        <w:jc w:val="center"/>
        <w:rPr>
          <w:rFonts w:hint="eastAsia" w:ascii="仿宋_GB2312"/>
        </w:rPr>
      </w:pPr>
    </w:p>
    <w:p>
      <w:pPr>
        <w:tabs>
          <w:tab w:val="left" w:pos="316"/>
        </w:tabs>
        <w:jc w:val="center"/>
        <w:rPr>
          <w:rFonts w:hint="eastAsia" w:ascii="方正仿宋_GBK"/>
        </w:rPr>
      </w:pPr>
      <w:r>
        <w:rPr>
          <w:rFonts w:hint="eastAsia" w:ascii="方正仿宋_GBK"/>
        </w:rPr>
        <w:t>涪减灾</w:t>
      </w:r>
      <w:r>
        <w:rPr>
          <w:rFonts w:hint="eastAsia" w:ascii="方正仿宋_GBK"/>
          <w:lang w:eastAsia="zh-CN"/>
        </w:rPr>
        <w:t>委发</w:t>
      </w:r>
      <w:r>
        <w:rPr>
          <w:rFonts w:hint="eastAsia" w:ascii="方正仿宋_GBK"/>
        </w:rPr>
        <w:t>〔</w:t>
      </w:r>
      <w:r>
        <w:rPr>
          <w:rFonts w:ascii="方正仿宋_GBK"/>
        </w:rPr>
        <w:t>202</w:t>
      </w:r>
      <w:r>
        <w:rPr>
          <w:rFonts w:hint="eastAsia"/>
          <w:lang w:val="en-US" w:eastAsia="zh-CN"/>
        </w:rPr>
        <w:t>3</w:t>
      </w:r>
      <w:r>
        <w:rPr>
          <w:rFonts w:hint="eastAsia" w:ascii="方正仿宋_GBK"/>
        </w:rPr>
        <w:t>〕</w:t>
      </w:r>
      <w:r>
        <w:rPr>
          <w:rFonts w:hint="eastAsia"/>
          <w:lang w:val="en-US" w:eastAsia="zh-CN"/>
        </w:rPr>
        <w:t>3</w:t>
      </w:r>
      <w:r>
        <w:rPr>
          <w:rFonts w:hint="eastAsia" w:ascii="方正仿宋_GBK"/>
        </w:rPr>
        <w:t>号</w:t>
      </w:r>
    </w:p>
    <w:p>
      <w:pPr>
        <w:spacing w:line="480" w:lineRule="exact"/>
        <w:jc w:val="center"/>
        <w:rPr>
          <w:rFonts w:hint="eastAsia" w:ascii="方正仿宋_GBK"/>
        </w:rPr>
      </w:pPr>
      <w:r>
        <w:rPr>
          <w:rFonts w:hint="eastAsia" w:ascii="方正仿宋_GBK"/>
          <w:sz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615940" cy="0"/>
                <wp:effectExtent l="0" t="13970" r="3810" b="24130"/>
                <wp:wrapSquare wrapText="bothSides"/>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pt;height:0pt;width:442.2pt;mso-position-horizontal:center;mso-wrap-distance-bottom:0pt;mso-wrap-distance-left:9pt;mso-wrap-distance-right:9pt;mso-wrap-distance-top:0pt;z-index:251660288;mso-width-relative:page;mso-height-relative:page;" filled="f" stroked="t" coordsize="21600,21600" o:gfxdata="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jXowdEAAAACAQAADwAAAAAAAAABACAAAAAiAAAAZHJzL2Rvd25yZXYueG1sUEsBAhQA&#10;FAAAAAgAh07iQNI1MN75AQAA5QMAAA4AAAAAAAAAAQAgAAAAIAEAAGRycy9lMm9Eb2MueG1sUEsF&#10;BgAAAAAGAAYAWQEAAIsFAAAAAA==&#10;">
                <v:fill on="f" focussize="0,0"/>
                <v:stroke weight="2.25pt" color="#FF0000" joinstyle="round"/>
                <v:imagedata o:title=""/>
                <o:lock v:ext="edit" aspectratio="f"/>
                <w10:wrap type="square"/>
              </v:line>
            </w:pict>
          </mc:Fallback>
        </mc:AlternateContent>
      </w:r>
    </w:p>
    <w:p>
      <w:pPr>
        <w:spacing w:line="480" w:lineRule="exact"/>
        <w:rPr>
          <w:rFonts w:hint="eastAsia" w:ascii="方正仿宋_GBK"/>
          <w:szCs w:val="32"/>
        </w:rPr>
      </w:pPr>
    </w:p>
    <w:p>
      <w:pPr>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重庆市涪陵区减灾委员会</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方正小标宋_GBK" w:eastAsia="方正小标宋_GBK"/>
          <w:sz w:val="44"/>
          <w:szCs w:val="44"/>
        </w:rPr>
      </w:pPr>
      <w:r>
        <w:rPr>
          <w:rFonts w:hint="eastAsia" w:ascii="方正小标宋_GBK" w:eastAsia="方正小标宋_GBK"/>
          <w:color w:val="000000"/>
          <w:sz w:val="44"/>
          <w:szCs w:val="44"/>
        </w:rPr>
        <w:t>关于印发</w:t>
      </w:r>
      <w:r>
        <w:rPr>
          <w:rFonts w:hint="eastAsia" w:ascii="方正小标宋_GBK" w:eastAsia="方正小标宋_GBK"/>
          <w:sz w:val="44"/>
          <w:szCs w:val="44"/>
        </w:rPr>
        <w:t>涪陵区2023年度地质灾害</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方正小标宋_GBK" w:eastAsia="方正小标宋_GBK"/>
          <w:color w:val="000000"/>
          <w:sz w:val="44"/>
          <w:szCs w:val="44"/>
        </w:rPr>
      </w:pPr>
      <w:r>
        <w:rPr>
          <w:rFonts w:hint="eastAsia" w:ascii="方正小标宋_GBK" w:eastAsia="方正小标宋_GBK"/>
          <w:sz w:val="44"/>
          <w:szCs w:val="44"/>
        </w:rPr>
        <w:t>防治方案的通知</w:t>
      </w:r>
    </w:p>
    <w:p>
      <w:pPr>
        <w:keepNext w:val="0"/>
        <w:keepLines w:val="0"/>
        <w:pageBreakBefore w:val="0"/>
        <w:widowControl w:val="0"/>
        <w:kinsoku/>
        <w:overflowPunct/>
        <w:topLinePunct w:val="0"/>
        <w:autoSpaceDE/>
        <w:autoSpaceDN/>
        <w:bidi w:val="0"/>
        <w:adjustRightInd/>
        <w:snapToGrid/>
        <w:spacing w:line="500" w:lineRule="exact"/>
        <w:textAlignment w:val="auto"/>
        <w:rPr>
          <w:color w:val="000000"/>
        </w:rPr>
      </w:pPr>
    </w:p>
    <w:p>
      <w:pPr>
        <w:keepNext w:val="0"/>
        <w:keepLines w:val="0"/>
        <w:pageBreakBefore w:val="0"/>
        <w:widowControl w:val="0"/>
        <w:kinsoku/>
        <w:overflowPunct/>
        <w:topLinePunct w:val="0"/>
        <w:autoSpaceDE/>
        <w:autoSpaceDN/>
        <w:bidi w:val="0"/>
        <w:adjustRightInd/>
        <w:snapToGrid/>
        <w:spacing w:line="500" w:lineRule="exact"/>
        <w:textAlignment w:val="auto"/>
      </w:pPr>
      <w:r>
        <w:rPr>
          <w:rFonts w:hint="eastAsia"/>
        </w:rPr>
        <w:t>涪陵高新区管委会，各乡镇人民政府、街道办事处，区减灾委员会各成员单位：</w:t>
      </w:r>
    </w:p>
    <w:p>
      <w:pPr>
        <w:keepNext w:val="0"/>
        <w:keepLines w:val="0"/>
        <w:pageBreakBefore w:val="0"/>
        <w:widowControl w:val="0"/>
        <w:kinsoku/>
        <w:overflowPunct/>
        <w:topLinePunct w:val="0"/>
        <w:autoSpaceDE/>
        <w:autoSpaceDN/>
        <w:bidi w:val="0"/>
        <w:adjustRightInd/>
        <w:snapToGrid/>
        <w:spacing w:line="500" w:lineRule="exact"/>
        <w:ind w:firstLine="632" w:firstLineChars="200"/>
        <w:textAlignment w:val="auto"/>
        <w:rPr>
          <w:color w:val="000000"/>
        </w:rPr>
      </w:pPr>
      <w:r>
        <w:rPr>
          <w:rFonts w:hint="eastAsia"/>
          <w:color w:val="000000"/>
        </w:rPr>
        <w:t>《涪陵区2023年度地质灾害防治方案》经区政府同意，现印发给你们，请结合实际认真贯彻执行。</w:t>
      </w:r>
    </w:p>
    <w:p>
      <w:pPr>
        <w:keepNext w:val="0"/>
        <w:keepLines w:val="0"/>
        <w:pageBreakBefore w:val="0"/>
        <w:widowControl w:val="0"/>
        <w:kinsoku/>
        <w:overflowPunct/>
        <w:topLinePunct w:val="0"/>
        <w:autoSpaceDE/>
        <w:autoSpaceDN/>
        <w:bidi w:val="0"/>
        <w:adjustRightInd/>
        <w:snapToGrid/>
        <w:spacing w:line="500" w:lineRule="exact"/>
        <w:textAlignment w:val="auto"/>
        <w:rPr>
          <w:color w:val="000000"/>
        </w:rPr>
      </w:pPr>
    </w:p>
    <w:p>
      <w:pPr>
        <w:keepNext w:val="0"/>
        <w:keepLines w:val="0"/>
        <w:pageBreakBefore w:val="0"/>
        <w:widowControl w:val="0"/>
        <w:kinsoku/>
        <w:overflowPunct/>
        <w:topLinePunct w:val="0"/>
        <w:autoSpaceDE/>
        <w:autoSpaceDN/>
        <w:bidi w:val="0"/>
        <w:adjustRightInd/>
        <w:snapToGrid/>
        <w:spacing w:line="500" w:lineRule="exact"/>
        <w:textAlignment w:val="auto"/>
        <w:rPr>
          <w:color w:val="000000"/>
        </w:rPr>
      </w:pPr>
      <w:r>
        <w:rPr>
          <w:rFonts w:hint="eastAsia"/>
          <w:color w:val="000000"/>
        </w:rPr>
        <w:t xml:space="preserve">                            重庆市涪陵区减灾委员会</w:t>
      </w:r>
    </w:p>
    <w:p>
      <w:pPr>
        <w:keepNext w:val="0"/>
        <w:keepLines w:val="0"/>
        <w:pageBreakBefore w:val="0"/>
        <w:widowControl w:val="0"/>
        <w:kinsoku/>
        <w:overflowPunct/>
        <w:topLinePunct w:val="0"/>
        <w:autoSpaceDE/>
        <w:autoSpaceDN/>
        <w:bidi w:val="0"/>
        <w:adjustRightInd/>
        <w:snapToGrid/>
        <w:spacing w:line="500" w:lineRule="exact"/>
        <w:textAlignment w:val="auto"/>
        <w:rPr>
          <w:color w:val="000000"/>
        </w:rPr>
      </w:pPr>
      <w:r>
        <w:rPr>
          <w:rFonts w:hint="eastAsia"/>
          <w:color w:val="000000"/>
        </w:rPr>
        <w:t xml:space="preserve">                                20</w:t>
      </w:r>
      <w:r>
        <w:rPr>
          <w:color w:val="000000"/>
        </w:rPr>
        <w:t>2</w:t>
      </w:r>
      <w:r>
        <w:rPr>
          <w:rFonts w:hint="eastAsia"/>
          <w:color w:val="000000"/>
        </w:rPr>
        <w:t>3年</w:t>
      </w:r>
      <w:r>
        <w:rPr>
          <w:color w:val="000000"/>
        </w:rPr>
        <w:t>5</w:t>
      </w:r>
      <w:r>
        <w:rPr>
          <w:rFonts w:hint="eastAsia"/>
          <w:color w:val="000000"/>
        </w:rPr>
        <w:t>月</w:t>
      </w:r>
      <w:r>
        <w:rPr>
          <w:color w:val="000000"/>
        </w:rPr>
        <w:t>6</w:t>
      </w:r>
      <w:r>
        <w:rPr>
          <w:rFonts w:hint="eastAsia"/>
          <w:color w:val="000000"/>
        </w:rPr>
        <w:t>日</w:t>
      </w:r>
    </w:p>
    <w:p>
      <w:pPr>
        <w:keepNext w:val="0"/>
        <w:keepLines w:val="0"/>
        <w:pageBreakBefore w:val="0"/>
        <w:widowControl w:val="0"/>
        <w:kinsoku/>
        <w:wordWrap w:val="0"/>
        <w:overflowPunct/>
        <w:topLinePunct w:val="0"/>
        <w:autoSpaceDE/>
        <w:autoSpaceDN/>
        <w:bidi w:val="0"/>
        <w:adjustRightInd/>
        <w:snapToGrid/>
        <w:spacing w:line="500" w:lineRule="exact"/>
        <w:ind w:left="0" w:firstLine="614"/>
        <w:jc w:val="left"/>
        <w:textAlignment w:val="auto"/>
      </w:pPr>
      <w:r>
        <w:t>（此件公开发布）</w:t>
      </w:r>
    </w:p>
    <w:p>
      <w:pPr>
        <w:spacing w:line="600" w:lineRule="exact"/>
        <w:jc w:val="center"/>
      </w:pPr>
    </w:p>
    <w:p>
      <w:pPr>
        <w:spacing w:line="600" w:lineRule="exact"/>
        <w:jc w:val="cente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涪陵区2023年度地质灾害防治方案</w:t>
      </w:r>
    </w:p>
    <w:p>
      <w:pPr>
        <w:ind w:firstLine="624"/>
      </w:pPr>
    </w:p>
    <w:p>
      <w:pPr>
        <w:ind w:firstLine="624"/>
      </w:pPr>
      <w:r>
        <w:rPr>
          <w:rFonts w:hint="eastAsia"/>
        </w:rPr>
        <w:t>为全面贯彻落实习近平总书记关于防灾减灾重要论述，抓实抓细全区地质灾害隐患调查、监测预警、应急处置、综合治理、能力建设等工作，最大限度保护人民群众生命和财产安全，依据国务院《地质灾害防治条例》和《重庆市地质灾害防治条例》规定，结合我区实际，制定本方案。</w:t>
      </w:r>
    </w:p>
    <w:p>
      <w:pPr>
        <w:ind w:firstLine="624"/>
        <w:rPr>
          <w:rFonts w:ascii="方正黑体_GBK" w:eastAsia="方正黑体_GBK"/>
        </w:rPr>
      </w:pPr>
      <w:r>
        <w:rPr>
          <w:rFonts w:hint="eastAsia" w:ascii="方正黑体_GBK" w:eastAsia="方正黑体_GBK"/>
        </w:rPr>
        <w:t>一、全区地质灾害概况</w:t>
      </w:r>
    </w:p>
    <w:p>
      <w:pPr>
        <w:ind w:firstLine="624"/>
        <w:rPr>
          <w:color w:val="FF0000"/>
        </w:rPr>
      </w:pPr>
      <w:r>
        <w:rPr>
          <w:rFonts w:hint="eastAsia"/>
        </w:rPr>
        <w:t>涪陵区位于三峡库区腹地，区内沟壑纵横，水系发达，地质环境复杂，地质灾害点多面广，地质灾害防治形势较为严峻。全区现有地质灾害隐患点574处，共威胁群众近2万人，潜在经济损失约</w:t>
      </w:r>
      <w:r>
        <w:t>7</w:t>
      </w:r>
      <w:r>
        <w:rPr>
          <w:rFonts w:hint="eastAsia"/>
        </w:rPr>
        <w:t>.</w:t>
      </w:r>
      <w:r>
        <w:t>4</w:t>
      </w:r>
      <w:r>
        <w:rPr>
          <w:rFonts w:hint="eastAsia"/>
        </w:rPr>
        <w:t>亿元。地质灾害主要类型为滑坡、危岩崩塌和库岸三种，其中滑坡504处，占比88%，危岩崩塌54处，占比9%；三峡库区库岸隐患16处，占比3%。</w:t>
      </w:r>
    </w:p>
    <w:p>
      <w:pPr>
        <w:ind w:firstLine="624"/>
        <w:rPr>
          <w:rFonts w:ascii="方正黑体_GBK" w:eastAsia="方正黑体_GBK"/>
        </w:rPr>
      </w:pPr>
      <w:r>
        <w:rPr>
          <w:rFonts w:hint="eastAsia" w:ascii="方正黑体_GBK" w:eastAsia="方正黑体_GBK"/>
        </w:rPr>
        <w:t>二、2023年地质灾害发展趋势预测</w:t>
      </w:r>
    </w:p>
    <w:p>
      <w:pPr>
        <w:ind w:firstLine="624"/>
      </w:pPr>
      <w:r>
        <w:rPr>
          <w:rFonts w:hint="eastAsia"/>
        </w:rPr>
        <w:t>通过历年地质灾害发生情况分析，结合2023年度气象预测和各类工程建设活动，预测今年全区地质灾害诱发因素仍以降雨为主，其次为人类工程活动、三峡库区蓄水和消落。</w:t>
      </w:r>
    </w:p>
    <w:p>
      <w:pPr>
        <w:ind w:firstLine="624"/>
        <w:rPr>
          <w:rFonts w:ascii="方正楷体_GBK" w:eastAsia="方正楷体_GBK"/>
          <w:b/>
        </w:rPr>
      </w:pPr>
      <w:r>
        <w:rPr>
          <w:rFonts w:hint="eastAsia" w:ascii="方正楷体_GBK" w:eastAsia="方正楷体_GBK"/>
          <w:b/>
        </w:rPr>
        <w:t>（一）降雨诱发地质灾害趋势预测</w:t>
      </w:r>
    </w:p>
    <w:p>
      <w:pPr>
        <w:ind w:firstLine="624"/>
        <w:rPr>
          <w:bCs/>
        </w:rPr>
      </w:pPr>
      <w:r>
        <w:rPr>
          <w:rFonts w:hint="eastAsia"/>
        </w:rPr>
        <w:t>据气象部门预测，全年平均降水量为1180毫米左右，较常年同期（1098毫米）偏多1成，较2022年同期（720毫米）偏多3成。连阴雨：预计5月上中旬和9月下旬各有6天左右的阴雨天气。暴雨洪涝：汛期有5次左右的区域性暴雨天气过程，重于常年和2022年，大部分地区的暴雨日数为5天。预计2023年全区地质灾害发生频率总体较常年偏高，较2022年明显偏高。其中：3-5月，全区地质灾害发生频率总体接近常年及2022年；6-8月，全区地质灾害发生频率较常年及2022年偏高；9-11月，全区地质灾害发生频率接近常年，高于2022年。</w:t>
      </w:r>
    </w:p>
    <w:p>
      <w:pPr>
        <w:ind w:firstLine="624"/>
        <w:rPr>
          <w:rFonts w:ascii="方正楷体_GBK" w:eastAsia="方正楷体_GBK"/>
          <w:b/>
        </w:rPr>
      </w:pPr>
      <w:r>
        <w:rPr>
          <w:rFonts w:hint="eastAsia" w:ascii="方正楷体_GBK" w:eastAsia="方正楷体_GBK"/>
          <w:b/>
        </w:rPr>
        <w:t>（二）工程建设诱发地质灾害趋势预测</w:t>
      </w:r>
    </w:p>
    <w:p>
      <w:pPr>
        <w:ind w:firstLine="624"/>
      </w:pPr>
      <w:r>
        <w:rPr>
          <w:rFonts w:hint="eastAsia"/>
        </w:rPr>
        <w:t>部分农村居民建房，存在不合理开挖或加载、开挖后边坡不处置、排水设施不完善等安全隐患，在连续降雨或强降雨的作用下，可能频繁诱发小规模地质灾害。交通、城市、水利等对地质环境扰动强烈的工程项目建设和近几年交通建设遗留的高边坡隐患，预计在强降雨情况下可能诱发地质灾害。</w:t>
      </w:r>
    </w:p>
    <w:p>
      <w:pPr>
        <w:ind w:firstLine="624"/>
        <w:rPr>
          <w:rFonts w:ascii="方正楷体_GBK" w:eastAsia="方正楷体_GBK"/>
          <w:b/>
        </w:rPr>
      </w:pPr>
      <w:r>
        <w:rPr>
          <w:rFonts w:hint="eastAsia" w:ascii="方正楷体_GBK" w:eastAsia="方正楷体_GBK"/>
          <w:b/>
        </w:rPr>
        <w:t>（三）三峡库区蓄水和消落诱发地质灾害趋势预测</w:t>
      </w:r>
    </w:p>
    <w:p>
      <w:pPr>
        <w:ind w:firstLine="624"/>
      </w:pPr>
      <w:r>
        <w:rPr>
          <w:rFonts w:hint="eastAsia"/>
        </w:rPr>
        <w:t>自2008年9月三峡水库开始175米试验性蓄水以来，我区已经历15次水库蓄水和消落过程，部分突出的地质灾害隐患逐年完成了工程治理，消落区库岸稳定性逐渐向好，预测在三峡水库蓄水、运行及消落期产生滑坡和塌岸的可能性一般，重点区域是长江、乌江干流及其主要支流沿岸。</w:t>
      </w:r>
    </w:p>
    <w:p>
      <w:pPr>
        <w:ind w:firstLine="624"/>
        <w:rPr>
          <w:rFonts w:ascii="方正黑体_GBK" w:eastAsia="方正黑体_GBK"/>
        </w:rPr>
      </w:pPr>
      <w:r>
        <w:rPr>
          <w:rFonts w:hint="eastAsia" w:ascii="方正黑体_GBK" w:eastAsia="方正黑体_GBK"/>
        </w:rPr>
        <w:t>三、重点防范区域和时期</w:t>
      </w:r>
    </w:p>
    <w:p>
      <w:pPr>
        <w:ind w:firstLine="624"/>
        <w:rPr>
          <w:rFonts w:ascii="方正楷体_GBK" w:eastAsia="方正楷体_GBK"/>
          <w:b/>
        </w:rPr>
      </w:pPr>
      <w:r>
        <w:rPr>
          <w:rFonts w:hint="eastAsia" w:ascii="方正楷体_GBK" w:eastAsia="方正楷体_GBK"/>
          <w:b/>
        </w:rPr>
        <w:t>（一）重点防范区域</w:t>
      </w:r>
    </w:p>
    <w:p>
      <w:pPr>
        <w:ind w:firstLine="624"/>
      </w:pPr>
      <w:r>
        <w:rPr>
          <w:rFonts w:hint="eastAsia"/>
        </w:rPr>
        <w:t>我区长江两岸、乌江左岸G319公路沿线地质灾害风险高易发。因长江对区域地层切割作用，长江以北的义和街道至珍溪镇反向坡区域，以危岩为主要地质灾害类型，其中重点防范区域为江北街道、百胜镇、珍溪镇。长江以南的石沱镇至南沱镇沿线顺向坡区域，以滑坡为主要地质灾害类型，其中重点防范区域为江东街道长江第一道山脊线以下区域。乌江左岸荔枝街道至白涛街道地质灾害隐患点分布较为密集。马武、新妙等乡镇局部区域地形起伏大、岩性差异大，这些高陡斜（山）坡也是地质灾害重点防范区域。</w:t>
      </w:r>
    </w:p>
    <w:p>
      <w:pPr>
        <w:ind w:firstLine="624"/>
      </w:pPr>
      <w:r>
        <w:rPr>
          <w:rFonts w:hint="eastAsia"/>
        </w:rPr>
        <w:t>根据1︰5万地质灾害详细调查情况，我区共有9个片区地质灾害风险较为突出：主要包括长江沿线江东街道至清溪镇、江东天台场至磨溪村、白涛街道乌江沿线、马武镇太和场片区、石沱北至石和片区、李渡街道两龙村及周边、G319公路乌江沿线、江北街道二渡村至珍溪镇梨坪村、长江沿线南沱镇焦岩至龙驹村。</w:t>
      </w:r>
    </w:p>
    <w:p>
      <w:pPr>
        <w:ind w:firstLine="624"/>
        <w:rPr>
          <w:rFonts w:ascii="方正楷体_GBK" w:eastAsia="方正楷体_GBK"/>
          <w:b/>
        </w:rPr>
      </w:pPr>
      <w:r>
        <w:rPr>
          <w:rFonts w:hint="eastAsia" w:ascii="方正楷体_GBK" w:eastAsia="方正楷体_GBK"/>
          <w:b/>
        </w:rPr>
        <w:t>（二）重点防范时期</w:t>
      </w:r>
    </w:p>
    <w:p>
      <w:pPr>
        <w:ind w:firstLine="624"/>
      </w:pPr>
      <w:r>
        <w:rPr>
          <w:rFonts w:hint="eastAsia"/>
        </w:rPr>
        <w:t>1-4月为三峡库区水位消落期，9-12月为库区蓄水期，5-9月为汛期，特别是6-8月的主汛期，暴雨和长期连阴雨极易诱发滑坡、崩塌等地质灾害。为此，综合地质灾害发生发展规律，三峡库区全年均为重点防范期；库区范围外的区域5-9月汛期为重点防范期。</w:t>
      </w:r>
    </w:p>
    <w:p>
      <w:pPr>
        <w:ind w:firstLine="624"/>
        <w:rPr>
          <w:rFonts w:ascii="方正黑体_GBK" w:eastAsia="方正黑体_GBK"/>
        </w:rPr>
      </w:pPr>
      <w:r>
        <w:rPr>
          <w:rFonts w:hint="eastAsia" w:ascii="方正黑体_GBK" w:eastAsia="方正黑体_GBK"/>
        </w:rPr>
        <w:t>四、地质灾害防治工作任务</w:t>
      </w:r>
    </w:p>
    <w:p>
      <w:pPr>
        <w:overflowPunct w:val="0"/>
        <w:snapToGrid w:val="0"/>
        <w:spacing w:line="594" w:lineRule="exact"/>
        <w:ind w:firstLine="632" w:firstLineChars="200"/>
        <w:rPr>
          <w:rFonts w:ascii="Times New Roman" w:hAnsi="Times New Roman"/>
          <w:bCs/>
          <w:snapToGrid w:val="0"/>
          <w:kern w:val="0"/>
        </w:rPr>
      </w:pPr>
      <w:r>
        <w:rPr>
          <w:rFonts w:ascii="Times New Roman" w:hAnsi="Times New Roman"/>
          <w:bCs/>
          <w:snapToGrid w:val="0"/>
          <w:kern w:val="0"/>
        </w:rPr>
        <w:t>牢固树立</w:t>
      </w:r>
      <w:r>
        <w:rPr>
          <w:rFonts w:hint="eastAsia" w:ascii="Times New Roman" w:hAnsi="Times New Roman"/>
          <w:bCs/>
          <w:snapToGrid w:val="0"/>
          <w:kern w:val="0"/>
        </w:rPr>
        <w:t>“</w:t>
      </w:r>
      <w:r>
        <w:rPr>
          <w:rFonts w:ascii="Times New Roman" w:hAnsi="Times New Roman"/>
          <w:bCs/>
          <w:snapToGrid w:val="0"/>
          <w:kern w:val="0"/>
        </w:rPr>
        <w:t>人民至上、生命至上</w:t>
      </w:r>
      <w:r>
        <w:rPr>
          <w:rFonts w:hint="eastAsia" w:ascii="Times New Roman" w:hAnsi="Times New Roman"/>
          <w:bCs/>
          <w:snapToGrid w:val="0"/>
          <w:kern w:val="0"/>
        </w:rPr>
        <w:t>”</w:t>
      </w:r>
      <w:r>
        <w:rPr>
          <w:rFonts w:ascii="Times New Roman" w:hAnsi="Times New Roman"/>
          <w:bCs/>
          <w:snapToGrid w:val="0"/>
          <w:kern w:val="0"/>
        </w:rPr>
        <w:t>和</w:t>
      </w:r>
      <w:r>
        <w:rPr>
          <w:rFonts w:hint="eastAsia" w:ascii="Times New Roman" w:hAnsi="Times New Roman"/>
          <w:bCs/>
          <w:snapToGrid w:val="0"/>
          <w:kern w:val="0"/>
        </w:rPr>
        <w:t>“</w:t>
      </w:r>
      <w:r>
        <w:rPr>
          <w:rFonts w:ascii="Times New Roman" w:hAnsi="Times New Roman"/>
          <w:bCs/>
          <w:snapToGrid w:val="0"/>
          <w:kern w:val="0"/>
        </w:rPr>
        <w:t>防范胜于救灾</w:t>
      </w:r>
      <w:r>
        <w:rPr>
          <w:rFonts w:hint="eastAsia" w:ascii="Times New Roman" w:hAnsi="Times New Roman"/>
          <w:bCs/>
          <w:snapToGrid w:val="0"/>
          <w:kern w:val="0"/>
        </w:rPr>
        <w:t>”</w:t>
      </w:r>
      <w:r>
        <w:rPr>
          <w:rFonts w:ascii="Times New Roman" w:hAnsi="Times New Roman"/>
          <w:bCs/>
          <w:snapToGrid w:val="0"/>
          <w:kern w:val="0"/>
        </w:rPr>
        <w:t>理念，始终坚持以防为主、综合施策，深入实施地质灾害</w:t>
      </w:r>
      <w:r>
        <w:rPr>
          <w:rFonts w:hint="eastAsia" w:ascii="Times New Roman" w:hAnsi="Times New Roman"/>
          <w:bCs/>
          <w:snapToGrid w:val="0"/>
          <w:kern w:val="0"/>
        </w:rPr>
        <w:t>“</w:t>
      </w:r>
      <w:r>
        <w:rPr>
          <w:rFonts w:ascii="Times New Roman" w:hAnsi="Times New Roman"/>
          <w:bCs/>
          <w:snapToGrid w:val="0"/>
          <w:kern w:val="0"/>
        </w:rPr>
        <w:t>点线面</w:t>
      </w:r>
      <w:r>
        <w:rPr>
          <w:rFonts w:hint="eastAsia" w:ascii="Times New Roman" w:hAnsi="Times New Roman"/>
          <w:bCs/>
          <w:snapToGrid w:val="0"/>
          <w:kern w:val="0"/>
        </w:rPr>
        <w:t>”</w:t>
      </w:r>
      <w:r>
        <w:rPr>
          <w:rFonts w:ascii="Times New Roman" w:hAnsi="Times New Roman"/>
          <w:bCs/>
          <w:snapToGrid w:val="0"/>
          <w:kern w:val="0"/>
        </w:rPr>
        <w:t>一体化风险管控，全面提升地质灾害风险防范综合能力，切实保障广大人民生命财产安全。</w:t>
      </w:r>
    </w:p>
    <w:p>
      <w:pPr>
        <w:ind w:firstLine="624"/>
        <w:rPr>
          <w:rFonts w:ascii="方正楷体_GBK" w:eastAsia="方正楷体_GBK"/>
          <w:b/>
        </w:rPr>
      </w:pPr>
      <w:r>
        <w:rPr>
          <w:rFonts w:hint="eastAsia" w:ascii="方正楷体_GBK" w:eastAsia="方正楷体_GBK"/>
          <w:b/>
        </w:rPr>
        <w:t>（一）落实群测群防，夯实防治基础</w:t>
      </w:r>
    </w:p>
    <w:p>
      <w:pPr>
        <w:ind w:firstLine="624"/>
      </w:pPr>
      <w:r>
        <w:rPr>
          <w:rFonts w:hint="eastAsia"/>
        </w:rPr>
        <w:t>一是重点抓好地灾“三查”。扎实做好汛前和雨前排查，汛中和雨中巡查，汛后和雨后核查。将往年以地灾隐患点的排查防控为重心的工作方式转移到“点线面”一体化排查防控上来。“点”上要开展建档的574个地灾点常规巡查，结合做好农户房屋前后、场镇、学校、居民点、重要基础设施周边等重点区域的巡排查；“线”上要做好三峡库区沿线、道路交通沿线、重要管线工程沿线等地质灾害隐患排查；“面”上要做好高风险区、高易发区及人员聚集区的排查防控。二是持续巩固群测群防基础。对发现的地质灾害隐患点，要完善警示牌、撤离路线图、墙裂地裂监测等措施，编制发放“两卡一案”（防灾明白卡、避险明白卡、应急预案）；加强研判会商和地灾气象预警信息发布，按要求上报监测预警和灾险情信息。三是着力提升监测预警智能化水平。继续做好库区7个重点专业监测预警项目，持续健全地灾点监测预警智能化建设，智能化监测预警设备在线运行率保持90%以上，实现人防与技防有机结合。</w:t>
      </w:r>
    </w:p>
    <w:p>
      <w:pPr>
        <w:ind w:firstLine="624"/>
        <w:rPr>
          <w:rFonts w:ascii="方正楷体_GBK" w:eastAsia="方正楷体_GBK"/>
          <w:b/>
        </w:rPr>
      </w:pPr>
      <w:r>
        <w:rPr>
          <w:rFonts w:hint="eastAsia" w:ascii="方正楷体_GBK" w:eastAsia="方正楷体_GBK"/>
          <w:b/>
        </w:rPr>
        <w:t>（二）健全四重网格化体系，优化地防员制度</w:t>
      </w:r>
    </w:p>
    <w:p>
      <w:pPr>
        <w:ind w:firstLine="624"/>
      </w:pPr>
      <w:r>
        <w:rPr>
          <w:rFonts w:hint="eastAsia"/>
        </w:rPr>
        <w:t>进一步健全“四重”网格化管理体系，落实群测群防员、片区负责人、驻守地质队员、区地环站的地质灾害防治责任，调整充实有文化、有能力、有责任心的基层干部和群众担任一线群测群防员。同时，开展网格员实时在线监管，进一步加强手机智能APP信息报送。群测群防员非汛期每周至少1次，汛期每周至少2次报送监测信息，逢雨天加密监测报送；片区负责人每周1次报送巡查周报；驻守地质队员汛期每天报送驻守工作日志，全年各项上报率确保达到98%以上。进一步优化地防员制度，开展业务培训、配备必要装备、完善监督考核。乡镇街道分管领导作为片区负责人切实加强辖区地质灾害防治工作的统筹管理，充分发挥驻守地质队专业优势，提升地质灾害防治工作水平。</w:t>
      </w:r>
    </w:p>
    <w:p>
      <w:pPr>
        <w:ind w:firstLine="624"/>
        <w:rPr>
          <w:rFonts w:ascii="方正楷体_GBK" w:eastAsia="方正楷体_GBK"/>
          <w:b/>
        </w:rPr>
      </w:pPr>
      <w:r>
        <w:rPr>
          <w:rFonts w:hint="eastAsia" w:ascii="方正楷体_GBK" w:eastAsia="方正楷体_GBK"/>
          <w:b/>
        </w:rPr>
        <w:t>（三）强化能力建设，做好应急处置</w:t>
      </w:r>
    </w:p>
    <w:p>
      <w:pPr>
        <w:ind w:firstLine="624"/>
      </w:pPr>
      <w:r>
        <w:rPr>
          <w:rFonts w:hint="eastAsia"/>
        </w:rPr>
        <w:t>一是开展应急演练。各乡镇街道要组织受威胁群众、群测群防员、驻守地质队员、村组干部，对辖区内的每个地质灾害隐患点每年至少开展1次简单实用的应急避险演练，让受威胁群众了解避险报警信号，掌握逃生路线，提高避险和自救能力。要做到隐患明白、预案实用、监测准确、预防严密、避险快速，要有演练工作方案、演练总结、影像图片等相关资料。二是加强宣传培训。利用广播电视、新闻媒体、广场和街头宣传站、进村入院等多种形式，深入开展地灾防治知识的宣传普及，乡镇街道组织“四重”网格员、地防员和受威胁群众开展防灾避险知识培训。三是严格应急值守。落实24小时值班制度，确保信息传递畅通。四是做好应急保障。各乡镇街道和相关部门要加强地质灾害应急救援队伍和应急保障体系建设，做好各项应急救援准备，配备必要的应急设备装备。五是强化应急处置。对突发地质灾害，涉及的乡镇街道和单位要第一时间开展现场调查，查明安全隐患，杜绝次生灾害，有效划定威胁范围，果断撤离受威胁群众，并妥善安排受灾群众生产生活，全力维护灾区社会稳定，同时按照规定报送信息。驻守地质队要加强风险普查成果运用和灾害体规模、危害程度、发展趋势等精准调查分析，为应急处置决策做好专业技术支撑。</w:t>
      </w:r>
    </w:p>
    <w:p>
      <w:pPr>
        <w:ind w:firstLine="624"/>
        <w:rPr>
          <w:rFonts w:ascii="方正楷体_GBK" w:eastAsia="方正楷体_GBK"/>
          <w:b/>
        </w:rPr>
      </w:pPr>
      <w:r>
        <w:rPr>
          <w:rFonts w:hint="eastAsia" w:ascii="方正楷体_GBK" w:eastAsia="方正楷体_GBK"/>
          <w:b/>
        </w:rPr>
        <w:t>（四）开展综合防治，逐步消除隐患</w:t>
      </w:r>
    </w:p>
    <w:p>
      <w:pPr>
        <w:ind w:firstLine="624"/>
      </w:pPr>
      <w:r>
        <w:rPr>
          <w:rFonts w:hint="eastAsia"/>
        </w:rPr>
        <w:t>一是加大工程诱发地灾监管。严格执行工程建设项目地质灾害危险性评估，杜绝人为工程诱发地质灾害。二是有计划推进地灾工程治理。争取上级资金和项目支持，启动江北街道刘家湾危岩、南沱镇横通危岩、石沱镇方家院子滑坡、白涛街道后坝滑坡等4个地质灾害工程治理项目；同时，根据灾险情发生情况，适时启动一批应急抢险治理项目，完成约11个区级投资的中小型地质灾害治理项目。三是多渠道实施受威胁群众避险搬迁。用好</w:t>
      </w:r>
      <w:r>
        <w:rPr>
          <w:rFonts w:ascii="Times New Roman" w:hAnsi="Times New Roman"/>
          <w:snapToGrid w:val="0"/>
          <w:kern w:val="0"/>
        </w:rPr>
        <w:t>危旧房改造、倒房重建、</w:t>
      </w:r>
      <w:r>
        <w:rPr>
          <w:rFonts w:hint="eastAsia"/>
        </w:rPr>
        <w:t>区级地灾搬迁补助、市级地质灾害金土工程以及乡村振兴项目等政策，组织受地质灾害威胁的群众永久性避险搬迁，力争全年完成120人的避险搬迁任务。</w:t>
      </w:r>
    </w:p>
    <w:p>
      <w:pPr>
        <w:ind w:firstLine="624"/>
        <w:rPr>
          <w:rFonts w:ascii="方正黑体_GBK" w:eastAsia="方正黑体_GBK"/>
        </w:rPr>
      </w:pPr>
      <w:r>
        <w:rPr>
          <w:rFonts w:hint="eastAsia" w:ascii="方正黑体_GBK" w:eastAsia="方正黑体_GBK"/>
        </w:rPr>
        <w:t>五、保障措施</w:t>
      </w:r>
    </w:p>
    <w:p>
      <w:pPr>
        <w:ind w:firstLine="624"/>
        <w:rPr>
          <w:rFonts w:ascii="方正楷体_GBK" w:eastAsia="方正楷体_GBK"/>
          <w:b/>
        </w:rPr>
      </w:pPr>
      <w:r>
        <w:rPr>
          <w:rFonts w:hint="eastAsia" w:ascii="方正楷体_GBK" w:eastAsia="方正楷体_GBK"/>
          <w:b/>
        </w:rPr>
        <w:t>（一）加强组织领导，明确工作责任</w:t>
      </w:r>
    </w:p>
    <w:p>
      <w:pPr>
        <w:ind w:firstLine="624"/>
      </w:pPr>
      <w:r>
        <w:rPr>
          <w:rFonts w:hint="eastAsia"/>
        </w:rPr>
        <w:t>各乡镇街道和相关部门务必高度重视，切实提高政治站位，加强地质灾害防治工作，全面落实属地管理和行业监管责任，进一步健全“党委政府领导、应急管理和规划自然资源牵头、部门协作、专业支撑、基层组织、全民参与”的地质灾害共同防治责任机制。</w:t>
      </w:r>
    </w:p>
    <w:p>
      <w:pPr>
        <w:ind w:firstLine="624"/>
      </w:pPr>
      <w:r>
        <w:rPr>
          <w:rFonts w:hint="eastAsia"/>
        </w:rPr>
        <w:t>区规划自然资源局负责全区地质灾害防治工作的组织、协调、指导、监督，承担应急救援的技术支撑；区应急局负责组织指导和协调地质灾害应急救援工作，负责危险化学品、烟花爆竹、非煤矿山等企业生产活动地质灾害防治工作；区经济信息委负责指导安全监管职责范围内工业企业生产活动地质灾害防治工作；区住房城乡建委负责房屋建筑及市政基础设施工程地质灾害防治工作；区交通局负责监管职责范围内公路和长江干线以外航道沿线边坡及周边地质灾害防治工作；区城市管理局负责所管市政设施道路、桥隧、弃土场等地质灾害防治工作；区水利局负责水利设施及周边地质灾害防治和因洪水引发地质灾害的预防，三峡库区175米蓄水受影响生产生活设施处置工作，负责三峡库区后续工作地质灾害搬迁避让，指导和组织实施移民迁建区高切坡监测预警工作；区文化旅游委负责指导旅游景区做好地质灾害防治工作；区气象局负责重要天气服务快报、气象灾害预警信号的发布；成铁重庆办事处涪陵工务段负责铁路沿线周边地质灾害防治工作。按照地质灾害防治属地管理要求，乡镇人民政府、街道办事处负责本辖区内地质灾害防治和救灾工作，主要职责包括地灾防治政策法规宣传、编制本级防治方案和应急预案、隐患巡查排查和监测预警、应急值守和灾险情处置、组织实施区级投资地质灾害治理项目、组织受威胁群众搬迁避让等。</w:t>
      </w:r>
    </w:p>
    <w:p>
      <w:pPr>
        <w:ind w:firstLine="624"/>
        <w:rPr>
          <w:rFonts w:ascii="方正楷体_GBK" w:eastAsia="方正楷体_GBK"/>
          <w:b/>
        </w:rPr>
      </w:pPr>
      <w:r>
        <w:rPr>
          <w:rFonts w:hint="eastAsia" w:ascii="方正楷体_GBK" w:eastAsia="方正楷体_GBK"/>
          <w:b/>
        </w:rPr>
        <w:t>（二）加强督查考核，抓好源头管控</w:t>
      </w:r>
    </w:p>
    <w:p>
      <w:pPr>
        <w:ind w:firstLine="624"/>
      </w:pPr>
      <w:r>
        <w:rPr>
          <w:rFonts w:hint="eastAsia"/>
        </w:rPr>
        <w:t>区政府继续将地质灾害防治工作作为各乡镇街道经济社会发展绩效考核、安全生产和自然灾害防治工作考核的重要内容。各行业主管部门要督促建设项目业主严格执行地质灾害危险性评估，将地质灾害防治工作贯穿到项目规划、立项、设计、施工许可、验收等全过程，禁止有关单位在地质灾害危险区、极易发区和直接威胁区域从事可能引发或加剧地质灾害的活动。发改、住建、城市管理、交通、水利、规划自然资源、应急、铁路等行业主管部门要分别抓好工程建设、市政设施、交通干线、铁路沿线、水利设施、工业生产和矿山、页岩气开采等领域的监管。</w:t>
      </w:r>
    </w:p>
    <w:p>
      <w:pPr>
        <w:ind w:firstLine="624"/>
        <w:rPr>
          <w:rFonts w:ascii="方正楷体_GBK" w:eastAsia="方正楷体_GBK"/>
          <w:b/>
        </w:rPr>
      </w:pPr>
      <w:r>
        <w:rPr>
          <w:rFonts w:hint="eastAsia" w:ascii="方正楷体_GBK" w:eastAsia="方正楷体_GBK"/>
          <w:b/>
        </w:rPr>
        <w:t>（三）强化资金保障，提升防治能力</w:t>
      </w:r>
    </w:p>
    <w:p>
      <w:pPr>
        <w:ind w:firstLine="624"/>
      </w:pPr>
      <w:r>
        <w:rPr>
          <w:rFonts w:hint="eastAsia"/>
        </w:rPr>
        <w:t>积极争取国家和市级财政资金投入，进一步加强区级财政资金保障，将地质灾害防治经费列入财政预算，确保全区群测群防、专业监测、避险搬迁和工程治理等工作以及地质灾害抢险救援顺利开展。乡镇街道适度投入本级财政资金，开展小微型地灾的工程治理，同时做好必要的应急队伍建设和物资装备保障，确保及时高效应对本辖区内发生的灾（险）情。</w:t>
      </w:r>
    </w:p>
    <w:p>
      <w:pPr>
        <w:ind w:firstLine="624"/>
      </w:pPr>
      <w:r>
        <w:rPr>
          <w:rFonts w:hint="eastAsia"/>
        </w:rPr>
        <w:t>附件：1．涪陵区2023年地质灾害专业驻守单位一览表</w:t>
      </w:r>
    </w:p>
    <w:p>
      <w:pPr>
        <w:ind w:firstLine="1555" w:firstLineChars="492"/>
      </w:pPr>
      <w:r>
        <w:rPr>
          <w:rFonts w:hint="eastAsia"/>
        </w:rPr>
        <w:t>2．涪陵区2023年地质灾害隐患点类型分布表</w:t>
      </w:r>
    </w:p>
    <w:p>
      <w:pPr>
        <w:ind w:left="2012" w:leftChars="487" w:hanging="474" w:hangingChars="150"/>
      </w:pPr>
      <w:r>
        <w:rPr>
          <w:rFonts w:hint="eastAsia"/>
        </w:rPr>
        <w:t>3．涪陵区2023年重点地质灾害隐患及防灾责任单位统计表</w:t>
      </w:r>
    </w:p>
    <w:p>
      <w:pPr>
        <w:rPr>
          <w:rFonts w:hint="eastAsia" w:ascii="微软雅黑" w:eastAsia="微软雅黑" w:cs="微软雅黑"/>
        </w:rPr>
      </w:pPr>
      <w:r>
        <w:rPr>
          <w:rFonts w:hint="eastAsia"/>
        </w:rPr>
        <w:br w:type="page"/>
      </w:r>
      <w:r>
        <w:rPr>
          <w:rFonts w:hint="eastAsia" w:ascii="微软雅黑" w:eastAsia="微软雅黑" w:cs="微软雅黑"/>
        </w:rPr>
        <w:t>附件1</w:t>
      </w:r>
    </w:p>
    <w:p>
      <w:pPr>
        <w:spacing w:after="290" w:afterLines="50" w:line="440" w:lineRule="exact"/>
        <w:jc w:val="center"/>
        <w:rPr>
          <w:rFonts w:hint="eastAsia" w:ascii="微软雅黑" w:eastAsia="微软雅黑" w:cs="微软雅黑"/>
          <w:kern w:val="36"/>
          <w:sz w:val="40"/>
          <w:szCs w:val="40"/>
        </w:rPr>
      </w:pPr>
      <w:r>
        <w:rPr>
          <w:rFonts w:hint="eastAsia" w:ascii="微软雅黑" w:eastAsia="微软雅黑" w:cs="微软雅黑"/>
          <w:snapToGrid w:val="0"/>
          <w:kern w:val="0"/>
          <w:sz w:val="40"/>
          <w:szCs w:val="40"/>
        </w:rPr>
        <w:t>涪陵区2023年地质灾害专业驻守单位一览表</w:t>
      </w:r>
    </w:p>
    <w:tbl>
      <w:tblPr>
        <w:tblStyle w:val="4"/>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11"/>
        <w:gridCol w:w="1559"/>
        <w:gridCol w:w="1984"/>
        <w:gridCol w:w="1560"/>
        <w:gridCol w:w="1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724" w:type="dxa"/>
            <w:vAlign w:val="center"/>
          </w:tcPr>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序号</w:t>
            </w:r>
          </w:p>
        </w:tc>
        <w:tc>
          <w:tcPr>
            <w:tcW w:w="1511" w:type="dxa"/>
            <w:vAlign w:val="center"/>
          </w:tcPr>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区域</w:t>
            </w:r>
          </w:p>
        </w:tc>
        <w:tc>
          <w:tcPr>
            <w:tcW w:w="1559" w:type="dxa"/>
            <w:vAlign w:val="center"/>
          </w:tcPr>
          <w:p>
            <w:pPr>
              <w:spacing w:line="320" w:lineRule="exact"/>
              <w:ind w:left="-79" w:leftChars="-25" w:right="-79" w:rightChars="-25"/>
              <w:jc w:val="center"/>
              <w:rPr>
                <w:rFonts w:hint="eastAsia" w:ascii="微软雅黑" w:eastAsia="微软雅黑" w:cs="微软雅黑"/>
                <w:b/>
                <w:sz w:val="24"/>
                <w:szCs w:val="24"/>
              </w:rPr>
            </w:pPr>
            <w:r>
              <w:rPr>
                <w:rFonts w:hint="eastAsia" w:ascii="微软雅黑" w:eastAsia="微软雅黑" w:cs="微软雅黑"/>
                <w:b/>
                <w:sz w:val="24"/>
                <w:szCs w:val="24"/>
              </w:rPr>
              <w:t>驻守地质</w:t>
            </w:r>
          </w:p>
          <w:p>
            <w:pPr>
              <w:spacing w:line="320" w:lineRule="exact"/>
              <w:ind w:left="-79" w:leftChars="-25" w:right="-79" w:rightChars="-25"/>
              <w:jc w:val="center"/>
              <w:rPr>
                <w:rFonts w:hint="eastAsia" w:ascii="微软雅黑" w:eastAsia="微软雅黑" w:cs="微软雅黑"/>
                <w:b/>
                <w:sz w:val="24"/>
                <w:szCs w:val="24"/>
              </w:rPr>
            </w:pPr>
            <w:r>
              <w:rPr>
                <w:rFonts w:hint="eastAsia" w:ascii="微软雅黑" w:eastAsia="微软雅黑" w:cs="微软雅黑"/>
                <w:b/>
                <w:sz w:val="24"/>
                <w:szCs w:val="24"/>
              </w:rPr>
              <w:t>队  员</w:t>
            </w:r>
          </w:p>
        </w:tc>
        <w:tc>
          <w:tcPr>
            <w:tcW w:w="1984" w:type="dxa"/>
            <w:vAlign w:val="center"/>
          </w:tcPr>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联系电话</w:t>
            </w:r>
          </w:p>
        </w:tc>
        <w:tc>
          <w:tcPr>
            <w:tcW w:w="1560" w:type="dxa"/>
            <w:vAlign w:val="center"/>
          </w:tcPr>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驻守专业技术单位</w:t>
            </w:r>
          </w:p>
        </w:tc>
        <w:tc>
          <w:tcPr>
            <w:tcW w:w="1842" w:type="dxa"/>
            <w:vAlign w:val="center"/>
          </w:tcPr>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负 责 人</w:t>
            </w:r>
          </w:p>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1</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蔺市街道</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曹鹏</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136</w:t>
            </w:r>
            <w:r>
              <w:rPr>
                <w:rFonts w:hint="eastAsia" w:ascii="微软雅黑" w:eastAsia="微软雅黑" w:cs="微软雅黑"/>
                <w:sz w:val="24"/>
                <w:szCs w:val="24"/>
                <w:lang w:val="en-US" w:eastAsia="zh-CN"/>
              </w:rPr>
              <w:t>****</w:t>
            </w:r>
            <w:r>
              <w:rPr>
                <w:rFonts w:hint="eastAsia" w:ascii="微软雅黑" w:eastAsia="微软雅黑" w:cs="微软雅黑"/>
                <w:sz w:val="24"/>
                <w:szCs w:val="24"/>
              </w:rPr>
              <w:t>0950</w:t>
            </w:r>
          </w:p>
        </w:tc>
        <w:tc>
          <w:tcPr>
            <w:tcW w:w="1560" w:type="dxa"/>
            <w:vMerge w:val="restart"/>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重庆市地质矿产勘查开发局南江水文地质工程地质队</w:t>
            </w:r>
          </w:p>
        </w:tc>
        <w:tc>
          <w:tcPr>
            <w:tcW w:w="1842" w:type="dxa"/>
            <w:vMerge w:val="restart"/>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曹  鹏</w:t>
            </w:r>
          </w:p>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136</w:t>
            </w:r>
            <w:r>
              <w:rPr>
                <w:rFonts w:hint="eastAsia" w:ascii="微软雅黑" w:eastAsia="微软雅黑" w:cs="微软雅黑"/>
                <w:sz w:val="24"/>
                <w:szCs w:val="24"/>
                <w:lang w:val="en-US" w:eastAsia="zh-CN"/>
              </w:rPr>
              <w:t>****</w:t>
            </w:r>
            <w:r>
              <w:rPr>
                <w:rFonts w:hint="eastAsia" w:ascii="微软雅黑" w:eastAsia="微软雅黑" w:cs="微软雅黑"/>
                <w:sz w:val="24"/>
                <w:szCs w:val="24"/>
              </w:rPr>
              <w:t>0950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2</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石沱镇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曹鹏</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136</w:t>
            </w:r>
            <w:r>
              <w:rPr>
                <w:rFonts w:hint="eastAsia" w:ascii="微软雅黑" w:eastAsia="微软雅黑" w:cs="微软雅黑"/>
                <w:sz w:val="24"/>
                <w:szCs w:val="24"/>
                <w:lang w:val="en-US" w:eastAsia="zh-CN"/>
              </w:rPr>
              <w:t>****</w:t>
            </w:r>
            <w:r>
              <w:rPr>
                <w:rFonts w:hint="eastAsia" w:ascii="微软雅黑" w:eastAsia="微软雅黑" w:cs="微软雅黑"/>
                <w:sz w:val="24"/>
                <w:szCs w:val="24"/>
              </w:rPr>
              <w:t>0950</w:t>
            </w:r>
          </w:p>
        </w:tc>
        <w:tc>
          <w:tcPr>
            <w:tcW w:w="1560" w:type="dxa"/>
            <w:vMerge w:val="continue"/>
            <w:vAlign w:val="center"/>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3</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龙桥街道</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向棋</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186</w:t>
            </w:r>
            <w:r>
              <w:rPr>
                <w:rFonts w:hint="eastAsia" w:ascii="微软雅黑" w:eastAsia="微软雅黑" w:cs="微软雅黑"/>
                <w:sz w:val="24"/>
                <w:szCs w:val="24"/>
                <w:lang w:val="en-US" w:eastAsia="zh-CN"/>
              </w:rPr>
              <w:t>****</w:t>
            </w:r>
            <w:r>
              <w:rPr>
                <w:rFonts w:hint="eastAsia" w:ascii="微软雅黑" w:eastAsia="微软雅黑" w:cs="微软雅黑"/>
                <w:sz w:val="24"/>
                <w:szCs w:val="24"/>
              </w:rPr>
              <w:t>3142</w:t>
            </w:r>
          </w:p>
        </w:tc>
        <w:tc>
          <w:tcPr>
            <w:tcW w:w="1560" w:type="dxa"/>
            <w:vMerge w:val="continue"/>
            <w:vAlign w:val="center"/>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4</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荔枝街道</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李青山</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159</w:t>
            </w:r>
            <w:r>
              <w:rPr>
                <w:rFonts w:hint="eastAsia" w:ascii="微软雅黑" w:eastAsia="微软雅黑" w:cs="微软雅黑"/>
                <w:sz w:val="24"/>
                <w:szCs w:val="24"/>
                <w:lang w:val="en-US" w:eastAsia="zh-CN"/>
              </w:rPr>
              <w:t>****</w:t>
            </w:r>
            <w:r>
              <w:rPr>
                <w:rFonts w:hint="eastAsia" w:ascii="微软雅黑" w:eastAsia="微软雅黑" w:cs="微软雅黑"/>
                <w:sz w:val="24"/>
                <w:szCs w:val="24"/>
              </w:rPr>
              <w:t>1262</w:t>
            </w:r>
          </w:p>
        </w:tc>
        <w:tc>
          <w:tcPr>
            <w:tcW w:w="1560" w:type="dxa"/>
            <w:vMerge w:val="continue"/>
            <w:vAlign w:val="center"/>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5</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马武镇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向棋</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186</w:t>
            </w:r>
            <w:r>
              <w:rPr>
                <w:rFonts w:hint="eastAsia" w:ascii="微软雅黑" w:eastAsia="微软雅黑" w:cs="微软雅黑"/>
                <w:sz w:val="24"/>
                <w:szCs w:val="24"/>
                <w:lang w:val="en-US" w:eastAsia="zh-CN"/>
              </w:rPr>
              <w:t>****</w:t>
            </w:r>
            <w:r>
              <w:rPr>
                <w:rFonts w:hint="eastAsia" w:ascii="微软雅黑" w:eastAsia="微软雅黑" w:cs="微软雅黑"/>
                <w:sz w:val="24"/>
                <w:szCs w:val="24"/>
              </w:rPr>
              <w:t>3142</w:t>
            </w:r>
          </w:p>
        </w:tc>
        <w:tc>
          <w:tcPr>
            <w:tcW w:w="1560" w:type="dxa"/>
            <w:vMerge w:val="continue"/>
            <w:vAlign w:val="center"/>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6</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崇义街道</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李永利</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138</w:t>
            </w:r>
            <w:r>
              <w:rPr>
                <w:rFonts w:hint="eastAsia" w:ascii="微软雅黑" w:eastAsia="微软雅黑" w:cs="微软雅黑"/>
                <w:sz w:val="24"/>
                <w:szCs w:val="24"/>
                <w:lang w:val="en-US" w:eastAsia="zh-CN"/>
              </w:rPr>
              <w:t>****</w:t>
            </w:r>
            <w:r>
              <w:rPr>
                <w:rFonts w:hint="eastAsia" w:ascii="微软雅黑" w:eastAsia="微软雅黑" w:cs="微软雅黑"/>
                <w:sz w:val="24"/>
                <w:szCs w:val="24"/>
              </w:rPr>
              <w:t>2613</w:t>
            </w:r>
          </w:p>
        </w:tc>
        <w:tc>
          <w:tcPr>
            <w:tcW w:w="1560" w:type="dxa"/>
            <w:vMerge w:val="continue"/>
            <w:vAlign w:val="center"/>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7</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敦仁街道</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李永利</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138</w:t>
            </w:r>
            <w:r>
              <w:rPr>
                <w:rFonts w:hint="eastAsia" w:ascii="微软雅黑" w:eastAsia="微软雅黑" w:cs="微软雅黑"/>
                <w:sz w:val="24"/>
                <w:szCs w:val="24"/>
                <w:lang w:val="en-US" w:eastAsia="zh-CN"/>
              </w:rPr>
              <w:t>****</w:t>
            </w:r>
            <w:r>
              <w:rPr>
                <w:rFonts w:hint="eastAsia" w:ascii="微软雅黑" w:eastAsia="微软雅黑" w:cs="微软雅黑"/>
                <w:sz w:val="24"/>
                <w:szCs w:val="24"/>
              </w:rPr>
              <w:t>2613</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8</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新妙镇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田正熙</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135</w:t>
            </w:r>
            <w:r>
              <w:rPr>
                <w:rFonts w:hint="eastAsia" w:ascii="微软雅黑" w:eastAsia="微软雅黑" w:cs="微软雅黑"/>
                <w:sz w:val="24"/>
                <w:szCs w:val="24"/>
                <w:lang w:val="en-US" w:eastAsia="zh-CN"/>
              </w:rPr>
              <w:t>****</w:t>
            </w:r>
            <w:r>
              <w:rPr>
                <w:rFonts w:hint="eastAsia" w:ascii="微软雅黑" w:eastAsia="微软雅黑" w:cs="微软雅黑"/>
                <w:sz w:val="24"/>
                <w:szCs w:val="24"/>
              </w:rPr>
              <w:t>9719</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9</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增福镇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田正熙</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135</w:t>
            </w:r>
            <w:r>
              <w:rPr>
                <w:rFonts w:hint="eastAsia" w:ascii="微软雅黑" w:eastAsia="微软雅黑" w:cs="微软雅黑"/>
                <w:sz w:val="24"/>
                <w:szCs w:val="24"/>
                <w:lang w:val="en-US" w:eastAsia="zh-CN"/>
              </w:rPr>
              <w:t>****</w:t>
            </w:r>
            <w:r>
              <w:rPr>
                <w:rFonts w:hint="eastAsia" w:ascii="微软雅黑" w:eastAsia="微软雅黑" w:cs="微软雅黑"/>
                <w:sz w:val="24"/>
                <w:szCs w:val="24"/>
              </w:rPr>
              <w:t>9719</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10</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江东街道</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杜杰</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199</w:t>
            </w:r>
            <w:r>
              <w:rPr>
                <w:rFonts w:hint="eastAsia" w:ascii="微软雅黑" w:eastAsia="微软雅黑" w:cs="微软雅黑"/>
                <w:sz w:val="24"/>
                <w:szCs w:val="24"/>
                <w:lang w:val="en-US" w:eastAsia="zh-CN"/>
              </w:rPr>
              <w:t>****</w:t>
            </w:r>
            <w:r>
              <w:rPr>
                <w:rFonts w:hint="eastAsia" w:ascii="微软雅黑" w:eastAsia="微软雅黑" w:cs="微软雅黑"/>
                <w:sz w:val="24"/>
                <w:szCs w:val="24"/>
              </w:rPr>
              <w:t>5546</w:t>
            </w:r>
          </w:p>
        </w:tc>
        <w:tc>
          <w:tcPr>
            <w:tcW w:w="1560" w:type="dxa"/>
            <w:vMerge w:val="restart"/>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重庆市地质矿产勘查开发局107地质队</w:t>
            </w:r>
          </w:p>
        </w:tc>
        <w:tc>
          <w:tcPr>
            <w:tcW w:w="1842" w:type="dxa"/>
            <w:vMerge w:val="restart"/>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杜  杰</w:t>
            </w:r>
          </w:p>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199</w:t>
            </w:r>
            <w:r>
              <w:rPr>
                <w:rFonts w:hint="eastAsia" w:ascii="微软雅黑" w:eastAsia="微软雅黑" w:cs="微软雅黑"/>
                <w:sz w:val="24"/>
                <w:szCs w:val="24"/>
                <w:lang w:val="en-US" w:eastAsia="zh-CN"/>
              </w:rPr>
              <w:t>****</w:t>
            </w:r>
            <w:r>
              <w:rPr>
                <w:rFonts w:hint="eastAsia" w:ascii="微软雅黑" w:eastAsia="微软雅黑" w:cs="微软雅黑"/>
                <w:sz w:val="24"/>
                <w:szCs w:val="24"/>
              </w:rPr>
              <w:t>5546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11</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清溪镇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蒋毅</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136</w:t>
            </w:r>
            <w:r>
              <w:rPr>
                <w:rFonts w:hint="eastAsia" w:ascii="微软雅黑" w:eastAsia="微软雅黑" w:cs="微软雅黑"/>
                <w:sz w:val="24"/>
                <w:szCs w:val="24"/>
                <w:lang w:val="en-US" w:eastAsia="zh-CN"/>
              </w:rPr>
              <w:t>****</w:t>
            </w:r>
            <w:r>
              <w:rPr>
                <w:rFonts w:hint="eastAsia" w:ascii="微软雅黑" w:eastAsia="微软雅黑" w:cs="微软雅黑"/>
                <w:sz w:val="24"/>
                <w:szCs w:val="24"/>
              </w:rPr>
              <w:t>5660</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12</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南沱镇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解国霜</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181</w:t>
            </w:r>
            <w:r>
              <w:rPr>
                <w:rFonts w:hint="eastAsia" w:ascii="微软雅黑" w:eastAsia="微软雅黑" w:cs="微软雅黑"/>
                <w:sz w:val="24"/>
                <w:szCs w:val="24"/>
                <w:lang w:val="en-US" w:eastAsia="zh-CN"/>
              </w:rPr>
              <w:t>****</w:t>
            </w:r>
            <w:r>
              <w:rPr>
                <w:rFonts w:hint="eastAsia" w:ascii="微软雅黑" w:eastAsia="微软雅黑" w:cs="微软雅黑"/>
                <w:sz w:val="24"/>
                <w:szCs w:val="24"/>
              </w:rPr>
              <w:t>7927</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13</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焦石镇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罗正刚</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177</w:t>
            </w:r>
            <w:r>
              <w:rPr>
                <w:rFonts w:hint="eastAsia" w:ascii="微软雅黑" w:eastAsia="微软雅黑" w:cs="微软雅黑"/>
                <w:sz w:val="24"/>
                <w:szCs w:val="24"/>
                <w:lang w:val="en-US" w:eastAsia="zh-CN"/>
              </w:rPr>
              <w:t>****</w:t>
            </w:r>
            <w:r>
              <w:rPr>
                <w:rFonts w:hint="eastAsia" w:ascii="微软雅黑" w:eastAsia="微软雅黑" w:cs="微软雅黑"/>
                <w:sz w:val="24"/>
                <w:szCs w:val="24"/>
              </w:rPr>
              <w:t>4908</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14</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罗云镇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罗正刚</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177</w:t>
            </w:r>
            <w:r>
              <w:rPr>
                <w:rFonts w:hint="eastAsia" w:ascii="微软雅黑" w:eastAsia="微软雅黑" w:cs="微软雅黑"/>
                <w:sz w:val="24"/>
                <w:szCs w:val="24"/>
                <w:lang w:val="en-US" w:eastAsia="zh-CN"/>
              </w:rPr>
              <w:t>****</w:t>
            </w:r>
            <w:r>
              <w:rPr>
                <w:rFonts w:hint="eastAsia" w:ascii="微软雅黑" w:eastAsia="微软雅黑" w:cs="微软雅黑"/>
                <w:sz w:val="24"/>
                <w:szCs w:val="24"/>
              </w:rPr>
              <w:t>4908</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15</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百胜镇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唐小桃</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159</w:t>
            </w:r>
            <w:r>
              <w:rPr>
                <w:rFonts w:hint="eastAsia" w:ascii="微软雅黑" w:eastAsia="微软雅黑" w:cs="微软雅黑"/>
                <w:sz w:val="24"/>
                <w:szCs w:val="24"/>
                <w:lang w:val="en-US" w:eastAsia="zh-CN"/>
              </w:rPr>
              <w:t>****</w:t>
            </w:r>
            <w:r>
              <w:rPr>
                <w:rFonts w:hint="eastAsia" w:ascii="微软雅黑" w:eastAsia="微软雅黑" w:cs="微软雅黑"/>
                <w:sz w:val="24"/>
                <w:szCs w:val="24"/>
              </w:rPr>
              <w:t>6957</w:t>
            </w:r>
          </w:p>
        </w:tc>
        <w:tc>
          <w:tcPr>
            <w:tcW w:w="1560" w:type="dxa"/>
            <w:vMerge w:val="restart"/>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重庆市地质矿产勘查开发局205地质队</w:t>
            </w:r>
          </w:p>
        </w:tc>
        <w:tc>
          <w:tcPr>
            <w:tcW w:w="1842" w:type="dxa"/>
            <w:vMerge w:val="restart"/>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王  墨178</w:t>
            </w:r>
            <w:r>
              <w:rPr>
                <w:rFonts w:hint="eastAsia" w:ascii="微软雅黑" w:eastAsia="微软雅黑" w:cs="微软雅黑"/>
                <w:sz w:val="24"/>
                <w:szCs w:val="24"/>
                <w:lang w:val="en-US" w:eastAsia="zh-CN"/>
              </w:rPr>
              <w:t>****</w:t>
            </w:r>
            <w:r>
              <w:rPr>
                <w:rFonts w:hint="eastAsia" w:ascii="微软雅黑" w:eastAsia="微软雅黑" w:cs="微软雅黑"/>
                <w:sz w:val="24"/>
                <w:szCs w:val="24"/>
              </w:rPr>
              <w:t>8118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16</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义和街道</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徐建明</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186</w:t>
            </w:r>
            <w:r>
              <w:rPr>
                <w:rFonts w:hint="eastAsia" w:ascii="微软雅黑" w:eastAsia="微软雅黑" w:cs="微软雅黑"/>
                <w:sz w:val="24"/>
                <w:szCs w:val="24"/>
                <w:lang w:val="en-US" w:eastAsia="zh-CN"/>
              </w:rPr>
              <w:t>****</w:t>
            </w:r>
            <w:r>
              <w:rPr>
                <w:rFonts w:hint="eastAsia" w:ascii="微软雅黑" w:eastAsia="微软雅黑" w:cs="微软雅黑"/>
                <w:sz w:val="24"/>
                <w:szCs w:val="24"/>
              </w:rPr>
              <w:t>4557</w:t>
            </w:r>
          </w:p>
        </w:tc>
        <w:tc>
          <w:tcPr>
            <w:tcW w:w="1560" w:type="dxa"/>
            <w:vMerge w:val="continue"/>
            <w:vAlign w:val="center"/>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17</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江北街道</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王墨</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178</w:t>
            </w:r>
            <w:r>
              <w:rPr>
                <w:rFonts w:hint="eastAsia" w:ascii="微软雅黑" w:eastAsia="微软雅黑" w:cs="微软雅黑"/>
                <w:sz w:val="24"/>
                <w:szCs w:val="24"/>
                <w:lang w:val="en-US" w:eastAsia="zh-CN"/>
              </w:rPr>
              <w:t>****</w:t>
            </w:r>
            <w:r>
              <w:rPr>
                <w:rFonts w:hint="eastAsia" w:ascii="微软雅黑" w:eastAsia="微软雅黑" w:cs="微软雅黑"/>
                <w:sz w:val="24"/>
                <w:szCs w:val="24"/>
              </w:rPr>
              <w:t>8118</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18</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武陵山乡</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王墨</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178</w:t>
            </w:r>
            <w:r>
              <w:rPr>
                <w:rFonts w:hint="eastAsia" w:ascii="微软雅黑" w:eastAsia="微软雅黑" w:cs="微软雅黑"/>
                <w:sz w:val="24"/>
                <w:szCs w:val="24"/>
                <w:lang w:val="en-US" w:eastAsia="zh-CN"/>
              </w:rPr>
              <w:t>****</w:t>
            </w:r>
            <w:r>
              <w:rPr>
                <w:rFonts w:hint="eastAsia" w:ascii="微软雅黑" w:eastAsia="微软雅黑" w:cs="微软雅黑"/>
                <w:sz w:val="24"/>
                <w:szCs w:val="24"/>
              </w:rPr>
              <w:t>8118</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19</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大木乡</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王墨</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178</w:t>
            </w:r>
            <w:r>
              <w:rPr>
                <w:rFonts w:hint="eastAsia" w:ascii="微软雅黑" w:eastAsia="微软雅黑" w:cs="微软雅黑"/>
                <w:sz w:val="24"/>
                <w:szCs w:val="24"/>
                <w:lang w:val="en-US" w:eastAsia="zh-CN"/>
              </w:rPr>
              <w:t>****</w:t>
            </w:r>
            <w:r>
              <w:rPr>
                <w:rFonts w:hint="eastAsia" w:ascii="微软雅黑" w:eastAsia="微软雅黑" w:cs="微软雅黑"/>
                <w:sz w:val="24"/>
                <w:szCs w:val="24"/>
              </w:rPr>
              <w:t>8118</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20</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李渡街道</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黄俊豪</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138</w:t>
            </w:r>
            <w:r>
              <w:rPr>
                <w:rFonts w:hint="eastAsia" w:ascii="微软雅黑" w:eastAsia="微软雅黑" w:cs="微软雅黑"/>
                <w:sz w:val="24"/>
                <w:szCs w:val="24"/>
                <w:lang w:val="en-US" w:eastAsia="zh-CN"/>
              </w:rPr>
              <w:t>****</w:t>
            </w:r>
            <w:r>
              <w:rPr>
                <w:rFonts w:hint="eastAsia" w:ascii="微软雅黑" w:eastAsia="微软雅黑" w:cs="微软雅黑"/>
                <w:sz w:val="24"/>
                <w:szCs w:val="24"/>
              </w:rPr>
              <w:t>2484</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21</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马鞍街道</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黄俊豪</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138</w:t>
            </w:r>
            <w:r>
              <w:rPr>
                <w:rFonts w:hint="eastAsia" w:ascii="微软雅黑" w:eastAsia="微软雅黑" w:cs="微软雅黑"/>
                <w:sz w:val="24"/>
                <w:szCs w:val="24"/>
                <w:lang w:val="en-US" w:eastAsia="zh-CN"/>
              </w:rPr>
              <w:t>****</w:t>
            </w:r>
            <w:r>
              <w:rPr>
                <w:rFonts w:hint="eastAsia" w:ascii="微软雅黑" w:eastAsia="微软雅黑" w:cs="微软雅黑"/>
                <w:sz w:val="24"/>
                <w:szCs w:val="24"/>
              </w:rPr>
              <w:t>2484</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22</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珍溪镇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杨建波</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152</w:t>
            </w:r>
            <w:r>
              <w:rPr>
                <w:rFonts w:hint="eastAsia" w:ascii="微软雅黑" w:eastAsia="微软雅黑" w:cs="微软雅黑"/>
                <w:sz w:val="24"/>
                <w:szCs w:val="24"/>
                <w:lang w:val="en-US" w:eastAsia="zh-CN"/>
              </w:rPr>
              <w:t>****</w:t>
            </w:r>
            <w:r>
              <w:rPr>
                <w:rFonts w:hint="eastAsia" w:ascii="微软雅黑" w:eastAsia="微软雅黑" w:cs="微软雅黑"/>
                <w:sz w:val="24"/>
                <w:szCs w:val="24"/>
              </w:rPr>
              <w:t>1013</w:t>
            </w:r>
          </w:p>
        </w:tc>
        <w:tc>
          <w:tcPr>
            <w:tcW w:w="1560" w:type="dxa"/>
            <w:vMerge w:val="restart"/>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四川九一五工程勘察设计有限公司</w:t>
            </w:r>
          </w:p>
        </w:tc>
        <w:tc>
          <w:tcPr>
            <w:tcW w:w="1842" w:type="dxa"/>
            <w:vMerge w:val="restart"/>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段成金186</w:t>
            </w:r>
            <w:r>
              <w:rPr>
                <w:rFonts w:hint="eastAsia" w:ascii="微软雅黑" w:eastAsia="微软雅黑" w:cs="微软雅黑"/>
                <w:sz w:val="24"/>
                <w:szCs w:val="24"/>
                <w:lang w:val="en-US" w:eastAsia="zh-CN"/>
              </w:rPr>
              <w:t>****</w:t>
            </w:r>
            <w:r>
              <w:rPr>
                <w:rFonts w:hint="eastAsia" w:ascii="微软雅黑" w:eastAsia="微软雅黑" w:cs="微软雅黑"/>
                <w:sz w:val="24"/>
                <w:szCs w:val="24"/>
              </w:rPr>
              <w:t>2460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23</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同乐镇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杨楠</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158</w:t>
            </w:r>
            <w:r>
              <w:rPr>
                <w:rFonts w:hint="eastAsia" w:ascii="微软雅黑" w:eastAsia="微软雅黑" w:cs="微软雅黑"/>
                <w:sz w:val="24"/>
                <w:szCs w:val="24"/>
                <w:lang w:val="en-US" w:eastAsia="zh-CN"/>
              </w:rPr>
              <w:t>****</w:t>
            </w:r>
            <w:r>
              <w:rPr>
                <w:rFonts w:hint="eastAsia" w:ascii="微软雅黑" w:eastAsia="微软雅黑" w:cs="微软雅黑"/>
                <w:sz w:val="24"/>
                <w:szCs w:val="24"/>
              </w:rPr>
              <w:t>6575</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24</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青羊镇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杨建波</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152</w:t>
            </w:r>
            <w:r>
              <w:rPr>
                <w:rFonts w:hint="eastAsia" w:ascii="微软雅黑" w:eastAsia="微软雅黑" w:cs="微软雅黑"/>
                <w:sz w:val="24"/>
                <w:szCs w:val="24"/>
                <w:lang w:val="en-US" w:eastAsia="zh-CN"/>
              </w:rPr>
              <w:t>****</w:t>
            </w:r>
            <w:r>
              <w:rPr>
                <w:rFonts w:hint="eastAsia" w:ascii="微软雅黑" w:eastAsia="微软雅黑" w:cs="微软雅黑"/>
                <w:sz w:val="24"/>
                <w:szCs w:val="24"/>
              </w:rPr>
              <w:t>1013</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25</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龙潭镇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杨楠</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158</w:t>
            </w:r>
            <w:r>
              <w:rPr>
                <w:rFonts w:hint="eastAsia" w:ascii="微软雅黑" w:eastAsia="微软雅黑" w:cs="微软雅黑"/>
                <w:sz w:val="24"/>
                <w:szCs w:val="24"/>
                <w:lang w:val="en-US" w:eastAsia="zh-CN"/>
              </w:rPr>
              <w:t>****</w:t>
            </w:r>
            <w:r>
              <w:rPr>
                <w:rFonts w:hint="eastAsia" w:ascii="微软雅黑" w:eastAsia="微软雅黑" w:cs="微软雅黑"/>
                <w:sz w:val="24"/>
                <w:szCs w:val="24"/>
              </w:rPr>
              <w:t>6575</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26</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大顺镇</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杨楠</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158</w:t>
            </w:r>
            <w:r>
              <w:rPr>
                <w:rFonts w:hint="eastAsia" w:ascii="微软雅黑" w:eastAsia="微软雅黑" w:cs="微软雅黑"/>
                <w:sz w:val="24"/>
                <w:szCs w:val="24"/>
                <w:lang w:val="en-US" w:eastAsia="zh-CN"/>
              </w:rPr>
              <w:t>****</w:t>
            </w:r>
            <w:r>
              <w:rPr>
                <w:rFonts w:hint="eastAsia" w:ascii="微软雅黑" w:eastAsia="微软雅黑" w:cs="微软雅黑"/>
                <w:sz w:val="24"/>
                <w:szCs w:val="24"/>
              </w:rPr>
              <w:t>6575</w:t>
            </w:r>
          </w:p>
        </w:tc>
        <w:tc>
          <w:tcPr>
            <w:tcW w:w="1560" w:type="dxa"/>
            <w:vMerge w:val="continue"/>
          </w:tcPr>
          <w:p/>
        </w:tc>
        <w:tc>
          <w:tcPr>
            <w:tcW w:w="1842"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4"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27</w:t>
            </w:r>
          </w:p>
        </w:tc>
        <w:tc>
          <w:tcPr>
            <w:tcW w:w="1511" w:type="dxa"/>
            <w:vAlign w:val="center"/>
          </w:tcPr>
          <w:p>
            <w:pPr>
              <w:spacing w:line="320" w:lineRule="exact"/>
              <w:ind w:left="-79" w:leftChars="-25" w:right="-79" w:rightChars="-25"/>
              <w:jc w:val="center"/>
              <w:rPr>
                <w:rFonts w:hint="eastAsia" w:ascii="微软雅黑" w:eastAsia="微软雅黑" w:cs="微软雅黑"/>
                <w:sz w:val="24"/>
                <w:szCs w:val="24"/>
              </w:rPr>
            </w:pPr>
            <w:r>
              <w:rPr>
                <w:rFonts w:hint="eastAsia" w:ascii="微软雅黑" w:eastAsia="微软雅黑" w:cs="微软雅黑"/>
                <w:sz w:val="24"/>
                <w:szCs w:val="24"/>
              </w:rPr>
              <w:t>白涛街道</w:t>
            </w:r>
          </w:p>
        </w:tc>
        <w:tc>
          <w:tcPr>
            <w:tcW w:w="1559" w:type="dxa"/>
            <w:vAlign w:val="center"/>
          </w:tcPr>
          <w:p>
            <w:pPr>
              <w:widowControl/>
              <w:jc w:val="center"/>
              <w:rPr>
                <w:rFonts w:hint="eastAsia" w:ascii="微软雅黑" w:eastAsia="微软雅黑" w:cs="微软雅黑"/>
                <w:sz w:val="24"/>
                <w:szCs w:val="24"/>
              </w:rPr>
            </w:pPr>
            <w:r>
              <w:rPr>
                <w:rFonts w:hint="eastAsia" w:ascii="微软雅黑" w:eastAsia="微软雅黑" w:cs="微软雅黑"/>
                <w:sz w:val="24"/>
                <w:szCs w:val="24"/>
              </w:rPr>
              <w:t>段成金</w:t>
            </w:r>
          </w:p>
        </w:tc>
        <w:tc>
          <w:tcPr>
            <w:tcW w:w="198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186</w:t>
            </w:r>
            <w:r>
              <w:rPr>
                <w:rFonts w:hint="eastAsia" w:ascii="微软雅黑" w:eastAsia="微软雅黑" w:cs="微软雅黑"/>
                <w:sz w:val="24"/>
                <w:szCs w:val="24"/>
                <w:lang w:val="en-US" w:eastAsia="zh-CN"/>
              </w:rPr>
              <w:t>****</w:t>
            </w:r>
            <w:r>
              <w:rPr>
                <w:rFonts w:hint="eastAsia" w:ascii="微软雅黑" w:eastAsia="微软雅黑" w:cs="微软雅黑"/>
                <w:sz w:val="24"/>
                <w:szCs w:val="24"/>
              </w:rPr>
              <w:t>2460</w:t>
            </w:r>
          </w:p>
        </w:tc>
        <w:tc>
          <w:tcPr>
            <w:tcW w:w="1560" w:type="dxa"/>
            <w:vMerge w:val="continue"/>
          </w:tcPr>
          <w:p/>
        </w:tc>
        <w:tc>
          <w:tcPr>
            <w:tcW w:w="1842" w:type="dxa"/>
            <w:vMerge w:val="continue"/>
            <w:vAlign w:val="center"/>
          </w:tcPr>
          <w:p/>
        </w:tc>
      </w:tr>
    </w:tbl>
    <w:p>
      <w:pPr>
        <w:spacing w:line="320" w:lineRule="exact"/>
        <w:jc w:val="center"/>
        <w:rPr>
          <w:rFonts w:ascii="宋体" w:eastAsia="宋体"/>
          <w:sz w:val="22"/>
          <w:szCs w:val="22"/>
        </w:rPr>
      </w:pPr>
    </w:p>
    <w:p>
      <w:pPr>
        <w:rPr>
          <w:rFonts w:eastAsia="方正黑体_GBK"/>
        </w:rPr>
        <w:sectPr>
          <w:footerReference r:id="rId3" w:type="default"/>
          <w:footerReference r:id="rId4" w:type="even"/>
          <w:pgSz w:w="11906" w:h="16838"/>
          <w:pgMar w:top="2098" w:right="1474" w:bottom="1985" w:left="1588" w:header="1701" w:footer="1701" w:gutter="0"/>
          <w:cols w:space="720" w:num="1"/>
          <w:docGrid w:type="linesAndChars" w:linePitch="579" w:charSpace="-849"/>
        </w:sectPr>
      </w:pPr>
    </w:p>
    <w:p>
      <w:pPr>
        <w:rPr>
          <w:rFonts w:hint="eastAsia" w:ascii="微软雅黑" w:eastAsia="微软雅黑" w:cs="微软雅黑"/>
        </w:rPr>
      </w:pPr>
      <w:r>
        <w:rPr>
          <w:rFonts w:hint="eastAsia" w:ascii="微软雅黑" w:eastAsia="微软雅黑" w:cs="微软雅黑"/>
        </w:rPr>
        <w:t>附件2</w:t>
      </w:r>
    </w:p>
    <w:p>
      <w:pPr>
        <w:widowControl/>
        <w:spacing w:line="500" w:lineRule="exact"/>
        <w:jc w:val="center"/>
        <w:textAlignment w:val="center"/>
        <w:rPr>
          <w:rFonts w:hint="eastAsia" w:ascii="微软雅黑" w:eastAsia="微软雅黑" w:cs="微软雅黑"/>
          <w:snapToGrid w:val="0"/>
          <w:kern w:val="0"/>
          <w:sz w:val="40"/>
          <w:szCs w:val="40"/>
        </w:rPr>
      </w:pPr>
      <w:r>
        <w:rPr>
          <w:rFonts w:hint="eastAsia" w:ascii="微软雅黑" w:eastAsia="微软雅黑" w:cs="微软雅黑"/>
          <w:snapToGrid w:val="0"/>
          <w:kern w:val="0"/>
          <w:sz w:val="40"/>
          <w:szCs w:val="40"/>
        </w:rPr>
        <w:t>涪陵区2023年地质灾害隐患点类型分布表</w:t>
      </w:r>
    </w:p>
    <w:p>
      <w:pPr>
        <w:spacing w:line="320" w:lineRule="exact"/>
        <w:ind w:left="-47" w:leftChars="-15" w:right="-47" w:rightChars="-15"/>
        <w:jc w:val="center"/>
        <w:rPr>
          <w:rFonts w:ascii="方正书宋_GBK" w:eastAsia="方正书宋_GBK"/>
          <w:sz w:val="22"/>
          <w:szCs w:val="22"/>
        </w:rPr>
      </w:pPr>
    </w:p>
    <w:tbl>
      <w:tblPr>
        <w:tblStyle w:val="4"/>
        <w:tblW w:w="91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252"/>
        <w:gridCol w:w="1430"/>
        <w:gridCol w:w="2093"/>
        <w:gridCol w:w="1048"/>
        <w:gridCol w:w="12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1034" w:type="dxa"/>
            <w:vAlign w:val="center"/>
          </w:tcPr>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序号</w:t>
            </w:r>
          </w:p>
        </w:tc>
        <w:tc>
          <w:tcPr>
            <w:tcW w:w="2252" w:type="dxa"/>
            <w:vAlign w:val="center"/>
          </w:tcPr>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乡镇（街道）</w:t>
            </w:r>
          </w:p>
        </w:tc>
        <w:tc>
          <w:tcPr>
            <w:tcW w:w="1430" w:type="dxa"/>
            <w:vAlign w:val="center"/>
          </w:tcPr>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滑坡</w:t>
            </w:r>
          </w:p>
        </w:tc>
        <w:tc>
          <w:tcPr>
            <w:tcW w:w="2093" w:type="dxa"/>
            <w:vAlign w:val="center"/>
          </w:tcPr>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危岩（崩塌）</w:t>
            </w:r>
          </w:p>
        </w:tc>
        <w:tc>
          <w:tcPr>
            <w:tcW w:w="1048" w:type="dxa"/>
            <w:vAlign w:val="center"/>
          </w:tcPr>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库岸</w:t>
            </w:r>
          </w:p>
        </w:tc>
        <w:tc>
          <w:tcPr>
            <w:tcW w:w="1267" w:type="dxa"/>
            <w:vAlign w:val="center"/>
          </w:tcPr>
          <w:p>
            <w:pPr>
              <w:spacing w:line="320" w:lineRule="exact"/>
              <w:ind w:left="-47" w:leftChars="-15" w:right="-47" w:rightChars="-15"/>
              <w:jc w:val="center"/>
              <w:rPr>
                <w:rFonts w:hint="eastAsia" w:ascii="微软雅黑" w:eastAsia="微软雅黑" w:cs="微软雅黑"/>
                <w:b/>
                <w:sz w:val="24"/>
                <w:szCs w:val="24"/>
              </w:rPr>
            </w:pPr>
            <w:r>
              <w:rPr>
                <w:rFonts w:hint="eastAsia" w:ascii="微软雅黑" w:eastAsia="微软雅黑" w:cs="微软雅黑"/>
                <w:b/>
                <w:sz w:val="24"/>
                <w:szCs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白涛街道</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34</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c>
          <w:tcPr>
            <w:tcW w:w="1048"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9</w:t>
            </w: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2</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百胜镇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38</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3</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崇义街道</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11</w:t>
            </w:r>
          </w:p>
        </w:tc>
        <w:tc>
          <w:tcPr>
            <w:tcW w:w="2093" w:type="dxa"/>
            <w:vAlign w:val="center"/>
          </w:tcPr>
          <w:p>
            <w:pPr>
              <w:jc w:val="center"/>
              <w:rPr>
                <w:rFonts w:hint="eastAsia" w:ascii="微软雅黑" w:eastAsia="微软雅黑" w:cs="微软雅黑"/>
                <w:sz w:val="24"/>
                <w:szCs w:val="24"/>
              </w:rPr>
            </w:pP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4</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大木乡</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c>
          <w:tcPr>
            <w:tcW w:w="2093" w:type="dxa"/>
            <w:vAlign w:val="center"/>
          </w:tcPr>
          <w:p>
            <w:pPr>
              <w:jc w:val="center"/>
              <w:rPr>
                <w:rFonts w:hint="eastAsia" w:ascii="微软雅黑" w:eastAsia="微软雅黑" w:cs="微软雅黑"/>
                <w:sz w:val="24"/>
                <w:szCs w:val="24"/>
              </w:rPr>
            </w:pP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5</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大顺镇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6</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6</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6</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敦仁街道</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w:t>
            </w:r>
          </w:p>
        </w:tc>
        <w:tc>
          <w:tcPr>
            <w:tcW w:w="2093" w:type="dxa"/>
            <w:vAlign w:val="center"/>
          </w:tcPr>
          <w:p>
            <w:pPr>
              <w:jc w:val="center"/>
              <w:rPr>
                <w:rFonts w:hint="eastAsia" w:ascii="微软雅黑" w:eastAsia="微软雅黑" w:cs="微软雅黑"/>
                <w:sz w:val="24"/>
                <w:szCs w:val="24"/>
              </w:rPr>
            </w:pP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7</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江北街道</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38</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6</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8</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江东街道</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44</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2</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9</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焦石镇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2</w:t>
            </w:r>
          </w:p>
        </w:tc>
        <w:tc>
          <w:tcPr>
            <w:tcW w:w="2093" w:type="dxa"/>
            <w:vAlign w:val="center"/>
          </w:tcPr>
          <w:p>
            <w:pPr>
              <w:jc w:val="center"/>
              <w:rPr>
                <w:rFonts w:hint="eastAsia" w:ascii="微软雅黑" w:eastAsia="微软雅黑" w:cs="微软雅黑"/>
                <w:sz w:val="24"/>
                <w:szCs w:val="24"/>
              </w:rPr>
            </w:pP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10</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李渡街道</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27</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11</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荔枝街道</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29</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12</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蔺市街道</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10</w:t>
            </w:r>
          </w:p>
        </w:tc>
        <w:tc>
          <w:tcPr>
            <w:tcW w:w="2093" w:type="dxa"/>
            <w:vAlign w:val="center"/>
          </w:tcPr>
          <w:p>
            <w:pPr>
              <w:jc w:val="center"/>
              <w:rPr>
                <w:rFonts w:hint="eastAsia" w:ascii="微软雅黑" w:eastAsia="微软雅黑" w:cs="微软雅黑"/>
                <w:sz w:val="24"/>
                <w:szCs w:val="24"/>
              </w:rPr>
            </w:pP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13</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龙桥街道</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10</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w:t>
            </w:r>
          </w:p>
        </w:tc>
        <w:tc>
          <w:tcPr>
            <w:tcW w:w="1048"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14</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龙潭镇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15</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罗云镇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7</w:t>
            </w:r>
          </w:p>
        </w:tc>
        <w:tc>
          <w:tcPr>
            <w:tcW w:w="2093" w:type="dxa"/>
            <w:vAlign w:val="center"/>
          </w:tcPr>
          <w:p>
            <w:pPr>
              <w:jc w:val="center"/>
              <w:rPr>
                <w:rFonts w:hint="eastAsia" w:ascii="微软雅黑" w:eastAsia="微软雅黑" w:cs="微软雅黑"/>
                <w:sz w:val="24"/>
                <w:szCs w:val="24"/>
              </w:rPr>
            </w:pP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16</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马鞍街道</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c>
          <w:tcPr>
            <w:tcW w:w="1048"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w:t>
            </w: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17</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马武镇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45</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5</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18</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南沱镇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31</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w:t>
            </w:r>
          </w:p>
        </w:tc>
        <w:tc>
          <w:tcPr>
            <w:tcW w:w="1048"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19</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青羊镇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19</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5</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20</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清溪镇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8</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w:t>
            </w:r>
          </w:p>
        </w:tc>
        <w:tc>
          <w:tcPr>
            <w:tcW w:w="1048"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21</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石沱镇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56</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22</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同乐镇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12</w:t>
            </w:r>
          </w:p>
        </w:tc>
        <w:tc>
          <w:tcPr>
            <w:tcW w:w="2093" w:type="dxa"/>
            <w:vAlign w:val="center"/>
          </w:tcPr>
          <w:p>
            <w:pPr>
              <w:jc w:val="center"/>
              <w:rPr>
                <w:rFonts w:hint="eastAsia" w:ascii="微软雅黑" w:eastAsia="微软雅黑" w:cs="微软雅黑"/>
                <w:sz w:val="24"/>
                <w:szCs w:val="24"/>
              </w:rPr>
            </w:pP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23</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武陵山乡</w:t>
            </w:r>
          </w:p>
        </w:tc>
        <w:tc>
          <w:tcPr>
            <w:tcW w:w="1430" w:type="dxa"/>
            <w:vAlign w:val="center"/>
          </w:tcPr>
          <w:p>
            <w:pPr>
              <w:jc w:val="center"/>
              <w:rPr>
                <w:rFonts w:hint="eastAsia" w:ascii="微软雅黑" w:eastAsia="微软雅黑" w:cs="微软雅黑"/>
                <w:sz w:val="24"/>
                <w:szCs w:val="24"/>
              </w:rPr>
            </w:pP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24</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新妙镇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29</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4</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25</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义和街道</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16</w:t>
            </w:r>
          </w:p>
        </w:tc>
        <w:tc>
          <w:tcPr>
            <w:tcW w:w="2093" w:type="dxa"/>
            <w:vAlign w:val="center"/>
          </w:tcPr>
          <w:p>
            <w:pPr>
              <w:widowControl/>
              <w:jc w:val="center"/>
              <w:textAlignment w:val="center"/>
              <w:rPr>
                <w:rFonts w:hint="eastAsia" w:ascii="微软雅黑" w:eastAsia="微软雅黑" w:cs="微软雅黑"/>
                <w:sz w:val="24"/>
                <w:szCs w:val="24"/>
              </w:rPr>
            </w:pP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26</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增福镇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5</w:t>
            </w:r>
          </w:p>
        </w:tc>
        <w:tc>
          <w:tcPr>
            <w:tcW w:w="2093" w:type="dxa"/>
            <w:vAlign w:val="center"/>
          </w:tcPr>
          <w:p>
            <w:pPr>
              <w:jc w:val="center"/>
              <w:rPr>
                <w:rFonts w:hint="eastAsia" w:ascii="微软雅黑" w:eastAsia="微软雅黑" w:cs="微软雅黑"/>
                <w:sz w:val="24"/>
                <w:szCs w:val="24"/>
              </w:rPr>
            </w:pP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27</w:t>
            </w:r>
          </w:p>
        </w:tc>
        <w:tc>
          <w:tcPr>
            <w:tcW w:w="2252" w:type="dxa"/>
            <w:vAlign w:val="bottom"/>
          </w:tcPr>
          <w:p>
            <w:pPr>
              <w:widowControl/>
              <w:jc w:val="center"/>
              <w:textAlignment w:val="bottom"/>
              <w:rPr>
                <w:rFonts w:hint="eastAsia" w:ascii="微软雅黑" w:eastAsia="微软雅黑" w:cs="微软雅黑"/>
                <w:sz w:val="24"/>
                <w:szCs w:val="24"/>
              </w:rPr>
            </w:pPr>
            <w:r>
              <w:rPr>
                <w:rFonts w:hint="eastAsia" w:ascii="微软雅黑" w:eastAsia="微软雅黑" w:cs="微软雅黑"/>
                <w:color w:val="000000"/>
                <w:kern w:val="0"/>
                <w:sz w:val="24"/>
                <w:szCs w:val="24"/>
              </w:rPr>
              <w:t>珍溪镇</w:t>
            </w: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15</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w:t>
            </w:r>
          </w:p>
        </w:tc>
        <w:tc>
          <w:tcPr>
            <w:tcW w:w="1048" w:type="dxa"/>
            <w:vAlign w:val="center"/>
          </w:tcPr>
          <w:p>
            <w:pPr>
              <w:jc w:val="center"/>
              <w:rPr>
                <w:rFonts w:hint="eastAsia" w:ascii="微软雅黑" w:eastAsia="微软雅黑" w:cs="微软雅黑"/>
                <w:sz w:val="24"/>
                <w:szCs w:val="24"/>
              </w:rPr>
            </w:pP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4" w:type="dxa"/>
            <w:vAlign w:val="center"/>
          </w:tcPr>
          <w:p>
            <w:pPr>
              <w:spacing w:line="320" w:lineRule="exact"/>
              <w:ind w:left="-47" w:leftChars="-15" w:right="-47" w:rightChars="-15"/>
              <w:jc w:val="center"/>
              <w:rPr>
                <w:rFonts w:hint="eastAsia" w:ascii="微软雅黑" w:eastAsia="微软雅黑" w:cs="微软雅黑"/>
                <w:sz w:val="24"/>
                <w:szCs w:val="24"/>
              </w:rPr>
            </w:pPr>
            <w:r>
              <w:rPr>
                <w:rFonts w:hint="eastAsia" w:ascii="微软雅黑" w:eastAsia="微软雅黑" w:cs="微软雅黑"/>
                <w:sz w:val="24"/>
                <w:szCs w:val="24"/>
              </w:rPr>
              <w:t>合计</w:t>
            </w:r>
          </w:p>
        </w:tc>
        <w:tc>
          <w:tcPr>
            <w:tcW w:w="2252" w:type="dxa"/>
            <w:vAlign w:val="center"/>
          </w:tcPr>
          <w:p>
            <w:pPr>
              <w:jc w:val="center"/>
              <w:rPr>
                <w:rFonts w:hint="eastAsia" w:ascii="微软雅黑" w:eastAsia="微软雅黑" w:cs="微软雅黑"/>
                <w:sz w:val="24"/>
                <w:szCs w:val="24"/>
              </w:rPr>
            </w:pPr>
          </w:p>
        </w:tc>
        <w:tc>
          <w:tcPr>
            <w:tcW w:w="1430"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504</w:t>
            </w:r>
          </w:p>
        </w:tc>
        <w:tc>
          <w:tcPr>
            <w:tcW w:w="2093"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54</w:t>
            </w:r>
          </w:p>
        </w:tc>
        <w:tc>
          <w:tcPr>
            <w:tcW w:w="1048"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16</w:t>
            </w:r>
          </w:p>
        </w:tc>
        <w:tc>
          <w:tcPr>
            <w:tcW w:w="1267" w:type="dxa"/>
            <w:vAlign w:val="center"/>
          </w:tcPr>
          <w:p>
            <w:pPr>
              <w:widowControl/>
              <w:jc w:val="center"/>
              <w:textAlignment w:val="center"/>
              <w:rPr>
                <w:rFonts w:hint="eastAsia" w:ascii="微软雅黑" w:eastAsia="微软雅黑" w:cs="微软雅黑"/>
                <w:sz w:val="24"/>
                <w:szCs w:val="24"/>
              </w:rPr>
            </w:pPr>
            <w:r>
              <w:rPr>
                <w:rFonts w:hint="eastAsia" w:ascii="微软雅黑" w:eastAsia="微软雅黑" w:cs="微软雅黑"/>
                <w:color w:val="000000"/>
                <w:kern w:val="0"/>
                <w:sz w:val="24"/>
                <w:szCs w:val="24"/>
              </w:rPr>
              <w:t>574</w:t>
            </w:r>
          </w:p>
        </w:tc>
      </w:tr>
    </w:tbl>
    <w:p>
      <w:pPr>
        <w:rPr>
          <w:rFonts w:eastAsia="方正黑体_GBK"/>
        </w:rPr>
        <w:sectPr>
          <w:footerReference r:id="rId5" w:type="default"/>
          <w:footerReference r:id="rId6" w:type="even"/>
          <w:pgSz w:w="11907" w:h="16840"/>
          <w:pgMar w:top="2098" w:right="1474" w:bottom="1985" w:left="1588" w:header="1418" w:footer="1701" w:gutter="0"/>
          <w:cols w:space="720" w:num="1"/>
          <w:docGrid w:type="linesAndChars" w:linePitch="579" w:charSpace="-842"/>
        </w:sectPr>
      </w:pPr>
    </w:p>
    <w:p>
      <w:pPr>
        <w:rPr>
          <w:rFonts w:hint="eastAsia" w:ascii="微软雅黑" w:eastAsia="微软雅黑" w:cs="微软雅黑"/>
        </w:rPr>
      </w:pPr>
      <w:r>
        <w:rPr>
          <w:rFonts w:hint="eastAsia" w:ascii="微软雅黑" w:eastAsia="微软雅黑" w:cs="微软雅黑"/>
        </w:rPr>
        <w:t>附件3</w:t>
      </w:r>
    </w:p>
    <w:tbl>
      <w:tblPr>
        <w:tblStyle w:val="4"/>
        <w:tblpPr w:leftFromText="180" w:rightFromText="180" w:vertAnchor="text" w:horzAnchor="page" w:tblpX="754" w:tblpY="675"/>
        <w:tblOverlap w:val="never"/>
        <w:tblW w:w="15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5"/>
        <w:gridCol w:w="1485"/>
        <w:gridCol w:w="900"/>
        <w:gridCol w:w="1080"/>
        <w:gridCol w:w="1350"/>
        <w:gridCol w:w="930"/>
        <w:gridCol w:w="840"/>
        <w:gridCol w:w="840"/>
        <w:gridCol w:w="2862"/>
        <w:gridCol w:w="1623"/>
        <w:gridCol w:w="1080"/>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5510" w:type="dxa"/>
            <w:gridSpan w:val="12"/>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snapToGrid w:val="0"/>
                <w:kern w:val="0"/>
                <w:sz w:val="44"/>
                <w:szCs w:val="44"/>
              </w:rPr>
              <w:t>涪陵区2023年重点地质灾害隐患及防灾责任单位统计表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序号</w:t>
            </w:r>
          </w:p>
        </w:tc>
        <w:tc>
          <w:tcPr>
            <w:tcW w:w="14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隐患点</w:t>
            </w:r>
          </w:p>
        </w:tc>
        <w:tc>
          <w:tcPr>
            <w:tcW w:w="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类型</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乡镇街道</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村组</w:t>
            </w:r>
          </w:p>
        </w:tc>
        <w:tc>
          <w:tcPr>
            <w:tcW w:w="9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体积（万立方米）</w:t>
            </w:r>
          </w:p>
        </w:tc>
        <w:tc>
          <w:tcPr>
            <w:tcW w:w="4542"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影响对象</w:t>
            </w:r>
          </w:p>
        </w:tc>
        <w:tc>
          <w:tcPr>
            <w:tcW w:w="16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稳定性</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危害分级</w:t>
            </w:r>
          </w:p>
        </w:tc>
        <w:tc>
          <w:tcPr>
            <w:tcW w:w="16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8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542"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6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受威胁居民</w:t>
            </w:r>
          </w:p>
        </w:tc>
        <w:tc>
          <w:tcPr>
            <w:tcW w:w="28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主要威胁对象</w:t>
            </w:r>
          </w:p>
        </w:tc>
        <w:tc>
          <w:tcPr>
            <w:tcW w:w="1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6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户数</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人数</w:t>
            </w:r>
          </w:p>
        </w:tc>
        <w:tc>
          <w:tcPr>
            <w:tcW w:w="28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6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蒲江敬老院</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滑坡、危岩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马武镇</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蒲江村4组</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30</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35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153</w:t>
            </w:r>
          </w:p>
        </w:tc>
        <w:tc>
          <w:tcPr>
            <w:tcW w:w="2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居民、敬老院和下部道路</w:t>
            </w:r>
          </w:p>
        </w:tc>
        <w:tc>
          <w:tcPr>
            <w:tcW w:w="1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欠稳定</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中型</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马武镇人民政府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2</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聚云山隧道口</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滑坡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崇义街道</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顺江居委3组</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11.2</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40</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127</w:t>
            </w:r>
          </w:p>
        </w:tc>
        <w:tc>
          <w:tcPr>
            <w:tcW w:w="2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居民、乡道</w:t>
            </w:r>
          </w:p>
        </w:tc>
        <w:tc>
          <w:tcPr>
            <w:tcW w:w="1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基本稳定</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中型</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崇义街道办事处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3</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白瓦房</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滑坡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江东街道</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营盘村5组</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28</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41</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216</w:t>
            </w:r>
          </w:p>
        </w:tc>
        <w:tc>
          <w:tcPr>
            <w:tcW w:w="2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居民</w:t>
            </w:r>
          </w:p>
        </w:tc>
        <w:tc>
          <w:tcPr>
            <w:tcW w:w="1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欠稳定</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中型</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江东街道办事处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4</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彭家院子</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滑坡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江东街道</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插旗社区2组</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64</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25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106</w:t>
            </w:r>
          </w:p>
        </w:tc>
        <w:tc>
          <w:tcPr>
            <w:tcW w:w="2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居民</w:t>
            </w:r>
          </w:p>
        </w:tc>
        <w:tc>
          <w:tcPr>
            <w:tcW w:w="1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欠稳定</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中型</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江东街道办事处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5</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刘家湾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危岩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江北街道</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34060" cy="1016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73406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34060" cy="1016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a:stretch>
                            <a:fillRect/>
                          </a:stretch>
                        </pic:blipFill>
                        <pic:spPr>
                          <a:xfrm>
                            <a:off x="0" y="0"/>
                            <a:ext cx="73406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34060" cy="10160"/>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8"/>
                          <a:stretch>
                            <a:fillRect/>
                          </a:stretch>
                        </pic:blipFill>
                        <pic:spPr>
                          <a:xfrm>
                            <a:off x="0" y="0"/>
                            <a:ext cx="73406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0" cy="10160"/>
                  <wp:effectExtent l="0" t="0" r="0" b="0"/>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9"/>
                          <a:stretch>
                            <a:fillRect/>
                          </a:stretch>
                        </pic:blipFill>
                        <pic:spPr>
                          <a:xfrm>
                            <a:off x="0" y="0"/>
                            <a:ext cx="76200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0" cy="10160"/>
                  <wp:effectExtent l="0" t="0" r="0" b="0"/>
                  <wp:wrapNone/>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9"/>
                          <a:stretch>
                            <a:fillRect/>
                          </a:stretch>
                        </pic:blipFill>
                        <pic:spPr>
                          <a:xfrm>
                            <a:off x="0" y="0"/>
                            <a:ext cx="76200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34060" cy="10160"/>
                  <wp:effectExtent l="0" t="0" r="0" b="0"/>
                  <wp:wrapNone/>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8"/>
                          <a:stretch>
                            <a:fillRect/>
                          </a:stretch>
                        </pic:blipFill>
                        <pic:spPr>
                          <a:xfrm>
                            <a:off x="0" y="0"/>
                            <a:ext cx="73406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0" cy="10160"/>
                  <wp:effectExtent l="0" t="0" r="0" b="0"/>
                  <wp:wrapNone/>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9"/>
                          <a:stretch>
                            <a:fillRect/>
                          </a:stretch>
                        </pic:blipFill>
                        <pic:spPr>
                          <a:xfrm>
                            <a:off x="0" y="0"/>
                            <a:ext cx="76200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0" cy="10160"/>
                  <wp:effectExtent l="0" t="0" r="0" b="0"/>
                  <wp:wrapNone/>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9"/>
                          <a:stretch>
                            <a:fillRect/>
                          </a:stretch>
                        </pic:blipFill>
                        <pic:spPr>
                          <a:xfrm>
                            <a:off x="0" y="0"/>
                            <a:ext cx="76200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t>碧水社区7社</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14</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84</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232</w:t>
            </w:r>
          </w:p>
        </w:tc>
        <w:tc>
          <w:tcPr>
            <w:tcW w:w="2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居民、公路、高压线路</w:t>
            </w:r>
          </w:p>
        </w:tc>
        <w:tc>
          <w:tcPr>
            <w:tcW w:w="1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基本稳定</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大型</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江北街道办事处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6</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黄家湾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滑坡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百胜镇</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34060" cy="10160"/>
                  <wp:effectExtent l="0" t="0" r="0" b="0"/>
                  <wp:wrapNone/>
                  <wp:docPr id="25" name="图片 25"/>
                  <wp:cNvGraphicFramePr/>
                  <a:graphic xmlns:a="http://schemas.openxmlformats.org/drawingml/2006/main">
                    <a:graphicData uri="http://schemas.openxmlformats.org/drawingml/2006/picture">
                      <pic:pic xmlns:pic="http://schemas.openxmlformats.org/drawingml/2006/picture">
                        <pic:nvPicPr>
                          <pic:cNvPr id="25" name="图片 25"/>
                          <pic:cNvPicPr/>
                        </pic:nvPicPr>
                        <pic:blipFill>
                          <a:blip r:embed="rId8"/>
                          <a:stretch>
                            <a:fillRect/>
                          </a:stretch>
                        </pic:blipFill>
                        <pic:spPr>
                          <a:xfrm>
                            <a:off x="0" y="0"/>
                            <a:ext cx="73406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0" cy="10160"/>
                  <wp:effectExtent l="0" t="0" r="0" b="0"/>
                  <wp:wrapNone/>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pic:nvPicPr>
                        <pic:blipFill>
                          <a:blip r:embed="rId9"/>
                          <a:stretch>
                            <a:fillRect/>
                          </a:stretch>
                        </pic:blipFill>
                        <pic:spPr>
                          <a:xfrm>
                            <a:off x="0" y="0"/>
                            <a:ext cx="76200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0" cy="10160"/>
                  <wp:effectExtent l="0" t="0" r="0" b="0"/>
                  <wp:wrapNone/>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pic:nvPicPr>
                        <pic:blipFill>
                          <a:blip r:embed="rId9"/>
                          <a:stretch>
                            <a:fillRect/>
                          </a:stretch>
                        </pic:blipFill>
                        <pic:spPr>
                          <a:xfrm>
                            <a:off x="0" y="0"/>
                            <a:ext cx="76200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34060" cy="10160"/>
                  <wp:effectExtent l="0" t="0" r="0" b="0"/>
                  <wp:wrapNone/>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pic:nvPicPr>
                        <pic:blipFill>
                          <a:blip r:embed="rId8"/>
                          <a:stretch>
                            <a:fillRect/>
                          </a:stretch>
                        </pic:blipFill>
                        <pic:spPr>
                          <a:xfrm>
                            <a:off x="0" y="0"/>
                            <a:ext cx="73406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0" cy="10160"/>
                  <wp:effectExtent l="0" t="0" r="0" b="0"/>
                  <wp:wrapNone/>
                  <wp:docPr id="37" name="图片 37"/>
                  <wp:cNvGraphicFramePr/>
                  <a:graphic xmlns:a="http://schemas.openxmlformats.org/drawingml/2006/main">
                    <a:graphicData uri="http://schemas.openxmlformats.org/drawingml/2006/picture">
                      <pic:pic xmlns:pic="http://schemas.openxmlformats.org/drawingml/2006/picture">
                        <pic:nvPicPr>
                          <pic:cNvPr id="37" name="图片 37"/>
                          <pic:cNvPicPr/>
                        </pic:nvPicPr>
                        <pic:blipFill>
                          <a:blip r:embed="rId9"/>
                          <a:stretch>
                            <a:fillRect/>
                          </a:stretch>
                        </pic:blipFill>
                        <pic:spPr>
                          <a:xfrm>
                            <a:off x="0" y="0"/>
                            <a:ext cx="76200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0" cy="10160"/>
                  <wp:effectExtent l="0" t="0" r="0" b="0"/>
                  <wp:wrapNone/>
                  <wp:docPr id="40" name="图片 40"/>
                  <wp:cNvGraphicFramePr/>
                  <a:graphic xmlns:a="http://schemas.openxmlformats.org/drawingml/2006/main">
                    <a:graphicData uri="http://schemas.openxmlformats.org/drawingml/2006/picture">
                      <pic:pic xmlns:pic="http://schemas.openxmlformats.org/drawingml/2006/picture">
                        <pic:nvPicPr>
                          <pic:cNvPr id="40" name="图片 40"/>
                          <pic:cNvPicPr/>
                        </pic:nvPicPr>
                        <pic:blipFill>
                          <a:blip r:embed="rId9"/>
                          <a:stretch>
                            <a:fillRect/>
                          </a:stretch>
                        </pic:blipFill>
                        <pic:spPr>
                          <a:xfrm>
                            <a:off x="0" y="0"/>
                            <a:ext cx="76200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34060" cy="10160"/>
                  <wp:effectExtent l="0" t="0" r="0" b="0"/>
                  <wp:wrapNone/>
                  <wp:docPr id="43" name="图片 43"/>
                  <wp:cNvGraphicFramePr/>
                  <a:graphic xmlns:a="http://schemas.openxmlformats.org/drawingml/2006/main">
                    <a:graphicData uri="http://schemas.openxmlformats.org/drawingml/2006/picture">
                      <pic:pic xmlns:pic="http://schemas.openxmlformats.org/drawingml/2006/picture">
                        <pic:nvPicPr>
                          <pic:cNvPr id="43" name="图片 43"/>
                          <pic:cNvPicPr/>
                        </pic:nvPicPr>
                        <pic:blipFill>
                          <a:blip r:embed="rId8"/>
                          <a:stretch>
                            <a:fillRect/>
                          </a:stretch>
                        </pic:blipFill>
                        <pic:spPr>
                          <a:xfrm>
                            <a:off x="0" y="0"/>
                            <a:ext cx="73406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34060" cy="10160"/>
                  <wp:effectExtent l="0" t="0" r="0" b="0"/>
                  <wp:wrapNone/>
                  <wp:docPr id="46" name="图片 46"/>
                  <wp:cNvGraphicFramePr/>
                  <a:graphic xmlns:a="http://schemas.openxmlformats.org/drawingml/2006/main">
                    <a:graphicData uri="http://schemas.openxmlformats.org/drawingml/2006/picture">
                      <pic:pic xmlns:pic="http://schemas.openxmlformats.org/drawingml/2006/picture">
                        <pic:nvPicPr>
                          <pic:cNvPr id="46" name="图片 46"/>
                          <pic:cNvPicPr/>
                        </pic:nvPicPr>
                        <pic:blipFill>
                          <a:blip r:embed="rId8"/>
                          <a:stretch>
                            <a:fillRect/>
                          </a:stretch>
                        </pic:blipFill>
                        <pic:spPr>
                          <a:xfrm>
                            <a:off x="0" y="0"/>
                            <a:ext cx="734060" cy="10160"/>
                          </a:xfrm>
                          <a:prstGeom prst="rect">
                            <a:avLst/>
                          </a:prstGeom>
                          <a:noFill/>
                          <a:ln w="9525" cap="flat" cmpd="sng">
                            <a:noFill/>
                            <a:prstDash val="solid"/>
                            <a:miter/>
                          </a:ln>
                        </pic:spPr>
                      </pic:pic>
                    </a:graphicData>
                  </a:graphic>
                </wp:anchor>
              </w:drawing>
            </w:r>
            <w:r>
              <w:rPr>
                <w:rFonts w:hint="eastAsia" w:ascii="微软雅黑" w:eastAsia="微软雅黑" w:cs="微软雅黑"/>
                <w:color w:val="000000"/>
                <w:kern w:val="0"/>
                <w:sz w:val="24"/>
                <w:szCs w:val="24"/>
              </w:rPr>
              <w:t>葛亮村9组</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47.6</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75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332</w:t>
            </w:r>
          </w:p>
        </w:tc>
        <w:tc>
          <w:tcPr>
            <w:tcW w:w="2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居民</w:t>
            </w:r>
          </w:p>
        </w:tc>
        <w:tc>
          <w:tcPr>
            <w:tcW w:w="1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基本稳定</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大型</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百胜镇人民政府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7</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雷家扁</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滑坡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百胜镇</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红花村2组</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10.5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11</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50</w:t>
            </w:r>
          </w:p>
        </w:tc>
        <w:tc>
          <w:tcPr>
            <w:tcW w:w="2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居民</w:t>
            </w:r>
          </w:p>
        </w:tc>
        <w:tc>
          <w:tcPr>
            <w:tcW w:w="1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基本稳定</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中型</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百胜镇人民政府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8</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瓦房座</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滑坡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白涛街道</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小田溪村2组</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7.5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2</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11</w:t>
            </w:r>
          </w:p>
        </w:tc>
        <w:tc>
          <w:tcPr>
            <w:tcW w:w="2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居民</w:t>
            </w:r>
          </w:p>
        </w:tc>
        <w:tc>
          <w:tcPr>
            <w:tcW w:w="1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欠稳定</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小型</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白涛街道办事处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9</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上湾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滑坡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清溪镇</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青龙村6组</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12.9</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11</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43</w:t>
            </w:r>
          </w:p>
        </w:tc>
        <w:tc>
          <w:tcPr>
            <w:tcW w:w="2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居民</w:t>
            </w:r>
          </w:p>
        </w:tc>
        <w:tc>
          <w:tcPr>
            <w:tcW w:w="1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欠稳定</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小型</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微软雅黑" w:eastAsia="微软雅黑" w:cs="微软雅黑"/>
                <w:color w:val="000000"/>
                <w:sz w:val="24"/>
                <w:szCs w:val="24"/>
              </w:rPr>
            </w:pPr>
            <w:r>
              <w:rPr>
                <w:rFonts w:hint="eastAsia" w:ascii="微软雅黑" w:eastAsia="微软雅黑" w:cs="微软雅黑"/>
                <w:color w:val="000000"/>
                <w:kern w:val="0"/>
                <w:sz w:val="24"/>
                <w:szCs w:val="24"/>
              </w:rPr>
              <w:t>清溪镇人民政府</w:t>
            </w:r>
          </w:p>
        </w:tc>
      </w:tr>
    </w:tbl>
    <w:p>
      <w:pPr>
        <w:ind w:right="-48" w:rightChars="-15"/>
        <w:rPr>
          <w:rFonts w:ascii="方正书宋_GBK" w:eastAsia="方正书宋_GBK"/>
          <w:sz w:val="22"/>
          <w:szCs w:val="22"/>
        </w:rPr>
      </w:pPr>
    </w:p>
    <w:sectPr>
      <w:pgSz w:w="16838" w:h="11906" w:orient="landscape"/>
      <w:pgMar w:top="1474" w:right="1985" w:bottom="1588" w:left="2098" w:header="1701" w:footer="1701"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sz w:val="28"/>
        <w:szCs w:val="28"/>
      </w:rPr>
    </w:pPr>
    <w:r>
      <w:rPr>
        <w:rStyle w:val="6"/>
        <w:rFonts w:hint="eastAsia"/>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10</w:t>
    </w:r>
    <w:r>
      <w:rPr>
        <w:rStyle w:val="6"/>
        <w:sz w:val="28"/>
        <w:szCs w:val="28"/>
      </w:rPr>
      <w:fldChar w:fldCharType="end"/>
    </w:r>
    <w:r>
      <w:rPr>
        <w:rStyle w:val="6"/>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sz w:val="28"/>
        <w:szCs w:val="28"/>
      </w:rPr>
    </w:pPr>
    <w:r>
      <w:rPr>
        <w:rStyle w:val="6"/>
        <w:rFonts w:hint="eastAsia"/>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12</w:t>
    </w:r>
    <w:r>
      <w:rPr>
        <w:rStyle w:val="6"/>
        <w:sz w:val="28"/>
        <w:szCs w:val="28"/>
      </w:rPr>
      <w:fldChar w:fldCharType="end"/>
    </w:r>
    <w:r>
      <w:rPr>
        <w:rStyle w:val="6"/>
        <w:rFonts w:hint="eastAsia"/>
        <w:sz w:val="28"/>
        <w:szCs w:val="28"/>
      </w:rPr>
      <w:t>－</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7"/>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ZDA3OTUzOWQ5M2M0ZDQ0MTFjZGVkOWE2MTUxNjBjZWQifQ=="/>
  </w:docVars>
  <w:rsids>
    <w:rsidRoot w:val="00000000"/>
    <w:rsid w:val="36C35671"/>
    <w:rsid w:val="501F2FD9"/>
    <w:rsid w:val="65FC6EE9"/>
    <w:rsid w:val="77B2329E"/>
    <w:rsid w:val="DEED5FAD"/>
    <w:rsid w:val="F8B3A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character" w:styleId="6">
    <w:name w:val="page number"/>
    <w:basedOn w:val="5"/>
    <w:qFormat/>
    <w:uiPriority w:val="0"/>
  </w:style>
  <w:style w:type="paragraph" w:customStyle="1" w:styleId="7">
    <w:name w:val="Char Char Char1 Char Char Char Char Char Char Char Char Char Char"/>
    <w:basedOn w:val="1"/>
    <w:qFormat/>
    <w:uiPriority w:val="0"/>
    <w:pPr>
      <w:adjustRightInd w:val="0"/>
      <w:snapToGrid w:val="0"/>
      <w:spacing w:line="360" w:lineRule="auto"/>
      <w:ind w:firstLine="200" w:firstLineChars="200"/>
    </w:pPr>
    <w:rPr>
      <w:rFonts w:ascii="宋体" w:eastAsia="宋体" w:cs="宋体"/>
      <w:sz w:val="24"/>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16</Pages>
  <Words>5406</Words>
  <Characters>5963</Characters>
  <Lines>654</Lines>
  <Paragraphs>442</Paragraphs>
  <TotalTime>85</TotalTime>
  <ScaleCrop>false</ScaleCrop>
  <LinksUpToDate>false</LinksUpToDate>
  <CharactersWithSpaces>6033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2022-05-19T17:57:00Z</dcterms:created>
  <dc:creator>张玉杰</dc:creator>
  <cp:lastModifiedBy>宥西</cp:lastModifiedBy>
  <cp:lastPrinted>2022-05-09T17:49:00Z</cp:lastPrinted>
  <dcterms:modified xsi:type="dcterms:W3CDTF">2023-05-17T08:02:47Z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D651BE8C35614D69984513E614F2D85B_13</vt:lpwstr>
  </property>
</Properties>
</file>