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新宋体" w:eastAsia="方正小标宋_GBK"/>
          <w:w w:val="38"/>
          <w:sz w:val="130"/>
          <w:szCs w:val="130"/>
        </w:rPr>
      </w:pPr>
      <w:r>
        <w:rPr>
          <w:rFonts w:hint="eastAsia" w:ascii="方正小标宋_GBK" w:hAnsi="新宋体" w:eastAsia="方正小标宋_GBK"/>
          <w:color w:val="FF0000"/>
          <w:w w:val="38"/>
          <w:sz w:val="130"/>
          <w:szCs w:val="130"/>
        </w:rPr>
        <w:t>重庆市涪陵区安全生产委员会办公室文件</w:t>
      </w:r>
    </w:p>
    <w:p>
      <w:pPr>
        <w:tabs>
          <w:tab w:val="left" w:pos="316"/>
        </w:tabs>
        <w:jc w:val="center"/>
        <w:rPr>
          <w:rFonts w:hint="eastAsia" w:ascii="方正仿宋_GBK"/>
        </w:rPr>
      </w:pPr>
    </w:p>
    <w:p>
      <w:pPr>
        <w:keepNext w:val="0"/>
        <w:keepLines w:val="0"/>
        <w:pageBreakBefore w:val="0"/>
        <w:widowControl w:val="0"/>
        <w:tabs>
          <w:tab w:val="left" w:pos="316"/>
        </w:tabs>
        <w:kinsoku/>
        <w:wordWrap/>
        <w:overflowPunct/>
        <w:topLinePunct w:val="0"/>
        <w:autoSpaceDE/>
        <w:autoSpaceDN/>
        <w:bidi w:val="0"/>
        <w:adjustRightInd/>
        <w:snapToGrid/>
        <w:spacing w:line="500" w:lineRule="exact"/>
        <w:jc w:val="center"/>
        <w:textAlignment w:val="auto"/>
        <w:rPr>
          <w:rFonts w:hint="eastAsia" w:ascii="方正仿宋_GBK"/>
        </w:rPr>
      </w:pPr>
      <w:r>
        <w:rPr>
          <w:rFonts w:hint="eastAsia" w:ascii="方正仿宋_GBK"/>
        </w:rPr>
        <w:t>涪安办发〔</w:t>
      </w:r>
      <w:r>
        <w:rPr>
          <w:rFonts w:ascii="方正仿宋_GBK"/>
        </w:rPr>
        <w:t>202</w:t>
      </w:r>
      <w:r>
        <w:rPr>
          <w:rFonts w:hint="default" w:ascii="方正仿宋_GBK"/>
          <w:lang w:val="en"/>
        </w:rPr>
        <w:t>4</w:t>
      </w:r>
      <w:r>
        <w:rPr>
          <w:rFonts w:hint="eastAsia" w:ascii="方正仿宋_GBK"/>
        </w:rPr>
        <w:t>〕</w:t>
      </w:r>
      <w:r>
        <w:rPr>
          <w:rFonts w:hint="default" w:ascii="方正仿宋_GBK"/>
          <w:lang w:val="en" w:eastAsia="zh-CN"/>
        </w:rPr>
        <w:t>50</w:t>
      </w:r>
      <w:r>
        <w:rPr>
          <w:rFonts w:hint="eastAsia" w:ascii="方正仿宋_GBK"/>
        </w:rPr>
        <w:t>号</w:t>
      </w:r>
    </w:p>
    <w:p>
      <w:pPr>
        <w:spacing w:line="360" w:lineRule="exact"/>
        <w:jc w:val="center"/>
        <w:rPr>
          <w:rFonts w:hint="eastAsia" w:ascii="仿宋_GB2312"/>
        </w:rPr>
      </w:pPr>
    </w:p>
    <w:p>
      <w:pPr>
        <w:spacing w:line="480" w:lineRule="exact"/>
        <w:jc w:val="center"/>
        <w:rPr>
          <w:rFonts w:hint="eastAsia" w:ascii="方正仿宋_GBK"/>
          <w:szCs w:val="32"/>
        </w:rPr>
      </w:pPr>
      <w:r>
        <w:rPr>
          <w:rFonts w:hint="eastAsia" w:ascii="方正仿宋_GBK"/>
          <w:sz w:val="20"/>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13970</wp:posOffset>
                </wp:positionV>
                <wp:extent cx="5615940" cy="0"/>
                <wp:effectExtent l="0" t="13970" r="3810" b="24130"/>
                <wp:wrapSquare wrapText="bothSides"/>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45pt;margin-top:1.1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6sbbWtUAAAAHAQAADwAAAAAAAAABACAAAAA4AAAAZHJzL2Rvd25yZXYueG1s&#10;UEsBAhQAFAAAAAgAh07iQGd87sjlAQAAqAMAAA4AAAAAAAAAAQAgAAAAOgEAAGRycy9lMm9Eb2Mu&#10;eG1sUEsFBgAAAAAGAAYAWQEAAJEFA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涪陵区</w:t>
      </w:r>
      <w:r>
        <w:rPr>
          <w:rFonts w:hint="eastAsia" w:ascii="方正小标宋_GBK" w:hAnsi="方正小标宋_GBK" w:eastAsia="方正小标宋_GBK" w:cs="方正小标宋_GBK"/>
          <w:sz w:val="44"/>
          <w:szCs w:val="44"/>
        </w:rPr>
        <w:t>安全生产委员会办公室</w:t>
      </w:r>
    </w:p>
    <w:p>
      <w:pPr>
        <w:keepNext w:val="0"/>
        <w:keepLines w:val="0"/>
        <w:pageBreakBefore w:val="0"/>
        <w:widowControl w:val="0"/>
        <w:kinsoku/>
        <w:wordWrap/>
        <w:overflowPunct/>
        <w:topLinePunct w:val="0"/>
        <w:autoSpaceDE w:val="0"/>
        <w:autoSpaceDN w:val="0"/>
        <w:bidi w:val="0"/>
        <w:adjustRightInd/>
        <w:snapToGrid/>
        <w:spacing w:before="0" w:after="0" w:line="594" w:lineRule="exact"/>
        <w:ind w:left="0" w:right="0" w:firstLine="0"/>
        <w:jc w:val="center"/>
        <w:textAlignment w:val="auto"/>
        <w:rPr>
          <w:rFonts w:hint="eastAsia" w:ascii="方正小标宋_GBK" w:eastAsia="方正小标宋_GBK" w:cs="方正小标宋_GBK"/>
          <w:color w:val="000000"/>
          <w:spacing w:val="-5"/>
          <w:sz w:val="44"/>
          <w:szCs w:val="44"/>
          <w:lang w:val="en-US" w:eastAsia="en-US" w:bidi="ar-SA"/>
        </w:rPr>
      </w:pPr>
      <w:r>
        <w:rPr>
          <w:rFonts w:hint="eastAsia" w:ascii="方正小标宋_GBK" w:eastAsia="方正小标宋_GBK" w:cs="方正小标宋_GBK"/>
          <w:color w:val="000000"/>
          <w:spacing w:val="-5"/>
          <w:sz w:val="44"/>
          <w:szCs w:val="44"/>
          <w:lang w:val="en-US" w:eastAsia="en-US" w:bidi="ar-SA"/>
        </w:rPr>
        <w:t>关于开展安全生产资格证书涉假</w:t>
      </w:r>
    </w:p>
    <w:p>
      <w:pPr>
        <w:keepNext w:val="0"/>
        <w:keepLines w:val="0"/>
        <w:pageBreakBefore w:val="0"/>
        <w:widowControl w:val="0"/>
        <w:kinsoku/>
        <w:wordWrap/>
        <w:overflowPunct/>
        <w:topLinePunct w:val="0"/>
        <w:autoSpaceDE w:val="0"/>
        <w:autoSpaceDN w:val="0"/>
        <w:bidi w:val="0"/>
        <w:adjustRightInd/>
        <w:snapToGrid/>
        <w:spacing w:before="0" w:after="0" w:line="594" w:lineRule="exact"/>
        <w:ind w:left="0" w:right="0" w:firstLine="0"/>
        <w:jc w:val="center"/>
        <w:textAlignment w:val="auto"/>
        <w:rPr>
          <w:rFonts w:hint="eastAsia" w:ascii="方正小标宋_GBK" w:eastAsia="方正小标宋_GBK" w:cs="方正小标宋_GBK"/>
          <w:color w:val="000000"/>
          <w:sz w:val="44"/>
          <w:szCs w:val="44"/>
          <w:lang w:val="en-US" w:eastAsia="en-US" w:bidi="ar-SA"/>
        </w:rPr>
      </w:pPr>
      <w:r>
        <w:rPr>
          <w:rFonts w:hint="eastAsia" w:ascii="方正小标宋_GBK" w:eastAsia="方正小标宋_GBK" w:cs="方正小标宋_GBK"/>
          <w:color w:val="000000"/>
          <w:spacing w:val="4"/>
          <w:sz w:val="44"/>
          <w:szCs w:val="44"/>
          <w:lang w:val="en-US" w:eastAsia="en-US" w:bidi="ar-SA"/>
        </w:rPr>
        <w:t>专项治理的通知</w:t>
      </w:r>
    </w:p>
    <w:p>
      <w:pPr>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eastAsia="zh-CN"/>
        </w:rPr>
        <w:t>涪陵高新区管委会，各乡镇人民政府、街道办事处，</w:t>
      </w:r>
      <w:r>
        <w:rPr>
          <w:rFonts w:ascii="方正仿宋_GBK" w:eastAsia="方正仿宋_GBK" w:cs="方正仿宋_GBK"/>
          <w:sz w:val="32"/>
          <w:szCs w:val="32"/>
          <w:lang w:eastAsia="zh-CN"/>
        </w:rPr>
        <w:t>区委</w:t>
      </w:r>
      <w:r>
        <w:rPr>
          <w:rFonts w:ascii="方正仿宋_GBK" w:eastAsia="方正仿宋_GBK" w:cs="方正仿宋_GBK"/>
          <w:sz w:val="32"/>
          <w:szCs w:val="32"/>
          <w:lang w:val="en-US" w:eastAsia="zh-CN"/>
        </w:rPr>
        <w:t>网信办、区公安局、区住房城乡建委、区市场监管局、区法院、区检察院</w:t>
      </w:r>
      <w:r>
        <w:rPr>
          <w:rFonts w:hint="eastAsia"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为全面加强安全生产资格证书涉假问题系统综合治理，依法查处打击相关证书涉假违法犯罪活动，依据重庆市应急管理局等9部门《关于印发〈安全生产资格证书涉假专项治理工作方案〉的通知》要求，现就有关事项通知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720" w:firstLine="0"/>
        <w:jc w:val="both"/>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工作目标</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sz w:val="32"/>
          <w:szCs w:val="32"/>
          <w:lang w:val="en-US" w:eastAsia="zh-CN"/>
        </w:rPr>
        <w:t>认真贯彻落实习近平总书记关于安全生产重要指示批示精神，全链条查处打击安全生产资格证书制假、售假、买假、用假、虚假营销等违法犯罪行为，坚决捣毁一批制售假证窝点，惩治一批假冒政府网站平台的团伙，查处一批持假人员和用假企业，淘汰一批培训考试弄虚作假的机构，曝光一批典型违法违规案例，进一步规范安全生产培训秩序，强化证书发证部门、用证的行业主管部门和用工企业的责任落实，坚决杜绝无证、假证上岗等违法违规行为，防范化解安全生产风险隐患，服务经济社会高质量发展。</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720" w:firstLine="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成立工作专班</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成立</w:t>
      </w:r>
      <w:r>
        <w:rPr>
          <w:rFonts w:ascii="方正仿宋_GBK" w:eastAsia="方正仿宋_GBK" w:cs="方正仿宋_GBK"/>
          <w:sz w:val="32"/>
          <w:szCs w:val="32"/>
          <w:lang w:val="en-US" w:eastAsia="zh-CN"/>
        </w:rPr>
        <w:t>涪陵区</w:t>
      </w:r>
      <w:r>
        <w:rPr>
          <w:rFonts w:hint="eastAsia" w:ascii="方正仿宋_GBK" w:eastAsia="方正仿宋_GBK" w:cs="方正仿宋_GBK"/>
          <w:sz w:val="32"/>
          <w:szCs w:val="32"/>
          <w:lang w:val="en-US" w:eastAsia="zh-CN"/>
        </w:rPr>
        <w:t>安全生产资格证书涉假专项治理联合工作专班(以下简称专项工作专班)，</w:t>
      </w:r>
      <w:r>
        <w:rPr>
          <w:rFonts w:ascii="方正仿宋_GBK" w:eastAsia="方正仿宋_GBK" w:cs="方正仿宋_GBK"/>
          <w:sz w:val="32"/>
          <w:szCs w:val="32"/>
          <w:lang w:val="en-US" w:eastAsia="zh-CN"/>
        </w:rPr>
        <w:t>区</w:t>
      </w:r>
      <w:r>
        <w:rPr>
          <w:rFonts w:hint="eastAsia" w:ascii="方正仿宋_GBK" w:eastAsia="方正仿宋_GBK" w:cs="方正仿宋_GBK"/>
          <w:sz w:val="32"/>
          <w:szCs w:val="32"/>
          <w:lang w:val="en-US" w:eastAsia="zh-CN"/>
        </w:rPr>
        <w:t>应急管理局分管负责同志任组长，</w:t>
      </w:r>
      <w:r>
        <w:rPr>
          <w:rFonts w:ascii="方正仿宋_GBK" w:eastAsia="方正仿宋_GBK" w:cs="方正仿宋_GBK"/>
          <w:sz w:val="32"/>
          <w:szCs w:val="32"/>
          <w:lang w:val="en-US" w:eastAsia="zh-CN"/>
        </w:rPr>
        <w:t>区委网信办</w:t>
      </w:r>
      <w:r>
        <w:rPr>
          <w:rFonts w:hint="eastAsia" w:ascii="方正仿宋_GBK" w:eastAsia="方正仿宋_GBK" w:cs="方正仿宋_GBK"/>
          <w:sz w:val="32"/>
          <w:szCs w:val="32"/>
          <w:lang w:val="en-US" w:eastAsia="zh-CN"/>
        </w:rPr>
        <w:t>、</w:t>
      </w:r>
      <w:r>
        <w:rPr>
          <w:rFonts w:ascii="方正仿宋_GBK" w:eastAsia="方正仿宋_GBK" w:cs="方正仿宋_GBK"/>
          <w:sz w:val="32"/>
          <w:szCs w:val="32"/>
          <w:lang w:val="en-US" w:eastAsia="zh-CN"/>
        </w:rPr>
        <w:t>区</w:t>
      </w:r>
      <w:r>
        <w:rPr>
          <w:rFonts w:hint="eastAsia" w:ascii="方正仿宋_GBK" w:eastAsia="方正仿宋_GBK" w:cs="方正仿宋_GBK"/>
          <w:sz w:val="32"/>
          <w:szCs w:val="32"/>
          <w:lang w:val="en-US" w:eastAsia="zh-CN"/>
        </w:rPr>
        <w:t>公安局、</w:t>
      </w:r>
      <w:r>
        <w:rPr>
          <w:rFonts w:ascii="方正仿宋_GBK" w:eastAsia="方正仿宋_GBK" w:cs="方正仿宋_GBK"/>
          <w:sz w:val="32"/>
          <w:szCs w:val="32"/>
          <w:lang w:val="en-US" w:eastAsia="zh-CN"/>
        </w:rPr>
        <w:t>区</w:t>
      </w:r>
      <w:r>
        <w:rPr>
          <w:rFonts w:hint="eastAsia" w:ascii="方正仿宋_GBK" w:eastAsia="方正仿宋_GBK" w:cs="方正仿宋_GBK"/>
          <w:b w:val="0"/>
          <w:bCs w:val="0"/>
          <w:sz w:val="30"/>
          <w:szCs w:val="30"/>
          <w:lang w:eastAsia="zh-CN"/>
        </w:rPr>
        <w:t>住房城乡</w:t>
      </w:r>
      <w:r>
        <w:rPr>
          <w:rFonts w:ascii="方正仿宋_GBK" w:eastAsia="方正仿宋_GBK" w:cs="方正仿宋_GBK"/>
          <w:b w:val="0"/>
          <w:bCs w:val="0"/>
          <w:sz w:val="30"/>
          <w:szCs w:val="30"/>
          <w:lang w:eastAsia="zh-CN"/>
        </w:rPr>
        <w:t>建委</w:t>
      </w:r>
      <w:r>
        <w:rPr>
          <w:rFonts w:hint="eastAsia" w:ascii="方正仿宋_GBK" w:eastAsia="方正仿宋_GBK" w:cs="方正仿宋_GBK"/>
          <w:sz w:val="32"/>
          <w:szCs w:val="32"/>
          <w:lang w:val="en-US" w:eastAsia="zh-CN"/>
        </w:rPr>
        <w:t>、</w:t>
      </w:r>
      <w:r>
        <w:rPr>
          <w:rFonts w:ascii="方正仿宋_GBK" w:eastAsia="方正仿宋_GBK" w:cs="方正仿宋_GBK"/>
          <w:sz w:val="32"/>
          <w:szCs w:val="32"/>
          <w:lang w:val="en-US" w:eastAsia="zh-CN"/>
        </w:rPr>
        <w:t>区</w:t>
      </w:r>
      <w:r>
        <w:rPr>
          <w:rFonts w:hint="eastAsia" w:ascii="方正仿宋_GBK" w:eastAsia="方正仿宋_GBK" w:cs="方正仿宋_GBK"/>
          <w:sz w:val="32"/>
          <w:szCs w:val="32"/>
          <w:lang w:val="en-US" w:eastAsia="zh-CN"/>
        </w:rPr>
        <w:t>市场监管局</w:t>
      </w:r>
      <w:r>
        <w:rPr>
          <w:rFonts w:ascii="方正仿宋_GBK" w:eastAsia="方正仿宋_GBK" w:cs="方正仿宋_GBK"/>
          <w:sz w:val="32"/>
          <w:szCs w:val="32"/>
          <w:lang w:val="en-US" w:eastAsia="zh-CN"/>
        </w:rPr>
        <w:t>、区法院、区检察院</w:t>
      </w:r>
      <w:r>
        <w:rPr>
          <w:rFonts w:hint="eastAsia" w:ascii="方正仿宋_GBK" w:eastAsia="方正仿宋_GBK" w:cs="方正仿宋_GBK"/>
          <w:sz w:val="32"/>
          <w:szCs w:val="32"/>
          <w:lang w:val="en-US" w:eastAsia="zh-CN"/>
        </w:rPr>
        <w:t xml:space="preserve">有关负责同志任副组长，相关部门有关科室负责人为成员。    </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组  长：</w:t>
      </w:r>
      <w:r>
        <w:rPr>
          <w:rFonts w:ascii="方正仿宋_GBK" w:eastAsia="方正仿宋_GBK" w:cs="方正仿宋_GBK"/>
          <w:sz w:val="32"/>
          <w:szCs w:val="32"/>
          <w:lang w:val="en-US" w:eastAsia="zh-CN"/>
        </w:rPr>
        <w:t>卢文峰</w:t>
      </w:r>
      <w:r>
        <w:rPr>
          <w:rFonts w:hint="eastAsia" w:ascii="方正仿宋_GBK" w:cs="方正仿宋_GBK"/>
          <w:sz w:val="32"/>
          <w:szCs w:val="32"/>
          <w:lang w:val="en-US" w:eastAsia="zh-CN"/>
        </w:rPr>
        <w:t xml:space="preserve">   </w:t>
      </w:r>
      <w:r>
        <w:rPr>
          <w:rFonts w:ascii="方正仿宋_GBK" w:eastAsia="方正仿宋_GBK" w:cs="方正仿宋_GBK"/>
          <w:sz w:val="32"/>
          <w:szCs w:val="32"/>
          <w:lang w:val="en-US" w:eastAsia="zh-CN"/>
        </w:rPr>
        <w:t>区</w:t>
      </w:r>
      <w:r>
        <w:rPr>
          <w:rFonts w:hint="eastAsia" w:ascii="方正仿宋_GBK" w:eastAsia="方正仿宋_GBK" w:cs="方正仿宋_GBK"/>
          <w:sz w:val="32"/>
          <w:szCs w:val="32"/>
          <w:lang w:val="en-US" w:eastAsia="zh-CN"/>
        </w:rPr>
        <w:t>应急管理局党委委员、副局长</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color w:val="C00000"/>
          <w:sz w:val="32"/>
          <w:szCs w:val="32"/>
          <w:lang w:val="en-US" w:eastAsia="zh-CN"/>
        </w:rPr>
      </w:pPr>
      <w:r>
        <w:rPr>
          <w:rFonts w:hint="eastAsia" w:ascii="方正仿宋_GBK" w:eastAsia="方正仿宋_GBK" w:cs="方正仿宋_GBK"/>
          <w:sz w:val="32"/>
          <w:szCs w:val="32"/>
          <w:lang w:val="en-US" w:eastAsia="zh-CN"/>
        </w:rPr>
        <w:t>副组长：</w:t>
      </w:r>
      <w:r>
        <w:rPr>
          <w:rFonts w:ascii="方正仿宋_GBK" w:eastAsia="方正仿宋_GBK" w:cs="方正仿宋_GBK"/>
          <w:sz w:val="32"/>
          <w:szCs w:val="32"/>
          <w:lang w:val="en-US" w:eastAsia="zh-CN"/>
        </w:rPr>
        <w:t>李兆勇</w:t>
      </w:r>
      <w:r>
        <w:rPr>
          <w:rFonts w:hint="eastAsia" w:ascii="方正仿宋_GBK" w:cs="方正仿宋_GBK"/>
          <w:color w:val="auto"/>
          <w:sz w:val="32"/>
          <w:szCs w:val="32"/>
          <w:lang w:val="en-US" w:eastAsia="zh-CN"/>
        </w:rPr>
        <w:t xml:space="preserve">   </w:t>
      </w:r>
      <w:r>
        <w:rPr>
          <w:rFonts w:ascii="方正仿宋_GBK" w:eastAsia="方正仿宋_GBK" w:cs="方正仿宋_GBK"/>
          <w:color w:val="auto"/>
          <w:sz w:val="32"/>
          <w:szCs w:val="32"/>
          <w:lang w:val="en-US" w:eastAsia="zh-CN"/>
        </w:rPr>
        <w:t>区委网信办副主任</w:t>
      </w:r>
    </w:p>
    <w:p>
      <w:pPr>
        <w:keepNext w:val="0"/>
        <w:keepLines w:val="0"/>
        <w:pageBreakBefore w:val="0"/>
        <w:widowControl/>
        <w:kinsoku/>
        <w:wordWrap/>
        <w:overflowPunct/>
        <w:topLinePunct w:val="0"/>
        <w:autoSpaceDE/>
        <w:autoSpaceDN/>
        <w:bidi w:val="0"/>
        <w:adjustRightInd/>
        <w:snapToGrid/>
        <w:spacing w:line="560" w:lineRule="exact"/>
        <w:ind w:left="0" w:firstLine="1580" w:firstLineChars="500"/>
        <w:jc w:val="both"/>
        <w:textAlignment w:val="auto"/>
        <w:rPr>
          <w:rFonts w:ascii="方正仿宋_GBK" w:eastAsia="方正仿宋_GBK" w:cs="方正仿宋_GBK"/>
          <w:color w:val="auto"/>
          <w:sz w:val="32"/>
          <w:szCs w:val="32"/>
          <w:lang w:val="en-US" w:eastAsia="zh-CN"/>
        </w:rPr>
      </w:pPr>
      <w:r>
        <w:rPr>
          <w:rFonts w:hint="eastAsia" w:ascii="方正仿宋_GBK" w:eastAsia="方正仿宋_GBK" w:cs="方正仿宋_GBK"/>
          <w:color w:val="C00000"/>
          <w:sz w:val="32"/>
          <w:szCs w:val="32"/>
          <w:lang w:val="en-US" w:eastAsia="zh-CN"/>
        </w:rPr>
        <w:t xml:space="preserve">  </w:t>
      </w:r>
      <w:r>
        <w:rPr>
          <w:rFonts w:hint="eastAsia" w:ascii="方正仿宋_GBK" w:eastAsia="方正仿宋_GBK" w:cs="方正仿宋_GBK"/>
          <w:sz w:val="32"/>
          <w:szCs w:val="32"/>
          <w:lang w:eastAsia="zh-CN"/>
        </w:rPr>
        <w:t>徐  斌</w:t>
      </w:r>
      <w:r>
        <w:rPr>
          <w:rFonts w:hint="eastAsia" w:ascii="方正仿宋_GBK" w:cs="方正仿宋_GBK"/>
          <w:sz w:val="32"/>
          <w:szCs w:val="32"/>
          <w:lang w:val="en-US" w:eastAsia="zh-CN"/>
        </w:rPr>
        <w:t xml:space="preserve">   </w:t>
      </w:r>
      <w:r>
        <w:rPr>
          <w:rFonts w:ascii="方正仿宋_GBK" w:eastAsia="方正仿宋_GBK" w:cs="方正仿宋_GBK"/>
          <w:color w:val="auto"/>
          <w:sz w:val="32"/>
          <w:szCs w:val="32"/>
          <w:lang w:val="en-US" w:eastAsia="zh-CN"/>
        </w:rPr>
        <w:t>区</w:t>
      </w:r>
      <w:r>
        <w:rPr>
          <w:rFonts w:hint="eastAsia" w:ascii="方正仿宋_GBK" w:eastAsia="方正仿宋_GBK" w:cs="方正仿宋_GBK"/>
          <w:color w:val="auto"/>
          <w:sz w:val="32"/>
          <w:szCs w:val="32"/>
          <w:lang w:val="en-US" w:eastAsia="zh-CN"/>
        </w:rPr>
        <w:t>公安局</w:t>
      </w:r>
      <w:r>
        <w:rPr>
          <w:rFonts w:ascii="方正仿宋_GBK" w:eastAsia="方正仿宋_GBK" w:cs="方正仿宋_GBK"/>
          <w:color w:val="auto"/>
          <w:sz w:val="32"/>
          <w:szCs w:val="32"/>
          <w:lang w:val="en-US" w:eastAsia="zh-CN"/>
        </w:rPr>
        <w:t>党委委员、</w:t>
      </w:r>
      <w:r>
        <w:rPr>
          <w:rFonts w:hint="eastAsia" w:ascii="方正仿宋_GBK" w:eastAsia="方正仿宋_GBK" w:cs="方正仿宋_GBK"/>
          <w:color w:val="auto"/>
          <w:sz w:val="32"/>
          <w:szCs w:val="32"/>
          <w:lang w:val="en-US" w:eastAsia="zh-CN"/>
        </w:rPr>
        <w:t>副局长</w:t>
      </w:r>
    </w:p>
    <w:p>
      <w:pPr>
        <w:keepNext w:val="0"/>
        <w:keepLines w:val="0"/>
        <w:pageBreakBefore w:val="0"/>
        <w:widowControl/>
        <w:kinsoku/>
        <w:wordWrap/>
        <w:overflowPunct/>
        <w:topLinePunct w:val="0"/>
        <w:autoSpaceDE/>
        <w:autoSpaceDN/>
        <w:bidi w:val="0"/>
        <w:adjustRightInd/>
        <w:snapToGrid/>
        <w:spacing w:line="560" w:lineRule="exact"/>
        <w:ind w:left="0" w:firstLine="1580" w:firstLineChars="500"/>
        <w:jc w:val="both"/>
        <w:textAlignment w:val="auto"/>
        <w:rPr>
          <w:rFonts w:hint="eastAsia" w:ascii="方正仿宋_GBK" w:eastAsia="方正仿宋_GBK" w:cs="方正仿宋_GBK"/>
          <w:color w:val="C00000"/>
          <w:sz w:val="32"/>
          <w:szCs w:val="32"/>
          <w:lang w:val="en-US" w:eastAsia="zh-CN"/>
        </w:rPr>
      </w:pPr>
      <w:r>
        <w:rPr>
          <w:rFonts w:hint="eastAsia" w:ascii="方正仿宋_GBK" w:eastAsia="方正仿宋_GBK" w:cs="方正仿宋_GBK"/>
          <w:color w:val="C00000"/>
          <w:sz w:val="32"/>
          <w:szCs w:val="32"/>
          <w:lang w:val="en-US" w:eastAsia="zh-CN"/>
        </w:rPr>
        <w:t xml:space="preserve"> </w:t>
      </w:r>
      <w:r>
        <w:rPr>
          <w:rFonts w:hint="eastAsia" w:ascii="方正仿宋_GBK" w:eastAsia="方正仿宋_GBK" w:cs="方正仿宋_GBK"/>
          <w:color w:val="auto"/>
          <w:sz w:val="32"/>
          <w:szCs w:val="32"/>
          <w:lang w:val="en-US" w:eastAsia="zh-CN"/>
        </w:rPr>
        <w:t xml:space="preserve"> </w:t>
      </w:r>
      <w:r>
        <w:rPr>
          <w:rFonts w:ascii="方正仿宋_GBK" w:eastAsia="方正仿宋_GBK" w:cs="方正仿宋_GBK"/>
          <w:color w:val="auto"/>
          <w:sz w:val="32"/>
          <w:szCs w:val="32"/>
          <w:lang w:val="en-US" w:eastAsia="zh-CN"/>
        </w:rPr>
        <w:t>王  峰</w:t>
      </w:r>
      <w:r>
        <w:rPr>
          <w:rFonts w:hint="eastAsia" w:ascii="方正仿宋_GBK" w:cs="方正仿宋_GBK"/>
          <w:color w:val="auto"/>
          <w:sz w:val="32"/>
          <w:szCs w:val="32"/>
          <w:lang w:val="en-US" w:eastAsia="zh-CN"/>
        </w:rPr>
        <w:t xml:space="preserve">   </w:t>
      </w:r>
      <w:r>
        <w:rPr>
          <w:rFonts w:ascii="方正仿宋_GBK" w:eastAsia="方正仿宋_GBK" w:cs="方正仿宋_GBK"/>
          <w:color w:val="auto"/>
          <w:sz w:val="32"/>
          <w:szCs w:val="32"/>
          <w:lang w:val="en-US" w:eastAsia="zh-CN"/>
        </w:rPr>
        <w:t>区</w:t>
      </w:r>
      <w:r>
        <w:rPr>
          <w:rFonts w:hint="eastAsia" w:ascii="方正仿宋_GBK" w:eastAsia="方正仿宋_GBK" w:cs="方正仿宋_GBK"/>
          <w:color w:val="auto"/>
          <w:sz w:val="32"/>
          <w:szCs w:val="32"/>
          <w:lang w:val="en-US" w:eastAsia="zh-CN"/>
        </w:rPr>
        <w:t>住房城乡</w:t>
      </w:r>
      <w:r>
        <w:rPr>
          <w:rFonts w:ascii="方正仿宋_GBK" w:eastAsia="方正仿宋_GBK" w:cs="方正仿宋_GBK"/>
          <w:color w:val="auto"/>
          <w:sz w:val="32"/>
          <w:szCs w:val="32"/>
          <w:lang w:val="en-US" w:eastAsia="zh-CN"/>
        </w:rPr>
        <w:t>建委</w:t>
      </w:r>
      <w:r>
        <w:rPr>
          <w:rFonts w:hint="eastAsia" w:ascii="方正仿宋_GBK" w:eastAsia="方正仿宋_GBK" w:cs="方正仿宋_GBK"/>
          <w:color w:val="auto"/>
          <w:sz w:val="32"/>
          <w:szCs w:val="32"/>
          <w:lang w:val="en-US" w:eastAsia="zh-CN"/>
        </w:rPr>
        <w:t>党委委员、副</w:t>
      </w:r>
      <w:r>
        <w:rPr>
          <w:rFonts w:ascii="方正仿宋_GBK" w:eastAsia="方正仿宋_GBK" w:cs="方正仿宋_GBK"/>
          <w:color w:val="auto"/>
          <w:sz w:val="32"/>
          <w:szCs w:val="32"/>
          <w:lang w:val="en-US" w:eastAsia="zh-CN"/>
        </w:rPr>
        <w:t>主任</w:t>
      </w:r>
    </w:p>
    <w:p>
      <w:pPr>
        <w:keepNext w:val="0"/>
        <w:keepLines w:val="0"/>
        <w:pageBreakBefore w:val="0"/>
        <w:widowControl/>
        <w:kinsoku/>
        <w:wordWrap/>
        <w:overflowPunct/>
        <w:topLinePunct w:val="0"/>
        <w:autoSpaceDE/>
        <w:autoSpaceDN/>
        <w:bidi w:val="0"/>
        <w:adjustRightInd/>
        <w:snapToGrid/>
        <w:spacing w:line="560" w:lineRule="exact"/>
        <w:ind w:left="0" w:firstLine="1896" w:firstLineChars="600"/>
        <w:jc w:val="both"/>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万承松</w:t>
      </w:r>
      <w:r>
        <w:rPr>
          <w:rFonts w:hint="eastAsia" w:ascii="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val="en-US" w:eastAsia="zh-CN"/>
        </w:rPr>
        <w:t>区市场监管局党组成员、综合行政执法支</w:t>
      </w:r>
    </w:p>
    <w:p>
      <w:pPr>
        <w:keepNext w:val="0"/>
        <w:keepLines w:val="0"/>
        <w:pageBreakBefore w:val="0"/>
        <w:widowControl/>
        <w:kinsoku/>
        <w:wordWrap/>
        <w:overflowPunct/>
        <w:topLinePunct w:val="0"/>
        <w:autoSpaceDE/>
        <w:autoSpaceDN/>
        <w:bidi w:val="0"/>
        <w:adjustRightInd/>
        <w:snapToGrid/>
        <w:spacing w:line="560" w:lineRule="exact"/>
        <w:ind w:firstLine="3318" w:firstLineChars="1050"/>
        <w:jc w:val="both"/>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队支队长 </w:t>
      </w:r>
    </w:p>
    <w:p>
      <w:pPr>
        <w:keepNext w:val="0"/>
        <w:keepLines w:val="0"/>
        <w:pageBreakBefore w:val="0"/>
        <w:widowControl/>
        <w:kinsoku/>
        <w:wordWrap/>
        <w:overflowPunct/>
        <w:topLinePunct w:val="0"/>
        <w:autoSpaceDE/>
        <w:autoSpaceDN/>
        <w:bidi w:val="0"/>
        <w:adjustRightInd/>
        <w:snapToGrid/>
        <w:spacing w:line="560" w:lineRule="exact"/>
        <w:ind w:left="0" w:firstLine="1896" w:firstLineChars="600"/>
        <w:jc w:val="both"/>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刘继雁</w:t>
      </w:r>
      <w:r>
        <w:rPr>
          <w:rFonts w:hint="default" w:ascii="方正仿宋_GBK" w:cs="方正仿宋_GBK"/>
          <w:color w:val="auto"/>
          <w:sz w:val="32"/>
          <w:szCs w:val="32"/>
          <w:lang w:val="en" w:eastAsia="zh-CN"/>
        </w:rPr>
        <w:t xml:space="preserve">   </w:t>
      </w:r>
      <w:r>
        <w:rPr>
          <w:rFonts w:hint="eastAsia" w:ascii="方正仿宋_GBK" w:eastAsia="方正仿宋_GBK" w:cs="方正仿宋_GBK"/>
          <w:color w:val="auto"/>
          <w:sz w:val="32"/>
          <w:szCs w:val="32"/>
          <w:lang w:val="en-US" w:eastAsia="zh-CN"/>
        </w:rPr>
        <w:t>区法院党组副书记、副院长</w:t>
      </w:r>
    </w:p>
    <w:p>
      <w:pPr>
        <w:keepNext w:val="0"/>
        <w:keepLines w:val="0"/>
        <w:pageBreakBefore w:val="0"/>
        <w:widowControl/>
        <w:kinsoku/>
        <w:wordWrap/>
        <w:overflowPunct/>
        <w:topLinePunct w:val="0"/>
        <w:autoSpaceDE/>
        <w:autoSpaceDN/>
        <w:bidi w:val="0"/>
        <w:adjustRightInd/>
        <w:snapToGrid/>
        <w:spacing w:line="560" w:lineRule="exact"/>
        <w:ind w:left="0" w:firstLine="1896" w:firstLineChars="600"/>
        <w:jc w:val="both"/>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朱丽沙</w:t>
      </w:r>
      <w:r>
        <w:rPr>
          <w:rFonts w:hint="default" w:ascii="方正仿宋_GBK" w:cs="方正仿宋_GBK"/>
          <w:sz w:val="32"/>
          <w:szCs w:val="32"/>
          <w:lang w:val="en" w:eastAsia="zh-CN"/>
        </w:rPr>
        <w:t xml:space="preserve">   </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eastAsia="zh-CN"/>
        </w:rPr>
        <w:t>检察院副检察长</w:t>
      </w:r>
    </w:p>
    <w:p>
      <w:pPr>
        <w:keepNext w:val="0"/>
        <w:keepLines w:val="0"/>
        <w:pageBreakBefore w:val="0"/>
        <w:widowControl/>
        <w:kinsoku/>
        <w:wordWrap/>
        <w:overflowPunct/>
        <w:topLinePunct w:val="0"/>
        <w:autoSpaceDE/>
        <w:autoSpaceDN/>
        <w:bidi w:val="0"/>
        <w:adjustRightInd/>
        <w:snapToGrid/>
        <w:spacing w:line="560" w:lineRule="exact"/>
        <w:ind w:left="0" w:firstLine="640"/>
        <w:jc w:val="left"/>
        <w:textAlignment w:val="auto"/>
        <w:rPr>
          <w:rFonts w:hint="eastAsia" w:ascii="方正仿宋_GBK" w:eastAsia="方正仿宋_GBK" w:cs="方正仿宋_GBK"/>
          <w:color w:val="auto"/>
          <w:spacing w:val="-17"/>
          <w:sz w:val="32"/>
          <w:szCs w:val="32"/>
          <w:lang w:val="en-US" w:eastAsia="zh-CN"/>
        </w:rPr>
      </w:pPr>
      <w:r>
        <w:rPr>
          <w:rFonts w:hint="eastAsia" w:ascii="方正仿宋_GBK" w:eastAsia="方正仿宋_GBK" w:cs="方正仿宋_GBK"/>
          <w:sz w:val="32"/>
          <w:szCs w:val="32"/>
          <w:lang w:val="en-US" w:eastAsia="zh-CN"/>
        </w:rPr>
        <w:t>成  员：</w:t>
      </w:r>
      <w:r>
        <w:rPr>
          <w:rFonts w:ascii="方正仿宋_GBK" w:eastAsia="方正仿宋_GBK" w:cs="方正仿宋_GBK"/>
          <w:color w:val="auto"/>
          <w:sz w:val="32"/>
          <w:szCs w:val="32"/>
          <w:lang w:val="en-US" w:eastAsia="zh-CN"/>
        </w:rPr>
        <w:t>徐颖玲</w:t>
      </w:r>
      <w:r>
        <w:rPr>
          <w:rFonts w:hint="default" w:ascii="方正仿宋_GBK" w:cs="方正仿宋_GBK"/>
          <w:color w:val="auto"/>
          <w:sz w:val="32"/>
          <w:szCs w:val="32"/>
          <w:lang w:val="en" w:eastAsia="zh-CN"/>
        </w:rPr>
        <w:t xml:space="preserve">   </w:t>
      </w:r>
      <w:r>
        <w:rPr>
          <w:rFonts w:ascii="方正仿宋_GBK" w:eastAsia="方正仿宋_GBK" w:cs="方正仿宋_GBK"/>
          <w:color w:val="auto"/>
          <w:sz w:val="32"/>
          <w:szCs w:val="32"/>
          <w:lang w:val="en-US" w:eastAsia="zh-CN"/>
        </w:rPr>
        <w:t>区</w:t>
      </w:r>
      <w:r>
        <w:rPr>
          <w:rFonts w:hint="eastAsia" w:ascii="方正仿宋_GBK" w:eastAsia="方正仿宋_GBK" w:cs="方正仿宋_GBK"/>
          <w:color w:val="auto"/>
          <w:spacing w:val="-17"/>
          <w:sz w:val="32"/>
          <w:szCs w:val="32"/>
          <w:lang w:val="en-US" w:eastAsia="zh-CN"/>
        </w:rPr>
        <w:t>应急管理局</w:t>
      </w:r>
      <w:r>
        <w:rPr>
          <w:rFonts w:ascii="方正仿宋_GBK" w:eastAsia="方正仿宋_GBK" w:cs="方正仿宋_GBK"/>
          <w:color w:val="auto"/>
          <w:spacing w:val="-17"/>
          <w:sz w:val="32"/>
          <w:szCs w:val="32"/>
          <w:lang w:val="en-US" w:eastAsia="zh-CN"/>
        </w:rPr>
        <w:t>政策法规和宣传教育科科长</w:t>
      </w:r>
    </w:p>
    <w:p>
      <w:pPr>
        <w:keepNext w:val="0"/>
        <w:keepLines w:val="0"/>
        <w:pageBreakBefore w:val="0"/>
        <w:widowControl/>
        <w:kinsoku/>
        <w:wordWrap/>
        <w:overflowPunct/>
        <w:topLinePunct w:val="0"/>
        <w:autoSpaceDE/>
        <w:autoSpaceDN/>
        <w:bidi w:val="0"/>
        <w:adjustRightInd/>
        <w:snapToGrid/>
        <w:spacing w:line="560" w:lineRule="exact"/>
        <w:ind w:left="0" w:firstLine="640"/>
        <w:jc w:val="left"/>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w:t>
      </w:r>
      <w:r>
        <w:rPr>
          <w:rFonts w:ascii="方正仿宋_GBK" w:eastAsia="方正仿宋_GBK" w:cs="方正仿宋_GBK"/>
          <w:color w:val="auto"/>
          <w:sz w:val="32"/>
          <w:szCs w:val="32"/>
          <w:lang w:val="en-US" w:eastAsia="zh-CN"/>
        </w:rPr>
        <w:t>张兆薇</w:t>
      </w:r>
      <w:r>
        <w:rPr>
          <w:rFonts w:hint="default" w:ascii="方正仿宋_GBK" w:cs="方正仿宋_GBK"/>
          <w:color w:val="auto"/>
          <w:sz w:val="32"/>
          <w:szCs w:val="32"/>
          <w:lang w:val="en" w:eastAsia="zh-CN"/>
        </w:rPr>
        <w:t xml:space="preserve">   </w:t>
      </w:r>
      <w:r>
        <w:rPr>
          <w:rFonts w:ascii="方正仿宋_GBK" w:eastAsia="方正仿宋_GBK" w:cs="方正仿宋_GBK"/>
          <w:color w:val="auto"/>
          <w:sz w:val="32"/>
          <w:szCs w:val="32"/>
          <w:lang w:val="en-US" w:eastAsia="zh-CN"/>
        </w:rPr>
        <w:t>区委网信办互联网信息中心副主任</w:t>
      </w:r>
    </w:p>
    <w:p>
      <w:pPr>
        <w:keepNext w:val="0"/>
        <w:keepLines w:val="0"/>
        <w:pageBreakBefore w:val="0"/>
        <w:widowControl/>
        <w:kinsoku/>
        <w:wordWrap/>
        <w:overflowPunct/>
        <w:topLinePunct w:val="0"/>
        <w:autoSpaceDE/>
        <w:autoSpaceDN/>
        <w:bidi w:val="0"/>
        <w:adjustRightInd/>
        <w:snapToGrid/>
        <w:spacing w:line="560" w:lineRule="exact"/>
        <w:ind w:left="0" w:firstLine="640"/>
        <w:jc w:val="left"/>
        <w:textAlignment w:val="auto"/>
        <w:rPr>
          <w:rFonts w:ascii="方正仿宋_GBK" w:eastAsia="方正仿宋_GBK" w:cs="方正仿宋_GBK"/>
          <w:color w:val="C00000"/>
          <w:sz w:val="32"/>
          <w:szCs w:val="32"/>
          <w:lang w:val="en-US" w:eastAsia="zh-CN"/>
        </w:rPr>
      </w:pPr>
      <w:r>
        <w:rPr>
          <w:rFonts w:hint="eastAsia" w:ascii="方正仿宋_GBK" w:eastAsia="方正仿宋_GBK" w:cs="方正仿宋_GBK"/>
          <w:color w:val="C00000"/>
          <w:sz w:val="32"/>
          <w:szCs w:val="32"/>
          <w:lang w:val="en-US" w:eastAsia="zh-CN"/>
        </w:rPr>
        <w:t xml:space="preserve">        </w:t>
      </w:r>
      <w:r>
        <w:rPr>
          <w:rFonts w:hint="eastAsia" w:ascii="方正仿宋_GBK" w:eastAsia="方正仿宋_GBK" w:cs="方正仿宋_GBK"/>
          <w:sz w:val="32"/>
          <w:szCs w:val="32"/>
          <w:lang w:eastAsia="zh-CN"/>
        </w:rPr>
        <w:t>罗博文</w:t>
      </w:r>
      <w:r>
        <w:rPr>
          <w:rFonts w:hint="default" w:ascii="方正仿宋_GBK" w:cs="方正仿宋_GBK"/>
          <w:sz w:val="32"/>
          <w:szCs w:val="32"/>
          <w:lang w:val="en" w:eastAsia="zh-CN"/>
        </w:rPr>
        <w:t xml:space="preserve">   </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eastAsia="zh-CN"/>
        </w:rPr>
        <w:t>公安局刑警支队二大队大队长</w:t>
      </w:r>
    </w:p>
    <w:p>
      <w:pPr>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hint="eastAsia" w:ascii="方正仿宋_GBK" w:eastAsia="方正仿宋_GBK" w:cs="方正仿宋_GBK"/>
          <w:sz w:val="32"/>
          <w:szCs w:val="32"/>
          <w:lang w:eastAsia="zh-CN"/>
        </w:rPr>
      </w:pPr>
      <w:r>
        <w:rPr>
          <w:rFonts w:hint="eastAsia" w:ascii="方正仿宋_GBK" w:eastAsia="方正仿宋_GBK" w:cs="方正仿宋_GBK"/>
          <w:color w:val="C00000"/>
          <w:sz w:val="32"/>
          <w:szCs w:val="32"/>
          <w:lang w:val="en-US" w:eastAsia="zh-CN"/>
        </w:rPr>
        <w:t xml:space="preserve">      </w:t>
      </w:r>
      <w:r>
        <w:rPr>
          <w:rFonts w:hint="eastAsia" w:ascii="方正仿宋_GBK" w:eastAsia="方正仿宋_GBK" w:cs="方正仿宋_GBK"/>
          <w:sz w:val="32"/>
          <w:szCs w:val="32"/>
          <w:lang w:eastAsia="zh-CN"/>
        </w:rPr>
        <w:t xml:space="preserve"> </w:t>
      </w:r>
      <w:r>
        <w:rPr>
          <w:rFonts w:ascii="方正仿宋_GBK" w:eastAsia="方正仿宋_GBK" w:cs="方正仿宋_GBK"/>
          <w:sz w:val="32"/>
          <w:szCs w:val="32"/>
          <w:lang w:eastAsia="zh-CN"/>
        </w:rPr>
        <w:t xml:space="preserve"> </w:t>
      </w:r>
      <w:r>
        <w:rPr>
          <w:rFonts w:hint="eastAsia" w:ascii="方正仿宋_GBK" w:eastAsia="方正仿宋_GBK" w:cs="方正仿宋_GBK"/>
          <w:sz w:val="32"/>
          <w:szCs w:val="32"/>
          <w:lang w:eastAsia="zh-CN"/>
        </w:rPr>
        <w:t>谢志军</w:t>
      </w:r>
      <w:r>
        <w:rPr>
          <w:rFonts w:hint="default" w:ascii="方正仿宋_GBK" w:cs="方正仿宋_GBK"/>
          <w:sz w:val="32"/>
          <w:szCs w:val="32"/>
          <w:lang w:val="en" w:eastAsia="zh-CN"/>
        </w:rPr>
        <w:t xml:space="preserve">   </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eastAsia="zh-CN"/>
        </w:rPr>
        <w:t>住</w:t>
      </w:r>
      <w:r>
        <w:rPr>
          <w:rFonts w:hint="eastAsia" w:ascii="方正仿宋_GBK" w:eastAsia="方正仿宋_GBK" w:cs="方正仿宋_GBK"/>
          <w:color w:val="auto"/>
          <w:sz w:val="32"/>
          <w:szCs w:val="32"/>
          <w:lang w:val="en-US" w:eastAsia="zh-CN"/>
        </w:rPr>
        <w:t>房城乡</w:t>
      </w:r>
      <w:r>
        <w:rPr>
          <w:rFonts w:ascii="方正仿宋_GBK" w:eastAsia="方正仿宋_GBK" w:cs="方正仿宋_GBK"/>
          <w:color w:val="auto"/>
          <w:sz w:val="32"/>
          <w:szCs w:val="32"/>
          <w:lang w:val="en-US" w:eastAsia="zh-CN"/>
        </w:rPr>
        <w:t>建委</w:t>
      </w:r>
      <w:r>
        <w:rPr>
          <w:rFonts w:hint="eastAsia" w:ascii="方正仿宋_GBK" w:eastAsia="方正仿宋_GBK" w:cs="方正仿宋_GBK"/>
          <w:color w:val="auto"/>
          <w:sz w:val="32"/>
          <w:szCs w:val="32"/>
          <w:lang w:val="en-US" w:eastAsia="zh-CN"/>
        </w:rPr>
        <w:t>安全</w:t>
      </w:r>
      <w:r>
        <w:rPr>
          <w:rFonts w:ascii="方正仿宋_GBK" w:eastAsia="方正仿宋_GBK" w:cs="方正仿宋_GBK"/>
          <w:color w:val="auto"/>
          <w:sz w:val="32"/>
          <w:szCs w:val="32"/>
          <w:lang w:val="en-US" w:eastAsia="zh-CN"/>
        </w:rPr>
        <w:t>服务</w:t>
      </w:r>
      <w:r>
        <w:rPr>
          <w:rFonts w:hint="eastAsia" w:ascii="方正仿宋_GBK" w:eastAsia="方正仿宋_GBK" w:cs="方正仿宋_GBK"/>
          <w:color w:val="auto"/>
          <w:sz w:val="32"/>
          <w:szCs w:val="32"/>
          <w:lang w:val="en-US" w:eastAsia="zh-CN"/>
        </w:rPr>
        <w:t>站站长</w:t>
      </w:r>
      <w:r>
        <w:rPr>
          <w:rFonts w:hint="eastAsia" w:ascii="方正仿宋_GBK" w:eastAsia="方正仿宋_GBK" w:cs="方正仿宋_GBK"/>
          <w:color w:val="C00000"/>
          <w:sz w:val="32"/>
          <w:szCs w:val="32"/>
          <w:lang w:val="en-US" w:eastAsia="zh-CN"/>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left="0" w:firstLine="1896" w:firstLineChars="600"/>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余</w:t>
      </w:r>
      <w:r>
        <w:rPr>
          <w:rFonts w:ascii="方正仿宋_GBK" w:eastAsia="方正仿宋_GBK" w:cs="方正仿宋_GBK"/>
          <w:sz w:val="32"/>
          <w:szCs w:val="32"/>
          <w:lang w:eastAsia="zh-CN"/>
        </w:rPr>
        <w:t xml:space="preserve">  </w:t>
      </w:r>
      <w:r>
        <w:rPr>
          <w:rFonts w:hint="eastAsia" w:ascii="方正仿宋_GBK" w:eastAsia="方正仿宋_GBK" w:cs="方正仿宋_GBK"/>
          <w:sz w:val="32"/>
          <w:szCs w:val="32"/>
          <w:lang w:eastAsia="zh-CN"/>
        </w:rPr>
        <w:t>洋</w:t>
      </w:r>
      <w:r>
        <w:rPr>
          <w:rFonts w:hint="default" w:ascii="方正仿宋_GBK" w:cs="方正仿宋_GBK"/>
          <w:sz w:val="32"/>
          <w:szCs w:val="32"/>
          <w:lang w:val="en" w:eastAsia="zh-CN"/>
        </w:rPr>
        <w:t xml:space="preserve">   </w:t>
      </w:r>
      <w:r>
        <w:rPr>
          <w:rFonts w:ascii="方正仿宋_GBK" w:eastAsia="方正仿宋_GBK" w:cs="方正仿宋_GBK"/>
          <w:sz w:val="32"/>
          <w:szCs w:val="32"/>
          <w:lang w:eastAsia="zh-CN"/>
        </w:rPr>
        <w:t>区市场监管局</w:t>
      </w:r>
      <w:r>
        <w:rPr>
          <w:rFonts w:hint="eastAsia" w:ascii="方正仿宋_GBK" w:eastAsia="方正仿宋_GBK" w:cs="方正仿宋_GBK"/>
          <w:sz w:val="32"/>
          <w:szCs w:val="32"/>
          <w:lang w:eastAsia="zh-CN"/>
        </w:rPr>
        <w:t>执法支队三大队队长</w:t>
      </w:r>
    </w:p>
    <w:p>
      <w:pPr>
        <w:keepNext w:val="0"/>
        <w:keepLines w:val="0"/>
        <w:pageBreakBefore w:val="0"/>
        <w:widowControl/>
        <w:kinsoku/>
        <w:wordWrap/>
        <w:overflowPunct/>
        <w:topLinePunct w:val="0"/>
        <w:autoSpaceDE/>
        <w:autoSpaceDN/>
        <w:bidi w:val="0"/>
        <w:adjustRightInd/>
        <w:snapToGrid/>
        <w:spacing w:line="560" w:lineRule="exact"/>
        <w:ind w:firstLine="1896" w:firstLineChars="600"/>
        <w:jc w:val="left"/>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田</w:t>
      </w:r>
      <w:r>
        <w:rPr>
          <w:rFonts w:ascii="方正仿宋_GBK" w:eastAsia="方正仿宋_GBK" w:cs="方正仿宋_GBK"/>
          <w:sz w:val="32"/>
          <w:szCs w:val="32"/>
          <w:lang w:eastAsia="zh-CN"/>
        </w:rPr>
        <w:t xml:space="preserve">  </w:t>
      </w:r>
      <w:r>
        <w:rPr>
          <w:rFonts w:hint="eastAsia" w:ascii="方正仿宋_GBK" w:eastAsia="方正仿宋_GBK" w:cs="方正仿宋_GBK"/>
          <w:sz w:val="32"/>
          <w:szCs w:val="32"/>
          <w:lang w:eastAsia="zh-CN"/>
        </w:rPr>
        <w:t>凌</w:t>
      </w:r>
      <w:r>
        <w:rPr>
          <w:rFonts w:hint="default" w:ascii="方正仿宋_GBK" w:cs="方正仿宋_GBK"/>
          <w:sz w:val="32"/>
          <w:szCs w:val="32"/>
          <w:lang w:val="en" w:eastAsia="zh-CN"/>
        </w:rPr>
        <w:t xml:space="preserve">   </w:t>
      </w:r>
      <w:r>
        <w:rPr>
          <w:rFonts w:hint="eastAsia" w:ascii="方正仿宋_GBK" w:eastAsia="方正仿宋_GBK" w:cs="方正仿宋_GBK"/>
          <w:sz w:val="32"/>
          <w:szCs w:val="32"/>
          <w:lang w:eastAsia="zh-CN"/>
        </w:rPr>
        <w:t>区法院刑事审判庭庭长</w:t>
      </w:r>
    </w:p>
    <w:p>
      <w:pPr>
        <w:keepNext w:val="0"/>
        <w:keepLines w:val="0"/>
        <w:pageBreakBefore w:val="0"/>
        <w:widowControl/>
        <w:kinsoku/>
        <w:wordWrap/>
        <w:overflowPunct/>
        <w:topLinePunct w:val="0"/>
        <w:autoSpaceDE/>
        <w:autoSpaceDN/>
        <w:bidi w:val="0"/>
        <w:adjustRightInd/>
        <w:snapToGrid/>
        <w:spacing w:line="560" w:lineRule="exact"/>
        <w:ind w:firstLine="1896" w:firstLineChars="600"/>
        <w:jc w:val="left"/>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赵仁哲</w:t>
      </w:r>
      <w:r>
        <w:rPr>
          <w:rFonts w:hint="default" w:ascii="方正仿宋_GBK" w:cs="方正仿宋_GBK"/>
          <w:sz w:val="32"/>
          <w:szCs w:val="32"/>
          <w:lang w:val="en" w:eastAsia="zh-CN"/>
        </w:rPr>
        <w:t xml:space="preserve">   </w:t>
      </w:r>
      <w:r>
        <w:rPr>
          <w:rFonts w:ascii="方正仿宋_GBK" w:eastAsia="方正仿宋_GBK" w:cs="方正仿宋_GBK"/>
          <w:color w:val="auto"/>
          <w:w w:val="80"/>
          <w:sz w:val="32"/>
          <w:szCs w:val="32"/>
          <w:lang w:val="en-US" w:eastAsia="zh-CN"/>
        </w:rPr>
        <w:t>区</w:t>
      </w:r>
      <w:r>
        <w:rPr>
          <w:rFonts w:hint="eastAsia" w:ascii="方正仿宋_GBK" w:eastAsia="方正仿宋_GBK" w:cs="方正仿宋_GBK"/>
          <w:w w:val="80"/>
          <w:sz w:val="32"/>
          <w:szCs w:val="32"/>
          <w:lang w:eastAsia="zh-CN"/>
        </w:rPr>
        <w:t>检察院驻区公安局执法办案管理中心检察室主任</w:t>
      </w:r>
    </w:p>
    <w:p>
      <w:pPr>
        <w:keepNext w:val="0"/>
        <w:keepLines w:val="0"/>
        <w:pageBreakBefore w:val="0"/>
        <w:widowControl/>
        <w:kinsoku/>
        <w:wordWrap/>
        <w:overflowPunct/>
        <w:topLinePunct w:val="0"/>
        <w:autoSpaceDE/>
        <w:autoSpaceDN/>
        <w:bidi w:val="0"/>
        <w:adjustRightInd/>
        <w:snapToGrid/>
        <w:spacing w:line="560" w:lineRule="exact"/>
        <w:ind w:left="0" w:firstLine="640"/>
        <w:jc w:val="left"/>
        <w:textAlignment w:val="auto"/>
        <w:rPr>
          <w:rFonts w:ascii="方正仿宋_GBK" w:eastAsia="方正仿宋_GBK" w:cs="方正仿宋_GBK"/>
          <w:sz w:val="32"/>
          <w:szCs w:val="32"/>
          <w:lang w:val="en-US" w:eastAsia="zh-CN"/>
        </w:rPr>
      </w:pPr>
      <w:r>
        <w:rPr>
          <w:rFonts w:ascii="方正仿宋_GBK" w:eastAsia="方正仿宋_GBK" w:cs="方正仿宋_GBK"/>
          <w:sz w:val="32"/>
          <w:szCs w:val="32"/>
          <w:lang w:val="en-US" w:eastAsia="zh-CN"/>
        </w:rPr>
        <w:t>专项工作专班下设办公室于</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应急管理局，各成员单位明确专人参与，具体负责全</w:t>
      </w:r>
      <w:r>
        <w:rPr>
          <w:rFonts w:hint="eastAsia" w:ascii="方正仿宋_GBK" w:eastAsia="方正仿宋_GBK" w:cs="方正仿宋_GBK"/>
          <w:sz w:val="32"/>
          <w:szCs w:val="32"/>
          <w:lang w:val="en-US" w:eastAsia="zh-CN"/>
        </w:rPr>
        <w:t>区</w:t>
      </w:r>
      <w:r>
        <w:rPr>
          <w:rFonts w:ascii="方正仿宋_GBK" w:eastAsia="方正仿宋_GBK" w:cs="方正仿宋_GBK"/>
          <w:sz w:val="32"/>
          <w:szCs w:val="32"/>
          <w:lang w:val="en-US" w:eastAsia="zh-CN"/>
        </w:rPr>
        <w:t>专项治理的统筹协调、联络调度、工作督导、宣传报道、工作总结等工作。各乡镇街道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参照</w:t>
      </w:r>
      <w:r>
        <w:rPr>
          <w:rFonts w:hint="eastAsia" w:ascii="方正仿宋_GBK" w:eastAsia="方正仿宋_GBK" w:cs="方正仿宋_GBK"/>
          <w:sz w:val="32"/>
          <w:szCs w:val="32"/>
          <w:lang w:val="en-US" w:eastAsia="zh-CN"/>
        </w:rPr>
        <w:t>区</w:t>
      </w:r>
      <w:r>
        <w:rPr>
          <w:rFonts w:ascii="方正仿宋_GBK" w:eastAsia="方正仿宋_GBK" w:cs="方正仿宋_GBK"/>
          <w:sz w:val="32"/>
          <w:szCs w:val="32"/>
          <w:lang w:val="en-US" w:eastAsia="zh-CN"/>
        </w:rPr>
        <w:t>级专班模式，明确任务分工，</w:t>
      </w:r>
      <w:r>
        <w:rPr>
          <w:rFonts w:hint="eastAsia" w:ascii="方正仿宋_GBK" w:eastAsia="方正仿宋_GBK" w:cs="方正仿宋_GBK"/>
          <w:sz w:val="32"/>
          <w:szCs w:val="32"/>
          <w:lang w:val="en-US" w:eastAsia="zh-CN"/>
        </w:rPr>
        <w:t>形成工作合力</w:t>
      </w:r>
      <w:r>
        <w:rPr>
          <w:rFonts w:ascii="方正仿宋_GBK" w:eastAsia="方正仿宋_GBK" w:cs="方正仿宋_GBK"/>
          <w:sz w:val="32"/>
          <w:szCs w:val="32"/>
          <w:lang w:val="en-US" w:eastAsia="zh-CN"/>
        </w:rPr>
        <w:t>，有序推进专项治理工作。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720" w:firstLine="0"/>
        <w:textAlignment w:val="auto"/>
        <w:rPr>
          <w:rFonts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重点任务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640" w:firstLine="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全面自查自改</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hint="eastAsia" w:ascii="方正仿宋_GBK" w:eastAsia="方正仿宋_GBK" w:cs="方正仿宋_GBK"/>
          <w:b/>
          <w:bCs/>
          <w:sz w:val="32"/>
          <w:szCs w:val="32"/>
          <w:lang w:val="en-US" w:eastAsia="zh-CN"/>
        </w:rPr>
        <w:t>1.</w:t>
      </w:r>
      <w:r>
        <w:rPr>
          <w:rFonts w:ascii="方正仿宋_GBK" w:eastAsia="方正仿宋_GBK" w:cs="方正仿宋_GBK"/>
          <w:b/>
          <w:bCs/>
          <w:sz w:val="32"/>
          <w:szCs w:val="32"/>
          <w:lang w:val="en-US" w:eastAsia="zh-CN"/>
        </w:rPr>
        <w:t>组织用工企业自查自改。</w:t>
      </w:r>
      <w:r>
        <w:rPr>
          <w:rFonts w:ascii="方正仿宋_GBK" w:eastAsia="方正仿宋_GBK" w:cs="方正仿宋_GBK"/>
          <w:sz w:val="32"/>
          <w:szCs w:val="32"/>
          <w:lang w:val="en-US" w:eastAsia="zh-CN"/>
        </w:rPr>
        <w:t>相关部门督促指导本行业领域企业全面排查特种作业人员、建筑施工特种作业人员、特种设备安全管理和作业人员等持证情况。通过应急管理部“国家安全生产考试”微信公众号和“特种作业操作证及安全生产知识和管理能力考核合格信息查询平台”(网址https://cx.mem.gov.cn)核验特种作业人员操作证书真伪。通过住房城乡建设部“全国工程质量安全监管信息平台公共服务门户”(网址htps://zlaq.mohurd.gov.cn)核验建筑施工特种作业人员证书真伪。通过市场监管总局“全国特种设备公示信息查询平台”(网址https://cnse.e-cqs.cn/info-pub/pub)核验特种设备安全管理和作业人员证书真伪。对自查出的假证问题，要督促企业立即整改，并将假证问题线索及时向行业监管部门报告。(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w:t>
      </w:r>
      <w:r>
        <w:rPr>
          <w:rFonts w:hint="eastAsia"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val="en-US" w:eastAsia="zh-CN"/>
        </w:rPr>
        <w:t>住房城乡</w:t>
      </w:r>
      <w:r>
        <w:rPr>
          <w:rFonts w:ascii="方正仿宋_GBK" w:eastAsia="方正仿宋_GBK" w:cs="方正仿宋_GBK"/>
          <w:color w:val="auto"/>
          <w:sz w:val="32"/>
          <w:szCs w:val="32"/>
          <w:lang w:val="en-US" w:eastAsia="zh-CN"/>
        </w:rPr>
        <w:t>建委</w:t>
      </w:r>
      <w:r>
        <w:rPr>
          <w:rFonts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hint="eastAsia" w:ascii="方正仿宋_GBK" w:eastAsia="方正仿宋_GBK" w:cs="方正仿宋_GBK"/>
          <w:b/>
          <w:bCs/>
          <w:sz w:val="32"/>
          <w:szCs w:val="32"/>
          <w:lang w:val="en-US" w:eastAsia="zh-CN"/>
        </w:rPr>
        <w:t>2.</w:t>
      </w:r>
      <w:r>
        <w:rPr>
          <w:rFonts w:ascii="方正仿宋_GBK" w:eastAsia="方正仿宋_GBK" w:cs="方正仿宋_GBK"/>
          <w:b/>
          <w:bCs/>
          <w:sz w:val="32"/>
          <w:szCs w:val="32"/>
          <w:lang w:val="en-US" w:eastAsia="zh-CN"/>
        </w:rPr>
        <w:t>组织培训考试机构自查自改。</w:t>
      </w:r>
      <w:r>
        <w:rPr>
          <w:rFonts w:ascii="方正仿宋_GBK" w:eastAsia="方正仿宋_GBK" w:cs="方正仿宋_GBK"/>
          <w:sz w:val="32"/>
          <w:szCs w:val="32"/>
          <w:lang w:val="en-US" w:eastAsia="zh-CN"/>
        </w:rPr>
        <w:t>督促培训机构、考试机构（含考试点)主要负责人组织开展一轮自查自改。培训机构要重点排查学时不足、不按大纲施教等弄虚作假问题。考试机构(含考试点)要排查纵容、参与考生作弊，勾结倒卖安全生产资格证书等违法违规行为。对排查出的问题，要督促机构制定整改计划及时整改。(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w:t>
      </w:r>
      <w:r>
        <w:rPr>
          <w:rFonts w:hint="eastAsia"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val="en-US" w:eastAsia="zh-CN"/>
        </w:rPr>
        <w:t>住房城乡</w:t>
      </w:r>
      <w:r>
        <w:rPr>
          <w:rFonts w:ascii="方正仿宋_GBK" w:eastAsia="方正仿宋_GBK" w:cs="方正仿宋_GBK"/>
          <w:color w:val="auto"/>
          <w:sz w:val="32"/>
          <w:szCs w:val="32"/>
          <w:lang w:val="en-US" w:eastAsia="zh-CN"/>
        </w:rPr>
        <w:t>建委</w:t>
      </w:r>
      <w:r>
        <w:rPr>
          <w:rFonts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64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（二）严格监管和执法处罚</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bCs/>
          <w:sz w:val="32"/>
          <w:szCs w:val="32"/>
          <w:lang w:val="en-US" w:eastAsia="zh-CN"/>
        </w:rPr>
        <w:t>3.全面筛查排查。</w:t>
      </w:r>
      <w:r>
        <w:rPr>
          <w:rFonts w:ascii="方正仿宋_GBK" w:eastAsia="方正仿宋_GBK" w:cs="方正仿宋_GBK"/>
          <w:sz w:val="32"/>
          <w:szCs w:val="32"/>
          <w:lang w:val="en-US" w:eastAsia="zh-CN"/>
        </w:rPr>
        <w:t>建立“逢查必检证书”制度，共享部门证书数据，运用大数据分析手段对假冒证书进行比对筛查，及时发现假证问题线索。(责任单位: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w:t>
      </w:r>
      <w:r>
        <w:rPr>
          <w:rFonts w:hint="eastAsia"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val="en-US" w:eastAsia="zh-CN"/>
        </w:rPr>
        <w:t>住房城乡</w:t>
      </w:r>
      <w:r>
        <w:rPr>
          <w:rFonts w:ascii="方正仿宋_GBK" w:eastAsia="方正仿宋_GBK" w:cs="方正仿宋_GBK"/>
          <w:sz w:val="32"/>
          <w:szCs w:val="32"/>
          <w:lang w:val="en-US" w:eastAsia="zh-CN"/>
        </w:rPr>
        <w:t>建委、</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bCs/>
          <w:sz w:val="32"/>
          <w:szCs w:val="32"/>
          <w:lang w:val="en-US" w:eastAsia="zh-CN"/>
        </w:rPr>
        <w:t>4.严格执法检查。</w:t>
      </w:r>
      <w:r>
        <w:rPr>
          <w:rFonts w:ascii="方正仿宋_GBK" w:eastAsia="方正仿宋_GBK" w:cs="方正仿宋_GBK"/>
          <w:sz w:val="32"/>
          <w:szCs w:val="32"/>
          <w:lang w:val="en-US" w:eastAsia="zh-CN"/>
        </w:rPr>
        <w:t>综合运用联合执法、专项执法、明查暗访、异地交叉检查等方式，对本行业领域企业特种作业人员、建筑施工特种作业人员、特种设备安全管理和作业人员持证上岗情况进行执法检查。采取调看监控视频、学员电话回访、核对培训考试档案等方式，对培训考试机构开展执法检查。(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w:t>
      </w:r>
      <w:r>
        <w:rPr>
          <w:rFonts w:hint="eastAsia"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val="en-US" w:eastAsia="zh-CN"/>
        </w:rPr>
        <w:t>住房城乡</w:t>
      </w:r>
      <w:r>
        <w:rPr>
          <w:rFonts w:ascii="方正仿宋_GBK" w:eastAsia="方正仿宋_GBK" w:cs="方正仿宋_GBK"/>
          <w:color w:val="auto"/>
          <w:sz w:val="32"/>
          <w:szCs w:val="32"/>
          <w:lang w:val="en-US" w:eastAsia="zh-CN"/>
        </w:rPr>
        <w:t>建委</w:t>
      </w:r>
      <w:r>
        <w:rPr>
          <w:rFonts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bCs/>
          <w:sz w:val="32"/>
          <w:szCs w:val="32"/>
          <w:lang w:val="en-US" w:eastAsia="zh-CN"/>
        </w:rPr>
        <w:t>5.加大处罚力度。</w:t>
      </w:r>
      <w:r>
        <w:rPr>
          <w:rFonts w:ascii="方正仿宋_GBK" w:eastAsia="方正仿宋_GBK" w:cs="方正仿宋_GBK"/>
          <w:sz w:val="32"/>
          <w:szCs w:val="32"/>
          <w:lang w:val="en-US" w:eastAsia="zh-CN"/>
        </w:rPr>
        <w:t>严厉打击无证、持假证上岗等违法违规行为，依法对用工企业进行处罚。对于不满足基本条件的培训机构，依法依规处罚和责令停业整改。(责任单位: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公安局、</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val="en-US" w:eastAsia="zh-CN"/>
        </w:rPr>
        <w:t>住房城乡</w:t>
      </w:r>
      <w:r>
        <w:rPr>
          <w:rFonts w:ascii="方正仿宋_GBK" w:eastAsia="方正仿宋_GBK" w:cs="方正仿宋_GBK"/>
          <w:color w:val="auto"/>
          <w:sz w:val="32"/>
          <w:szCs w:val="32"/>
          <w:lang w:val="en-US" w:eastAsia="zh-CN"/>
        </w:rPr>
        <w:t>建委</w:t>
      </w:r>
      <w:r>
        <w:rPr>
          <w:rFonts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w:t>
      </w:r>
    </w:p>
    <w:p>
      <w:pPr>
        <w:keepNext w:val="0"/>
        <w:keepLines w:val="0"/>
        <w:pageBreakBefore w:val="0"/>
        <w:widowControl/>
        <w:kinsoku/>
        <w:wordWrap/>
        <w:overflowPunct/>
        <w:topLinePunct w:val="0"/>
        <w:autoSpaceDE/>
        <w:autoSpaceDN/>
        <w:bidi w:val="0"/>
        <w:adjustRightInd/>
        <w:snapToGrid/>
        <w:spacing w:line="560" w:lineRule="exact"/>
        <w:ind w:left="64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（三）加强网络空间治理</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bCs/>
          <w:sz w:val="32"/>
          <w:szCs w:val="32"/>
          <w:lang w:val="en-US" w:eastAsia="zh-CN"/>
        </w:rPr>
        <w:t>6.强化信息审核。</w:t>
      </w:r>
      <w:r>
        <w:rPr>
          <w:rFonts w:ascii="方正仿宋_GBK" w:eastAsia="方正仿宋_GBK" w:cs="方正仿宋_GBK"/>
          <w:sz w:val="32"/>
          <w:szCs w:val="32"/>
          <w:lang w:val="en-US" w:eastAsia="zh-CN"/>
        </w:rPr>
        <w:t>指导网络平台加强网络信息发布的审核配合相关部门及时清理涉及安全生产资格证书违法违规信息。(责任单位:区委网信办、</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val="en-US" w:eastAsia="zh-CN"/>
        </w:rPr>
        <w:t>公安</w:t>
      </w:r>
      <w:r>
        <w:rPr>
          <w:rFonts w:ascii="方正仿宋_GBK" w:eastAsia="方正仿宋_GBK" w:cs="方正仿宋_GBK"/>
          <w:sz w:val="32"/>
          <w:szCs w:val="32"/>
          <w:lang w:val="en-US" w:eastAsia="zh-CN"/>
        </w:rPr>
        <w:t>局)</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bCs/>
          <w:sz w:val="32"/>
          <w:szCs w:val="32"/>
          <w:lang w:val="en-US" w:eastAsia="zh-CN"/>
        </w:rPr>
        <w:t>7.及时清理整治。</w:t>
      </w:r>
      <w:r>
        <w:rPr>
          <w:rFonts w:ascii="方正仿宋_GBK" w:eastAsia="方正仿宋_GBK" w:cs="方正仿宋_GBK"/>
          <w:sz w:val="32"/>
          <w:szCs w:val="32"/>
          <w:lang w:val="en-US" w:eastAsia="zh-CN"/>
        </w:rPr>
        <w:t>督促网络交易平台根据发证部门要求及时清理下架虚假营销、涉嫌假证有关信息，并通过开展网络交易监测等方式对平台落实情况进行检查;依据行业主管部门提供的关键词组织开展互联网广告监测,提供线索供有关部门筛选甄别，并对经确认为虚假营销行为的要依法进行查处。(责任单位:</w:t>
      </w:r>
      <w:r>
        <w:rPr>
          <w:rFonts w:ascii="方正仿宋_GBK" w:eastAsia="方正仿宋_GBK" w:cs="方正仿宋_GBK"/>
          <w:color w:val="auto"/>
          <w:sz w:val="32"/>
          <w:szCs w:val="32"/>
          <w:lang w:val="en-US" w:eastAsia="zh-CN"/>
        </w:rPr>
        <w:t>区</w:t>
      </w:r>
      <w:r>
        <w:rPr>
          <w:rFonts w:hint="eastAsia" w:ascii="方正仿宋_GBK" w:eastAsia="方正仿宋_GBK" w:cs="方正仿宋_GBK"/>
          <w:sz w:val="32"/>
          <w:szCs w:val="32"/>
          <w:lang w:val="en-US" w:eastAsia="zh-CN"/>
        </w:rPr>
        <w:t>公安局、</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bCs/>
          <w:sz w:val="32"/>
          <w:szCs w:val="32"/>
          <w:lang w:val="en-US" w:eastAsia="zh-CN"/>
        </w:rPr>
        <w:t>8.加强备案管理。</w:t>
      </w:r>
      <w:r>
        <w:rPr>
          <w:rFonts w:ascii="方正仿宋_GBK" w:eastAsia="方正仿宋_GBK" w:cs="方正仿宋_GBK"/>
          <w:sz w:val="32"/>
          <w:szCs w:val="32"/>
          <w:lang w:val="en-US" w:eastAsia="zh-CN"/>
        </w:rPr>
        <w:t>加强对网站、APP的管理，协同有关部门依法处置属地假冒政府网站、APP。(责任单位:区</w:t>
      </w:r>
      <w:r>
        <w:rPr>
          <w:rFonts w:hint="eastAsia" w:ascii="方正仿宋_GBK" w:eastAsia="方正仿宋_GBK" w:cs="方正仿宋_GBK"/>
          <w:sz w:val="32"/>
          <w:szCs w:val="32"/>
          <w:lang w:val="en-US" w:eastAsia="zh-CN"/>
        </w:rPr>
        <w:t>委网信办</w:t>
      </w:r>
      <w:r>
        <w:rPr>
          <w:rFonts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640"/>
        <w:textAlignment w:val="auto"/>
        <w:rPr>
          <w:rFonts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四</w:t>
      </w: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严格立案查处</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bCs/>
          <w:sz w:val="32"/>
          <w:szCs w:val="32"/>
          <w:lang w:val="en-US" w:eastAsia="zh-CN"/>
        </w:rPr>
        <w:t>9.强化线索移交。</w:t>
      </w:r>
      <w:r>
        <w:rPr>
          <w:rFonts w:ascii="方正仿宋_GBK" w:eastAsia="方正仿宋_GBK" w:cs="方正仿宋_GBK"/>
          <w:sz w:val="32"/>
          <w:szCs w:val="32"/>
          <w:lang w:val="en-US" w:eastAsia="zh-CN"/>
        </w:rPr>
        <w:t>各有关部门要按照相关规定，针对涉嫌犯罪的制假售假、虚假营销和持假证上岗等现象，深挖背后的问题线索，及时移交公安机关，并协助配合司法机关严厉打击违法犯罪行为。(责任单位: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住房城乡</w:t>
      </w:r>
      <w:r>
        <w:rPr>
          <w:rFonts w:ascii="方正仿宋_GBK" w:eastAsia="方正仿宋_GBK" w:cs="方正仿宋_GBK"/>
          <w:color w:val="auto"/>
          <w:sz w:val="32"/>
          <w:szCs w:val="32"/>
          <w:lang w:val="en-US" w:eastAsia="zh-CN"/>
        </w:rPr>
        <w:t>建委</w:t>
      </w:r>
      <w:r>
        <w:rPr>
          <w:rFonts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bCs/>
          <w:sz w:val="32"/>
          <w:szCs w:val="32"/>
          <w:lang w:val="en-US" w:eastAsia="zh-CN"/>
        </w:rPr>
        <w:t>10.严厉打击违法犯罪行为。</w:t>
      </w:r>
      <w:r>
        <w:rPr>
          <w:rFonts w:ascii="方正仿宋_GBK" w:eastAsia="方正仿宋_GBK" w:cs="方正仿宋_GBK"/>
          <w:sz w:val="32"/>
          <w:szCs w:val="32"/>
          <w:lang w:val="en-US" w:eastAsia="zh-CN"/>
        </w:rPr>
        <w:t>对制售假证、涉嫌假冒政府网站或为假冒政府网站提供技术支持、宣传或兜售假冒安全生产资格证书涉嫌诈骗、涉嫌伪造或变卖国家机关公文、证件、印章等违法犯罪行为依法开展打击，对相关部门商请协助的重大疑难案件加强执法联动。强化法律监督职能，加强与相关部门的会商研判，依法提前介入各类涉假冒安全生产资格证书刑事案件，确保案件质效。对涉嫌伪造、变造、买卖国家机关公文、证件、印章等犯罪案件依法处理。(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公安局、</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法院、</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检察院，各乡镇街道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640"/>
        <w:textAlignment w:val="auto"/>
        <w:rPr>
          <w:rFonts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五</w:t>
      </w: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强化典型案例曝光</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b w:val="0"/>
          <w:bCs w:val="0"/>
          <w:sz w:val="32"/>
          <w:szCs w:val="32"/>
          <w:lang w:val="en-US" w:eastAsia="zh-CN"/>
        </w:rPr>
        <w:t>11.各有关部门要坚持以案释法，通过曝光强化警示教育。</w:t>
      </w:r>
      <w:r>
        <w:rPr>
          <w:rFonts w:ascii="方正仿宋_GBK" w:eastAsia="方正仿宋_GBK" w:cs="方正仿宋_GBK"/>
          <w:sz w:val="32"/>
          <w:szCs w:val="32"/>
          <w:lang w:val="en-US" w:eastAsia="zh-CN"/>
        </w:rPr>
        <w:t>梳理筛选出一批典型案例，针对无证上岗、假冒政府网站和证件平台虚假宣传、培训“走形式”、考试弄虚作假等问题，采取“</w:t>
      </w:r>
      <w:r>
        <w:rPr>
          <w:rFonts w:hint="eastAsia" w:ascii="方正仿宋_GBK" w:eastAsia="方正仿宋_GBK" w:cs="方正仿宋_GBK"/>
          <w:sz w:val="32"/>
          <w:szCs w:val="32"/>
          <w:lang w:val="en-US" w:eastAsia="zh-CN"/>
        </w:rPr>
        <w:t>一</w:t>
      </w:r>
      <w:r>
        <w:rPr>
          <w:rFonts w:ascii="方正仿宋_GBK" w:eastAsia="方正仿宋_GBK" w:cs="方正仿宋_GBK"/>
          <w:sz w:val="32"/>
          <w:szCs w:val="32"/>
          <w:lang w:val="en-US" w:eastAsia="zh-CN"/>
        </w:rPr>
        <w:t>类一通报”的方式集中曝光，增强通报曝光的针对性、警示性和威慑力，深化警示震慑效应。(责任单位: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公安局、</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住房城乡</w:t>
      </w:r>
      <w:r>
        <w:rPr>
          <w:rFonts w:ascii="方正仿宋_GBK" w:eastAsia="方正仿宋_GBK" w:cs="方正仿宋_GBK"/>
          <w:color w:val="auto"/>
          <w:sz w:val="32"/>
          <w:szCs w:val="32"/>
          <w:lang w:val="en-US" w:eastAsia="zh-CN"/>
        </w:rPr>
        <w:t>建委</w:t>
      </w:r>
      <w:r>
        <w:rPr>
          <w:rFonts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640"/>
        <w:textAlignment w:val="auto"/>
        <w:rPr>
          <w:rFonts w:ascii="方正楷体_GBK" w:eastAsia="方正楷体_GBK" w:cs="方正楷体_GBK"/>
          <w:sz w:val="32"/>
          <w:szCs w:val="32"/>
          <w:lang w:val="en-US" w:eastAsia="zh-CN"/>
        </w:rPr>
      </w:pPr>
      <w:r>
        <w:rPr>
          <w:rFonts w:hint="eastAsia" w:ascii="方正楷体_GBK" w:eastAsia="方正楷体_GBK" w:cs="方正楷体_GBK"/>
          <w:sz w:val="32"/>
          <w:szCs w:val="32"/>
          <w:lang w:val="en" w:eastAsia="zh-CN"/>
        </w:rPr>
        <w:t>（</w:t>
      </w:r>
      <w:r>
        <w:rPr>
          <w:rFonts w:ascii="方正楷体_GBK" w:eastAsia="方正楷体_GBK" w:cs="方正楷体_GBK"/>
          <w:sz w:val="32"/>
          <w:szCs w:val="32"/>
          <w:lang w:val="en-US" w:eastAsia="zh-CN"/>
        </w:rPr>
        <w:t>六</w:t>
      </w: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畅通投诉举报途径</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sz w:val="32"/>
          <w:szCs w:val="32"/>
          <w:lang w:val="en-US" w:eastAsia="zh-CN"/>
        </w:rPr>
        <w:t>12.各有关部门要开辟投诉举报窗口，鼓励社会公众通过投诉举报窗口和安全生产举报热线12350等渠道提供安全生产资格证书涉假违法犯罪行为线索，充分发挥社会公众监督作用。要深入开展安全生产培训考试政策、假证危害、证书查询方式等宣传，将其纳入2024年安全宣传“五进”的内容，营造全社会关注安全生产培训工作的良好氛围，引导广大群众自觉抵制假证。(责任单位:</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应急管理局、</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住房城乡</w:t>
      </w:r>
      <w:r>
        <w:rPr>
          <w:rFonts w:ascii="方正仿宋_GBK" w:eastAsia="方正仿宋_GBK" w:cs="方正仿宋_GBK"/>
          <w:color w:val="auto"/>
          <w:sz w:val="32"/>
          <w:szCs w:val="32"/>
          <w:lang w:val="en-US" w:eastAsia="zh-CN"/>
        </w:rPr>
        <w:t>建委</w:t>
      </w:r>
      <w:r>
        <w:rPr>
          <w:rFonts w:ascii="方正仿宋_GBK" w:eastAsia="方正仿宋_GBK" w:cs="方正仿宋_GBK"/>
          <w:sz w:val="32"/>
          <w:szCs w:val="32"/>
          <w:lang w:val="en-US" w:eastAsia="zh-CN"/>
        </w:rPr>
        <w:t>、</w:t>
      </w:r>
      <w:r>
        <w:rPr>
          <w:rFonts w:ascii="方正仿宋_GBK" w:eastAsia="方正仿宋_GBK" w:cs="方正仿宋_GBK"/>
          <w:color w:val="auto"/>
          <w:sz w:val="32"/>
          <w:szCs w:val="32"/>
          <w:lang w:val="en-US" w:eastAsia="zh-CN"/>
        </w:rPr>
        <w:t>区</w:t>
      </w:r>
      <w:r>
        <w:rPr>
          <w:rFonts w:ascii="方正仿宋_GBK" w:eastAsia="方正仿宋_GBK" w:cs="方正仿宋_GBK"/>
          <w:sz w:val="32"/>
          <w:szCs w:val="32"/>
          <w:lang w:val="en-US" w:eastAsia="zh-CN"/>
        </w:rPr>
        <w:t>市场监管局，各乡镇街道</w:t>
      </w:r>
      <w:r>
        <w:rPr>
          <w:rFonts w:hint="eastAsia" w:ascii="方正仿宋_GBK" w:eastAsia="方正仿宋_GBK" w:cs="方正仿宋_GBK"/>
          <w:sz w:val="32"/>
          <w:szCs w:val="32"/>
          <w:lang w:val="en-US" w:eastAsia="zh-CN"/>
        </w:rPr>
        <w:t>（园区）</w:t>
      </w:r>
      <w:r>
        <w:rPr>
          <w:rFonts w:ascii="方正仿宋_GBK" w:eastAsia="方正仿宋_GBK" w:cs="方正仿宋_GBK"/>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720" w:firstLine="0"/>
        <w:textAlignment w:val="auto"/>
        <w:rPr>
          <w:rFonts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工作步骤</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hint="eastAsia" w:ascii="方正楷体_GBK" w:eastAsia="方正楷体_GBK" w:cs="方正楷体_GBK"/>
          <w:sz w:val="32"/>
          <w:szCs w:val="32"/>
          <w:lang w:val="en-US" w:eastAsia="zh-CN"/>
        </w:rPr>
        <w:t>（一）安排部署阶段(2024年8月10日前)。</w:t>
      </w:r>
      <w:r>
        <w:rPr>
          <w:rFonts w:ascii="方正仿宋_GBK" w:eastAsia="方正仿宋_GBK" w:cs="方正仿宋_GBK"/>
          <w:sz w:val="32"/>
          <w:szCs w:val="32"/>
          <w:lang w:val="en-US" w:eastAsia="zh-CN"/>
        </w:rPr>
        <w:t>各</w:t>
      </w:r>
      <w:r>
        <w:rPr>
          <w:rFonts w:hint="eastAsia" w:ascii="方正仿宋_GBK" w:eastAsia="方正仿宋_GBK" w:cs="方正仿宋_GBK"/>
          <w:sz w:val="32"/>
          <w:szCs w:val="32"/>
          <w:lang w:val="en-US" w:eastAsia="zh-CN"/>
        </w:rPr>
        <w:t>有关单位要按照</w:t>
      </w:r>
      <w:r>
        <w:rPr>
          <w:rFonts w:ascii="方正仿宋_GBK" w:eastAsia="方正仿宋_GBK" w:cs="方正仿宋_GBK"/>
          <w:sz w:val="32"/>
          <w:szCs w:val="32"/>
          <w:lang w:val="en-US" w:eastAsia="zh-CN"/>
        </w:rPr>
        <w:t>专项工作专班</w:t>
      </w:r>
      <w:r>
        <w:rPr>
          <w:rFonts w:hint="eastAsia" w:ascii="方正仿宋_GBK" w:eastAsia="方正仿宋_GBK" w:cs="方正仿宋_GBK"/>
          <w:sz w:val="32"/>
          <w:szCs w:val="32"/>
          <w:lang w:val="en-US" w:eastAsia="zh-CN"/>
        </w:rPr>
        <w:t>要求</w:t>
      </w:r>
      <w:r>
        <w:rPr>
          <w:rFonts w:ascii="方正仿宋_GBK" w:eastAsia="方正仿宋_GBK" w:cs="方正仿宋_GBK"/>
          <w:sz w:val="32"/>
          <w:szCs w:val="32"/>
          <w:lang w:val="en-US" w:eastAsia="zh-CN"/>
        </w:rPr>
        <w:t>，结合本地</w:t>
      </w:r>
      <w:r>
        <w:rPr>
          <w:rFonts w:hint="eastAsia" w:ascii="方正仿宋_GBK" w:eastAsia="方正仿宋_GBK" w:cs="方正仿宋_GBK"/>
          <w:sz w:val="32"/>
          <w:szCs w:val="32"/>
          <w:lang w:val="en-US" w:eastAsia="zh-CN"/>
        </w:rPr>
        <w:t>、本行业</w:t>
      </w:r>
      <w:r>
        <w:rPr>
          <w:rFonts w:ascii="方正仿宋_GBK" w:eastAsia="方正仿宋_GBK" w:cs="方正仿宋_GBK"/>
          <w:sz w:val="32"/>
          <w:szCs w:val="32"/>
          <w:lang w:val="en-US" w:eastAsia="zh-CN"/>
        </w:rPr>
        <w:t>实际，全面安排部署，广泛宣传发动。</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hint="eastAsia" w:ascii="方正仿宋_GBK" w:cs="方正仿宋_GBK"/>
          <w:sz w:val="32"/>
          <w:szCs w:val="32"/>
          <w:lang w:val="en-US" w:eastAsia="zh-CN"/>
        </w:rPr>
        <w:t>（</w:t>
      </w:r>
      <w:r>
        <w:rPr>
          <w:rFonts w:ascii="方正仿宋_GBK" w:eastAsia="方正仿宋_GBK" w:cs="方正仿宋_GBK"/>
          <w:sz w:val="32"/>
          <w:szCs w:val="32"/>
          <w:lang w:val="en-US" w:eastAsia="zh-CN"/>
        </w:rPr>
        <w:t>二</w:t>
      </w:r>
      <w:r>
        <w:rPr>
          <w:rFonts w:hint="eastAsia" w:ascii="方正仿宋_GBK" w:cs="方正仿宋_GBK"/>
          <w:sz w:val="32"/>
          <w:szCs w:val="32"/>
          <w:lang w:val="en-US" w:eastAsia="zh-CN"/>
        </w:rPr>
        <w:t>）</w:t>
      </w:r>
      <w:r>
        <w:rPr>
          <w:rFonts w:hint="eastAsia" w:ascii="方正楷体_GBK" w:eastAsia="方正楷体_GBK" w:cs="方正楷体_GBK"/>
          <w:sz w:val="32"/>
          <w:szCs w:val="32"/>
          <w:lang w:val="en-US" w:eastAsia="zh-CN"/>
        </w:rPr>
        <w:t>组织实施阶段</w:t>
      </w:r>
      <w:r>
        <w:rPr>
          <w:rFonts w:ascii="方正仿宋_GBK" w:eastAsia="方正仿宋_GBK" w:cs="方正仿宋_GBK"/>
          <w:sz w:val="32"/>
          <w:szCs w:val="32"/>
          <w:lang w:val="en-US" w:eastAsia="zh-CN"/>
        </w:rPr>
        <w:t>(2024年8月11日至12月20日)。</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1.</w:t>
      </w:r>
      <w:r>
        <w:rPr>
          <w:rFonts w:ascii="方正仿宋_GBK" w:eastAsia="方正仿宋_GBK" w:cs="方正仿宋_GBK"/>
          <w:sz w:val="32"/>
          <w:szCs w:val="32"/>
          <w:lang w:val="en-US" w:eastAsia="zh-CN"/>
        </w:rPr>
        <w:t>2024年8月底前，自查自改阶段。各用工企业和安全培训机构、考试机构(含考试点)要依法严格落实主体责任集中自查自改。</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sz w:val="32"/>
          <w:szCs w:val="32"/>
          <w:lang w:val="en-US" w:eastAsia="zh-CN"/>
        </w:rPr>
        <w:t>2.2024年9月至12月，执法检查阶段。各相关部门对本行业领域企业和安全培训机构、考试机构(含考试点)组织开展专项执法检查，并对网络空间开展治理，严厉打击各类违法违规行为。</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三</w:t>
      </w: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总结完善阶段</w:t>
      </w:r>
      <w:r>
        <w:rPr>
          <w:rFonts w:ascii="方正仿宋_GBK" w:eastAsia="方正仿宋_GBK" w:cs="方正仿宋_GBK"/>
          <w:sz w:val="32"/>
          <w:szCs w:val="32"/>
          <w:lang w:val="en-US" w:eastAsia="zh-CN"/>
        </w:rPr>
        <w:t>(2024年12月21日至2024年12月31日)。认真梳理总结专项治理工作情况，剖析典型案例，提炼工作经验，研究长效机制，形成书面总结。</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五、工作要求</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_GBK" w:eastAsia="方正仿宋_GBK" w:cs="方正仿宋_GBK"/>
          <w:sz w:val="32"/>
          <w:szCs w:val="32"/>
          <w:lang w:val="en-US" w:eastAsia="zh-CN"/>
        </w:rPr>
      </w:pPr>
      <w:r>
        <w:rPr>
          <w:rFonts w:hint="eastAsia" w:ascii="方正楷体_GBK" w:eastAsia="方正楷体_GBK" w:cs="方正楷体_GBK"/>
          <w:sz w:val="32"/>
          <w:szCs w:val="32"/>
          <w:lang w:val="en-US" w:eastAsia="zh-CN"/>
        </w:rPr>
        <w:t>（一）强化组织领导，压实工作责任。</w:t>
      </w:r>
      <w:r>
        <w:rPr>
          <w:rFonts w:ascii="方正仿宋_GBK" w:eastAsia="方正仿宋_GBK" w:cs="方正仿宋_GBK"/>
          <w:sz w:val="32"/>
          <w:szCs w:val="32"/>
          <w:lang w:val="en-US" w:eastAsia="zh-CN"/>
        </w:rPr>
        <w:t>各乡镇街道</w:t>
      </w:r>
      <w:r>
        <w:rPr>
          <w:rFonts w:hint="eastAsia" w:ascii="方正仿宋_GBK" w:eastAsia="方正仿宋_GBK" w:cs="方正仿宋_GBK"/>
          <w:sz w:val="32"/>
          <w:szCs w:val="32"/>
          <w:lang w:val="en-US" w:eastAsia="zh-CN"/>
        </w:rPr>
        <w:t>（园区）及有关部门要切实提高思想认识，加强组织领导，层层压实责任，以强烈的政治担当，切实把安全生产资格证书涉假专项治理行动抓紧抓好、抓出成效。</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_GBK" w:eastAsia="方正仿宋_GBK" w:cs="方正仿宋_GBK"/>
          <w:sz w:val="32"/>
          <w:szCs w:val="32"/>
          <w:lang w:val="en-US" w:eastAsia="zh-CN"/>
        </w:rPr>
      </w:pPr>
      <w:r>
        <w:rPr>
          <w:rFonts w:hint="eastAsia" w:ascii="方正楷体_GBK" w:eastAsia="方正楷体_GBK" w:cs="方正楷体_GBK"/>
          <w:sz w:val="32"/>
          <w:szCs w:val="32"/>
          <w:lang w:val="en-US" w:eastAsia="zh-CN"/>
        </w:rPr>
        <w:t>（二）结合工作实际，明确目标任务。</w:t>
      </w:r>
      <w:r>
        <w:rPr>
          <w:rFonts w:hint="eastAsia" w:ascii="方正仿宋_GBK" w:eastAsia="方正仿宋_GBK" w:cs="方正仿宋_GBK"/>
          <w:sz w:val="32"/>
          <w:szCs w:val="32"/>
          <w:lang w:val="en-US" w:eastAsia="zh-CN"/>
        </w:rPr>
        <w:t>要结合自身工作职责，对照方案要求，细化工作措施，倒排工期，确保各项任务落实落地。</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_GBK" w:eastAsia="方正仿宋_GBK" w:cs="方正仿宋_GBK"/>
          <w:sz w:val="32"/>
          <w:szCs w:val="32"/>
          <w:lang w:val="en-US" w:eastAsia="zh-CN"/>
        </w:rPr>
      </w:pPr>
      <w:r>
        <w:rPr>
          <w:rFonts w:hint="eastAsia" w:ascii="方正楷体_GBK" w:eastAsia="方正楷体_GBK" w:cs="方正楷体_GBK"/>
          <w:sz w:val="32"/>
          <w:szCs w:val="32"/>
          <w:lang w:val="en-US" w:eastAsia="zh-CN"/>
        </w:rPr>
        <w:t>（三）加强沟通协调，激发机制活力。</w:t>
      </w:r>
      <w:r>
        <w:rPr>
          <w:rFonts w:ascii="方正仿宋_GBK" w:eastAsia="方正仿宋_GBK" w:cs="方正仿宋_GBK"/>
          <w:sz w:val="32"/>
          <w:szCs w:val="32"/>
          <w:lang w:val="en-US" w:eastAsia="zh-CN"/>
        </w:rPr>
        <w:t>区应急管理局</w:t>
      </w:r>
      <w:r>
        <w:rPr>
          <w:rFonts w:hint="eastAsia" w:ascii="方正仿宋_GBK" w:eastAsia="方正仿宋_GBK" w:cs="方正仿宋_GBK"/>
          <w:sz w:val="32"/>
          <w:szCs w:val="32"/>
          <w:lang w:val="en-US" w:eastAsia="zh-CN"/>
        </w:rPr>
        <w:t>要强化沟通协调，持续做好专项整治工作统筹。各有关部门要以此次专项行动为契机，建立协作配合打假长效工作机制，坚决遏制假证危害。</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_GBK" w:eastAsia="方正仿宋_GBK" w:cs="方正仿宋_GBK"/>
          <w:sz w:val="32"/>
          <w:szCs w:val="32"/>
          <w:lang w:val="en-US" w:eastAsia="zh-CN"/>
        </w:rPr>
      </w:pPr>
      <w:r>
        <w:rPr>
          <w:rFonts w:hint="eastAsia" w:ascii="方正楷体_GBK" w:eastAsia="方正楷体_GBK" w:cs="方正楷体_GBK"/>
          <w:sz w:val="32"/>
          <w:szCs w:val="32"/>
          <w:lang w:val="en-US" w:eastAsia="zh-CN"/>
        </w:rPr>
        <w:t>（四）严格监督考核，形成工作合力。</w:t>
      </w:r>
      <w:r>
        <w:rPr>
          <w:rFonts w:ascii="方正仿宋_GBK" w:eastAsia="方正仿宋_GBK" w:cs="方正仿宋_GBK"/>
          <w:sz w:val="32"/>
          <w:szCs w:val="32"/>
          <w:lang w:val="en-US" w:eastAsia="zh-CN"/>
        </w:rPr>
        <w:t>要加强监督检查，</w:t>
      </w:r>
      <w:r>
        <w:rPr>
          <w:rFonts w:hint="eastAsia" w:ascii="方正仿宋_GBK" w:eastAsia="方正仿宋_GBK" w:cs="方正仿宋_GBK"/>
          <w:sz w:val="32"/>
          <w:szCs w:val="32"/>
          <w:lang w:val="en-US" w:eastAsia="zh-CN"/>
        </w:rPr>
        <w:t>并将工作落实情况纳入安全生产巡查考核的重要内容，推动形成工作合力。</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_GBK" w:eastAsia="方正仿宋_GBK" w:cs="方正仿宋_GBK"/>
          <w:sz w:val="32"/>
          <w:szCs w:val="32"/>
          <w:lang w:val="en-US" w:eastAsia="zh-CN"/>
        </w:rPr>
      </w:pPr>
      <w:r>
        <w:rPr>
          <w:rFonts w:hint="eastAsia" w:ascii="方正楷体_GBK" w:eastAsia="方正楷体_GBK" w:cs="方正楷体_GBK"/>
          <w:sz w:val="32"/>
          <w:szCs w:val="32"/>
          <w:lang w:val="en-US" w:eastAsia="zh-CN"/>
        </w:rPr>
        <w:t>（五）强化信息报送，提升工作效能。</w:t>
      </w:r>
      <w:r>
        <w:rPr>
          <w:rFonts w:hint="eastAsia" w:ascii="方正仿宋_GBK" w:eastAsia="方正仿宋_GBK" w:cs="方正仿宋_GBK"/>
          <w:sz w:val="32"/>
          <w:szCs w:val="32"/>
          <w:lang w:val="en-US" w:eastAsia="zh-CN"/>
        </w:rPr>
        <w:t>请专项工作专班组成部门、</w:t>
      </w:r>
      <w:r>
        <w:rPr>
          <w:rFonts w:ascii="方正仿宋_GBK" w:eastAsia="方正仿宋_GBK" w:cs="方正仿宋_GBK"/>
          <w:sz w:val="32"/>
          <w:szCs w:val="32"/>
          <w:lang w:val="en-US" w:eastAsia="zh-CN"/>
        </w:rPr>
        <w:t>各乡镇街道</w:t>
      </w:r>
      <w:r>
        <w:rPr>
          <w:rFonts w:hint="eastAsia" w:ascii="方正仿宋_GBK" w:eastAsia="方正仿宋_GBK" w:cs="方正仿宋_GBK"/>
          <w:sz w:val="32"/>
          <w:szCs w:val="32"/>
          <w:lang w:val="en-US" w:eastAsia="zh-CN"/>
        </w:rPr>
        <w:t>（园区）于每月22日前通过电子邮件将工作进展情况(附件</w:t>
      </w:r>
      <w:r>
        <w:rPr>
          <w:rFonts w:ascii="方正仿宋_GBK" w:eastAsia="方正仿宋_GBK" w:cs="方正仿宋_GBK"/>
          <w:sz w:val="32"/>
          <w:szCs w:val="32"/>
          <w:lang w:val="en-US" w:eastAsia="zh-CN"/>
        </w:rPr>
        <w:t>1</w:t>
      </w:r>
      <w:r>
        <w:rPr>
          <w:rFonts w:hint="eastAsia" w:ascii="方正仿宋_GBK" w:eastAsia="方正仿宋_GBK" w:cs="方正仿宋_GBK"/>
          <w:sz w:val="32"/>
          <w:szCs w:val="32"/>
          <w:lang w:val="en-US" w:eastAsia="zh-CN"/>
        </w:rPr>
        <w:t>)报送至专项工作专班办公室;2025年1月5日前报送工作总结。</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r>
        <w:rPr>
          <w:rFonts w:ascii="方正仿宋_GBK" w:eastAsia="方正仿宋_GBK" w:cs="方正仿宋_GBK"/>
          <w:sz w:val="32"/>
          <w:szCs w:val="32"/>
          <w:lang w:val="en-US" w:eastAsia="zh-CN"/>
        </w:rPr>
        <w:t>工作专班办公室联系人:徐颖玲;联系电话:</w:t>
      </w:r>
      <w:r>
        <w:rPr>
          <w:rFonts w:hint="eastAsia" w:ascii="方正仿宋_GBK" w:eastAsia="方正仿宋_GBK" w:cs="方正仿宋_GBK"/>
          <w:sz w:val="32"/>
          <w:szCs w:val="32"/>
          <w:lang w:val="en-US" w:eastAsia="zh-CN"/>
        </w:rPr>
        <w:t>183</w:t>
      </w:r>
      <w:r>
        <w:rPr>
          <w:rFonts w:hint="eastAsia" w:ascii="方正仿宋_GBK" w:cs="方正仿宋_GBK"/>
          <w:sz w:val="32"/>
          <w:szCs w:val="32"/>
          <w:lang w:val="en-US" w:eastAsia="zh-CN"/>
        </w:rPr>
        <w:t>xxxx</w:t>
      </w:r>
      <w:r>
        <w:rPr>
          <w:rFonts w:ascii="方正仿宋_GBK" w:eastAsia="方正仿宋_GBK" w:cs="方正仿宋_GBK"/>
          <w:sz w:val="32"/>
          <w:szCs w:val="32"/>
          <w:lang w:val="en-US" w:eastAsia="zh-CN"/>
        </w:rPr>
        <w:t>5866;电子邮箱:55026</w:t>
      </w:r>
      <w:r>
        <w:rPr>
          <w:rFonts w:hint="eastAsia" w:ascii="方正仿宋_GBK" w:cs="方正仿宋_GBK"/>
          <w:sz w:val="32"/>
          <w:szCs w:val="32"/>
          <w:lang w:val="en-US" w:eastAsia="zh-CN"/>
        </w:rPr>
        <w:t>xxxx</w:t>
      </w:r>
      <w:bookmarkStart w:id="0" w:name="_GoBack"/>
      <w:bookmarkEnd w:id="0"/>
      <w:r>
        <w:rPr>
          <w:rFonts w:ascii="方正仿宋_GBK" w:eastAsia="方正仿宋_GBK" w:cs="方正仿宋_GBK"/>
          <w:sz w:val="32"/>
          <w:szCs w:val="32"/>
          <w:lang w:val="en-US" w:eastAsia="zh-CN"/>
        </w:rPr>
        <w:t>@</w:t>
      </w:r>
      <w:r>
        <w:rPr>
          <w:rFonts w:hint="eastAsia" w:ascii="方正仿宋_GBK" w:eastAsia="方正仿宋_GBK" w:cs="方正仿宋_GBK"/>
          <w:sz w:val="32"/>
          <w:szCs w:val="32"/>
          <w:lang w:val="en-US" w:eastAsia="zh-CN"/>
        </w:rPr>
        <w:t>qq</w:t>
      </w:r>
      <w:r>
        <w:rPr>
          <w:rFonts w:ascii="方正仿宋_GBK" w:eastAsia="方正仿宋_GBK" w:cs="方正仿宋_GBK"/>
          <w:sz w:val="32"/>
          <w:szCs w:val="32"/>
          <w:lang w:val="en-US" w:eastAsia="zh-CN"/>
        </w:rPr>
        <w:t>.com。</w:t>
      </w:r>
    </w:p>
    <w:p>
      <w:pPr>
        <w:keepNext w:val="0"/>
        <w:keepLines w:val="0"/>
        <w:pageBreakBefore w:val="0"/>
        <w:widowControl/>
        <w:kinsoku/>
        <w:wordWrap/>
        <w:overflowPunct/>
        <w:topLinePunct w:val="0"/>
        <w:autoSpaceDE/>
        <w:autoSpaceDN/>
        <w:bidi w:val="0"/>
        <w:adjustRightInd/>
        <w:snapToGrid/>
        <w:spacing w:line="560" w:lineRule="exact"/>
        <w:ind w:left="0" w:firstLine="632" w:firstLineChars="200"/>
        <w:jc w:val="both"/>
        <w:textAlignment w:val="auto"/>
        <w:rPr>
          <w:rFonts w:asci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附件：</w:t>
      </w:r>
      <w:r>
        <w:rPr>
          <w:rFonts w:ascii="方正仿宋_GBK" w:eastAsia="方正仿宋_GBK" w:cs="方正仿宋_GBK"/>
          <w:sz w:val="32"/>
          <w:szCs w:val="32"/>
          <w:lang w:val="en-US" w:eastAsia="zh-CN"/>
        </w:rPr>
        <w:t>1</w:t>
      </w:r>
      <w:r>
        <w:rPr>
          <w:rFonts w:hint="eastAsia" w:ascii="方正仿宋_GBK" w:eastAsia="方正仿宋_GBK" w:cs="方正仿宋_GBK"/>
          <w:sz w:val="32"/>
          <w:szCs w:val="32"/>
          <w:lang w:val="en-US" w:eastAsia="zh-CN"/>
        </w:rPr>
        <w:t>.2024年×月份工作情况统计表</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3318" w:firstLineChars="1050"/>
        <w:textAlignment w:val="auto"/>
        <w:rPr>
          <w:rFonts w:ascii="方正仿宋_GBK" w:eastAsia="方正仿宋_GBK" w:cs="方正仿宋_GBK"/>
          <w:sz w:val="32"/>
          <w:szCs w:val="32"/>
          <w:lang w:val="en-US" w:eastAsia="zh-CN"/>
        </w:rPr>
      </w:pPr>
      <w:r>
        <w:rPr>
          <w:rFonts w:ascii="方正仿宋_GBK" w:eastAsia="方正仿宋_GBK" w:cs="方正仿宋_GBK"/>
          <w:sz w:val="32"/>
          <w:szCs w:val="32"/>
          <w:lang w:val="en-US" w:eastAsia="zh-CN"/>
        </w:rPr>
        <w:t>重庆市涪陵区安全生产委员会办公室</w:t>
      </w:r>
    </w:p>
    <w:p>
      <w:pPr>
        <w:keepNext w:val="0"/>
        <w:keepLines w:val="0"/>
        <w:pageBreakBefore w:val="0"/>
        <w:widowControl/>
        <w:kinsoku/>
        <w:wordWrap/>
        <w:overflowPunct/>
        <w:topLinePunct w:val="0"/>
        <w:autoSpaceDE/>
        <w:autoSpaceDN/>
        <w:bidi w:val="0"/>
        <w:adjustRightInd/>
        <w:snapToGrid/>
        <w:spacing w:line="560" w:lineRule="exact"/>
        <w:ind w:left="0" w:firstLine="4898" w:firstLineChars="1550"/>
        <w:textAlignment w:val="auto"/>
        <w:rPr>
          <w:rFonts w:ascii="方正仿宋_GBK" w:eastAsia="方正仿宋_GBK" w:cs="方正仿宋_GBK"/>
          <w:sz w:val="32"/>
          <w:szCs w:val="32"/>
          <w:lang w:val="en-US" w:eastAsia="zh-CN"/>
        </w:rPr>
      </w:pPr>
      <w:r>
        <w:rPr>
          <w:rFonts w:ascii="方正仿宋_GBK" w:eastAsia="方正仿宋_GBK" w:cs="方正仿宋_GBK"/>
          <w:sz w:val="32"/>
          <w:szCs w:val="32"/>
          <w:lang w:val="en-US" w:eastAsia="zh-CN"/>
        </w:rPr>
        <w:t>2024年8月</w:t>
      </w:r>
      <w:r>
        <w:rPr>
          <w:rFonts w:hint="eastAsia" w:ascii="方正仿宋_GBK" w:cs="方正仿宋_GBK"/>
          <w:sz w:val="32"/>
          <w:szCs w:val="32"/>
          <w:lang w:val="en-US" w:eastAsia="zh-CN"/>
        </w:rPr>
        <w:t>7</w:t>
      </w:r>
      <w:r>
        <w:rPr>
          <w:rFonts w:ascii="方正仿宋_GBK" w:eastAsia="方正仿宋_GBK" w:cs="方正仿宋_GBK"/>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黑体_GBK" w:eastAsia="方正黑体_GBK" w:cs="方正黑体_GBK"/>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AndChars" w:linePitch="439" w:charSpace="-842"/>
        </w:sect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附件</w:t>
      </w:r>
      <w:r>
        <w:rPr>
          <w:rFonts w:ascii="方正黑体_GBK" w:eastAsia="方正黑体_GBK" w:cs="方正黑体_GBK"/>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eastAsia="方正小标宋_GBK" w:cs="方正小标宋_GBK"/>
          <w:sz w:val="44"/>
          <w:szCs w:val="44"/>
          <w:lang w:val="en-US" w:eastAsia="zh-CN"/>
        </w:rPr>
      </w:pPr>
      <w:r>
        <w:rPr>
          <w:rFonts w:hint="eastAsia" w:ascii="方正小标宋_GBK" w:eastAsia="方正小标宋_GBK" w:cs="方正小标宋_GBK"/>
          <w:sz w:val="44"/>
          <w:szCs w:val="44"/>
          <w:lang w:val="en-US" w:eastAsia="zh-CN"/>
        </w:rPr>
        <w:t>2024年</w:t>
      </w:r>
      <w:r>
        <w:rPr>
          <w:rFonts w:hint="eastAsia" w:ascii="方正仿宋_GBK" w:eastAsia="方正仿宋_GBK" w:cs="方正仿宋_GBK"/>
          <w:sz w:val="44"/>
          <w:szCs w:val="44"/>
          <w:lang w:val="en-US" w:eastAsia="zh-CN"/>
        </w:rPr>
        <w:t>×</w:t>
      </w:r>
      <w:r>
        <w:rPr>
          <w:rFonts w:hint="eastAsia" w:ascii="方正小标宋_GBK" w:eastAsia="方正小标宋_GBK" w:cs="方正小标宋_GBK"/>
          <w:sz w:val="44"/>
          <w:szCs w:val="44"/>
          <w:lang w:val="en-US" w:eastAsia="zh-CN"/>
        </w:rPr>
        <w:t>月份工作情况统计表</w:t>
      </w: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 xml:space="preserve">填报单位（公章）：        填报人：            联系方式：   </w:t>
      </w:r>
      <w:r>
        <w:rPr>
          <w:rFonts w:hint="eastAsia" w:ascii="方正仿宋_GBK" w:cs="方正仿宋_GBK"/>
          <w:sz w:val="32"/>
          <w:szCs w:val="32"/>
          <w:lang w:val="en-US" w:eastAsia="zh-CN"/>
        </w:rPr>
        <w:t xml:space="preserve">  </w:t>
      </w:r>
      <w:r>
        <w:rPr>
          <w:rFonts w:hint="eastAsia" w:ascii="方正仿宋_GBK" w:eastAsia="方正仿宋_GBK" w:cs="方正仿宋_GBK"/>
          <w:sz w:val="32"/>
          <w:szCs w:val="32"/>
          <w:lang w:val="en-US" w:eastAsia="zh-CN"/>
        </w:rPr>
        <w:t xml:space="preserve">    填报时间：</w:t>
      </w:r>
    </w:p>
    <w:tbl>
      <w:tblPr>
        <w:tblStyle w:val="6"/>
        <w:tblW w:w="15210" w:type="dxa"/>
        <w:tblInd w:w="-9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50"/>
        <w:gridCol w:w="825"/>
        <w:gridCol w:w="945"/>
        <w:gridCol w:w="915"/>
        <w:gridCol w:w="780"/>
        <w:gridCol w:w="720"/>
        <w:gridCol w:w="720"/>
        <w:gridCol w:w="1260"/>
        <w:gridCol w:w="1005"/>
        <w:gridCol w:w="1080"/>
        <w:gridCol w:w="1005"/>
        <w:gridCol w:w="990"/>
        <w:gridCol w:w="1065"/>
        <w:gridCol w:w="780"/>
        <w:gridCol w:w="6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9"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32"/>
                <w:szCs w:val="32"/>
                <w:vertAlign w:val="baseline"/>
                <w:lang w:val="en-US" w:eastAsia="zh-CN"/>
              </w:rPr>
            </w:pPr>
            <w:r>
              <w:rPr>
                <w:rFonts w:hint="eastAsia" w:ascii="方正黑体_GBK" w:eastAsia="方正黑体_GBK" w:cs="方正黑体_GBK"/>
                <w:sz w:val="32"/>
                <w:szCs w:val="32"/>
                <w:vertAlign w:val="baseline"/>
                <w:lang w:val="en-US" w:eastAsia="zh-CN"/>
              </w:rPr>
              <w:t>序号</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32"/>
                <w:szCs w:val="32"/>
                <w:vertAlign w:val="baseline"/>
                <w:lang w:val="en-US" w:eastAsia="zh-CN"/>
              </w:rPr>
            </w:pPr>
            <w:r>
              <w:rPr>
                <w:rFonts w:hint="eastAsia" w:ascii="方正黑体_GBK" w:eastAsia="方正黑体_GBK" w:cs="方正黑体_GBK"/>
                <w:sz w:val="32"/>
                <w:szCs w:val="32"/>
                <w:vertAlign w:val="baseline"/>
                <w:lang w:val="en-US" w:eastAsia="zh-CN"/>
              </w:rPr>
              <w:t>部门</w:t>
            </w:r>
          </w:p>
        </w:tc>
        <w:tc>
          <w:tcPr>
            <w:tcW w:w="7170" w:type="dxa"/>
            <w:gridSpan w:val="8"/>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32"/>
                <w:szCs w:val="32"/>
                <w:vertAlign w:val="baseline"/>
                <w:lang w:val="en-US" w:eastAsia="zh-CN"/>
              </w:rPr>
            </w:pPr>
            <w:r>
              <w:rPr>
                <w:rFonts w:hint="eastAsia" w:ascii="方正黑体_GBK" w:eastAsia="方正黑体_GBK" w:cs="方正黑体_GBK"/>
                <w:sz w:val="32"/>
                <w:szCs w:val="32"/>
                <w:vertAlign w:val="baseline"/>
                <w:lang w:val="en-US" w:eastAsia="zh-CN"/>
              </w:rPr>
              <w:t>对企业执法检查情况</w:t>
            </w:r>
          </w:p>
        </w:tc>
        <w:tc>
          <w:tcPr>
            <w:tcW w:w="30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32"/>
                <w:szCs w:val="32"/>
                <w:vertAlign w:val="baseline"/>
                <w:lang w:val="en-US" w:eastAsia="zh-CN"/>
              </w:rPr>
            </w:pPr>
            <w:r>
              <w:rPr>
                <w:rFonts w:hint="eastAsia" w:ascii="方正黑体_GBK" w:eastAsia="方正黑体_GBK" w:cs="方正黑体_GBK"/>
                <w:sz w:val="32"/>
                <w:szCs w:val="32"/>
                <w:vertAlign w:val="baseline"/>
                <w:lang w:val="en-US" w:eastAsia="zh-CN"/>
              </w:rPr>
              <w:t>网络空间治理情况</w:t>
            </w:r>
          </w:p>
        </w:tc>
        <w:tc>
          <w:tcPr>
            <w:tcW w:w="3375"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32"/>
                <w:szCs w:val="32"/>
                <w:vertAlign w:val="baseline"/>
                <w:lang w:val="en-US" w:eastAsia="zh-CN"/>
              </w:rPr>
            </w:pPr>
            <w:r>
              <w:rPr>
                <w:rFonts w:hint="eastAsia" w:ascii="方正黑体_GBK" w:eastAsia="方正黑体_GBK" w:cs="方正黑体_GBK"/>
                <w:sz w:val="32"/>
                <w:szCs w:val="32"/>
                <w:vertAlign w:val="baseline"/>
                <w:lang w:val="en-US" w:eastAsia="zh-CN"/>
              </w:rPr>
              <w:t>立案查处情况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w:t>
            </w:r>
          </w:p>
        </w:tc>
        <w:tc>
          <w:tcPr>
            <w:tcW w:w="75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82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开展执法检查企业数量（家）</w:t>
            </w:r>
          </w:p>
        </w:tc>
        <w:tc>
          <w:tcPr>
            <w:tcW w:w="94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查出无证、假证人员数量（人）</w:t>
            </w:r>
          </w:p>
        </w:tc>
        <w:tc>
          <w:tcPr>
            <w:tcW w:w="91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查出企业问题数量（项）</w:t>
            </w:r>
          </w:p>
        </w:tc>
        <w:tc>
          <w:tcPr>
            <w:tcW w:w="78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限期整改的企业数量（家）</w:t>
            </w:r>
          </w:p>
        </w:tc>
        <w:tc>
          <w:tcPr>
            <w:tcW w:w="72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停业整顿的企业数量（家）</w:t>
            </w:r>
          </w:p>
        </w:tc>
        <w:tc>
          <w:tcPr>
            <w:tcW w:w="72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罚款金额数量（万元）</w:t>
            </w:r>
          </w:p>
        </w:tc>
        <w:tc>
          <w:tcPr>
            <w:tcW w:w="126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完成整改的问题数量（项）</w:t>
            </w:r>
          </w:p>
        </w:tc>
        <w:tc>
          <w:tcPr>
            <w:tcW w:w="100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涉嫌犯罪的问题线索移交数量</w:t>
            </w:r>
          </w:p>
        </w:tc>
        <w:tc>
          <w:tcPr>
            <w:tcW w:w="108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查出假冒政府网站平台数量（个）</w:t>
            </w:r>
          </w:p>
        </w:tc>
        <w:tc>
          <w:tcPr>
            <w:tcW w:w="100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清理涉安全生产资格证书违法违规信息数量（项）</w:t>
            </w:r>
          </w:p>
        </w:tc>
        <w:tc>
          <w:tcPr>
            <w:tcW w:w="99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涉嫌犯罪的问题线索移交数量（项）</w:t>
            </w:r>
          </w:p>
        </w:tc>
        <w:tc>
          <w:tcPr>
            <w:tcW w:w="106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公安机关查处的涉假证数量（件）</w:t>
            </w:r>
          </w:p>
        </w:tc>
        <w:tc>
          <w:tcPr>
            <w:tcW w:w="78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检察机关提前介入的涉假证案件数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量(件）</w:t>
            </w:r>
          </w:p>
        </w:tc>
        <w:tc>
          <w:tcPr>
            <w:tcW w:w="66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检察机关提起公诉的涉假证案件数量（件、人）</w:t>
            </w:r>
          </w:p>
        </w:tc>
        <w:tc>
          <w:tcPr>
            <w:tcW w:w="87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eastAsia="方正仿宋_GBK" w:cs="方正仿宋_GBK"/>
                <w:sz w:val="22"/>
                <w:szCs w:val="22"/>
                <w:vertAlign w:val="baseline"/>
                <w:lang w:val="en-US" w:eastAsia="zh-CN"/>
              </w:rPr>
            </w:pPr>
            <w:r>
              <w:rPr>
                <w:rFonts w:hint="eastAsia" w:ascii="方正仿宋_GBK" w:eastAsia="方正仿宋_GBK" w:cs="方正仿宋_GBK"/>
                <w:sz w:val="22"/>
                <w:szCs w:val="22"/>
                <w:vertAlign w:val="baseline"/>
                <w:lang w:val="en-US" w:eastAsia="zh-CN"/>
              </w:rPr>
              <w:t>人民法院审判假证案件数量（项）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75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82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94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91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78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72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72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126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100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108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100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99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1065"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78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66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c>
          <w:tcPr>
            <w:tcW w:w="870"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eastAsia="方正小标宋_GBK" w:cs="方正小标宋_GBK"/>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仿宋_GBK" w:eastAsia="方正仿宋_GBK" w:cs="方正仿宋_GBK"/>
          <w:sz w:val="32"/>
          <w:szCs w:val="32"/>
          <w:lang w:val="en-US" w:eastAsia="zh-CN"/>
        </w:rPr>
        <w:sectPr>
          <w:pgSz w:w="16838" w:h="11906" w:orient="landscape"/>
          <w:pgMar w:top="1587" w:right="2098" w:bottom="1474" w:left="1984" w:header="851" w:footer="992" w:gutter="0"/>
          <w:pgNumType w:fmt="numberInDash"/>
          <w:cols w:space="720" w:num="1"/>
          <w:docGrid w:type="lines" w:linePitch="326" w:charSpace="0"/>
        </w:sectPr>
      </w:pPr>
      <w:r>
        <w:rPr>
          <w:rFonts w:hint="eastAsia" w:ascii="方正仿宋_GBK" w:eastAsia="方正仿宋_GBK" w:cs="方正仿宋_GBK"/>
          <w:sz w:val="32"/>
          <w:szCs w:val="32"/>
          <w:lang w:val="en-US" w:eastAsia="zh-CN"/>
        </w:rPr>
        <w:t>备注:每月22日前报送工作进展情况</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lang w:val="en-US" w:eastAsia="zh-CN"/>
        </w:rPr>
      </w:pPr>
    </w:p>
    <w:p>
      <w:pPr>
        <w:bidi w:val="0"/>
        <w:rPr>
          <w:rFonts w:hint="default"/>
          <w:lang w:val="en-US" w:eastAsia="zh-CN"/>
        </w:rPr>
      </w:pPr>
    </w:p>
    <w:p>
      <w:pPr>
        <w:pBdr>
          <w:top w:val="single" w:color="auto" w:sz="4" w:space="0"/>
          <w:bottom w:val="single" w:color="auto" w:sz="4" w:space="0"/>
        </w:pBdr>
        <w:bidi w:val="0"/>
        <w:ind w:firstLine="280" w:firstLineChars="100"/>
        <w:rPr>
          <w:rFonts w:hint="default"/>
          <w:sz w:val="28"/>
          <w:szCs w:val="28"/>
          <w:lang w:val="en-US" w:eastAsia="zh-CN"/>
        </w:rPr>
      </w:pPr>
      <w:r>
        <w:rPr>
          <w:rFonts w:hint="eastAsia"/>
          <w:sz w:val="28"/>
          <w:szCs w:val="28"/>
          <w:lang w:val="en-US" w:eastAsia="zh-CN"/>
        </w:rPr>
        <w:t>重庆市涪陵区安全生产委员会办公室          2024年8月7日印发</w:t>
      </w:r>
    </w:p>
    <w:sectPr>
      <w:pgSz w:w="11906" w:h="16838"/>
      <w:pgMar w:top="2098" w:right="1474" w:bottom="1984" w:left="1587"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eastAsia="宋体" w:cs="宋体"/>
        <w:sz w:val="28"/>
        <w:szCs w:val="28"/>
      </w:rPr>
    </w:pPr>
    <w:r>
      <w:rPr>
        <w:rFonts w:hint="eastAsia" w:ascii="宋体" w:eastAsia="宋体" w:cs="宋体"/>
        <w:sz w:val="28"/>
        <w:szCs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4"/>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256p9YAAAADAQAADwAAAAAAAAABACAAAAA4AAAAZHJzL2Rv&#10;d25yZXYueG1sUEsBAhQAFAAAAAgAh07iQE00CO3tAQAArgMAAA4AAAAAAAAAAQAgAAAAOwEAAGRy&#10;cy9lMm9Eb2MueG1sUEsFBgAAAAAGAAYAWQEAAJoFAAAAAA==&#10;">
              <v:fill on="f" focussize="0,0"/>
              <v:stroke on="f" weight="0.5pt" joinstyle="round"/>
              <v:imagedata o:title=""/>
              <o:lock v:ext="edit" aspectratio="f"/>
              <v:textbox inset="0mm,0mm,0mm,0mm" style="mso-fit-shape-to-text:t;">
                <w:txbxContent>
                  <w:p>
                    <w:pPr>
                      <w:pStyle w:val="4"/>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744C4"/>
    <w:multiLevelType w:val="singleLevel"/>
    <w:tmpl w:val="A48744C4"/>
    <w:lvl w:ilvl="0" w:tentative="0">
      <w:start w:val="1"/>
      <w:numFmt w:val="chineseCounting"/>
      <w:suff w:val="nothing"/>
      <w:lvlText w:val="%1、"/>
      <w:lvlJc w:val="left"/>
      <w:pPr>
        <w:tabs>
          <w:tab w:val="left" w:pos="0"/>
        </w:tabs>
        <w:ind w:left="720" w:firstLine="0"/>
      </w:pPr>
      <w:rPr>
        <w:rFonts w:hint="eastAsia"/>
      </w:rPr>
    </w:lvl>
  </w:abstractNum>
  <w:abstractNum w:abstractNumId="1">
    <w:nsid w:val="AD666E30"/>
    <w:multiLevelType w:val="singleLevel"/>
    <w:tmpl w:val="AD666E30"/>
    <w:lvl w:ilvl="0" w:tentative="0">
      <w:start w:val="1"/>
      <w:numFmt w:val="chineseCounting"/>
      <w:suff w:val="nothing"/>
      <w:lvlText w:val="（%1）"/>
      <w:lvlJc w:val="left"/>
      <w:pPr>
        <w:tabs>
          <w:tab w:val="left" w:pos="0"/>
        </w:tabs>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HorizontalSpacing w:val="158"/>
  <w:drawingGridVerticalSpacing w:val="220"/>
  <w:displayHorizontalDrawingGridEvery w:val="2"/>
  <w:displayVerticalDrawingGridEvery w:val="2"/>
  <w:noPunctuationKerning w:val="true"/>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ZDA3OTUzOWQ5M2M0ZDQ0MTFjZGVkOWE2MTUxNjBjZWQifQ=="/>
  </w:docVars>
  <w:rsids>
    <w:rsidRoot w:val="00000000"/>
    <w:rsid w:val="3FFF25B1"/>
    <w:rsid w:val="6B8B0CA4"/>
    <w:rsid w:val="7BDB9452"/>
    <w:rsid w:val="7BFB3ACF"/>
    <w:rsid w:val="7F7666ED"/>
    <w:rsid w:val="7FFC538B"/>
    <w:rsid w:val="8EFDBF13"/>
    <w:rsid w:val="B766F558"/>
    <w:rsid w:val="C34F68F9"/>
    <w:rsid w:val="EFEBCA43"/>
    <w:rsid w:val="F813A665"/>
    <w:rsid w:val="FDFFB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方正仿宋_GBK" w:cs="Times New Roman"/>
      <w:sz w:val="32"/>
      <w:szCs w:val="24"/>
      <w:lang w:val="en-US" w:eastAsia="en-US"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4"/>
    </w:r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3926</Words>
  <Characters>4122</Characters>
  <Lines>314</Lines>
  <Paragraphs>89</Paragraphs>
  <TotalTime>2</TotalTime>
  <ScaleCrop>false</ScaleCrop>
  <LinksUpToDate>false</LinksUpToDate>
  <CharactersWithSpaces>4253</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2024-07-30T18:58:00Z</dcterms:created>
  <dc:creator>淡定</dc:creator>
  <cp:lastModifiedBy>周斌</cp:lastModifiedBy>
  <cp:lastPrinted>2024-08-07T18:07:00Z</cp:lastPrinted>
  <dcterms:modified xsi:type="dcterms:W3CDTF">2024-08-09T16:47:01Z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7F74D277E164451F9E32E2389DCD7363_11</vt:lpwstr>
  </property>
</Properties>
</file>