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rPr>
          <w:rFonts w:hint="eastAsia" w:ascii="方正小标宋_GBK" w:eastAsia="方正小标宋_GBK" w:cs="方正小标宋_GBK"/>
          <w:b w:val="0"/>
          <w:bCs w:val="0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eastAsia="方正小标宋_GBK" w:cs="方正小标宋_GBK"/>
          <w:b w:val="0"/>
          <w:bCs w:val="0"/>
          <w:color w:val="000000"/>
          <w:sz w:val="40"/>
          <w:szCs w:val="40"/>
        </w:rPr>
        <w:t>20</w:t>
      </w:r>
      <w:r>
        <w:rPr>
          <w:rFonts w:hint="eastAsia" w:ascii="方正小标宋_GBK" w:eastAsia="方正小标宋_GBK" w:cs="方正小标宋_GBK"/>
          <w:b w:val="0"/>
          <w:bCs w:val="0"/>
          <w:color w:val="000000"/>
          <w:sz w:val="40"/>
          <w:szCs w:val="40"/>
          <w:lang w:val="en-US" w:eastAsia="zh-CN"/>
        </w:rPr>
        <w:t>22</w:t>
      </w:r>
      <w:r>
        <w:rPr>
          <w:rFonts w:hint="eastAsia" w:ascii="方正小标宋_GBK" w:eastAsia="方正小标宋_GBK" w:cs="方正小标宋_GBK"/>
          <w:b w:val="0"/>
          <w:bCs w:val="0"/>
          <w:color w:val="000000"/>
          <w:sz w:val="40"/>
          <w:szCs w:val="40"/>
        </w:rPr>
        <w:t>年度行政执法数据统计表</w:t>
      </w:r>
    </w:p>
    <w:bookmarkEnd w:id="0"/>
    <w:p>
      <w:pPr>
        <w:pStyle w:val="2"/>
        <w:ind w:left="0" w:firstLine="0" w:firstLineChars="0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 w:line="360" w:lineRule="exact"/>
        <w:jc w:val="center"/>
        <w:textAlignment w:val="auto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6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1371"/>
        <w:gridCol w:w="1299"/>
        <w:gridCol w:w="1380"/>
        <w:gridCol w:w="1800"/>
        <w:gridCol w:w="1747"/>
        <w:gridCol w:w="1451"/>
        <w:gridCol w:w="1609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5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行政许可实施数量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撤销行政许可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数量（件）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kern w:val="0"/>
                <w:sz w:val="26"/>
                <w:szCs w:val="26"/>
              </w:rPr>
              <w:t>法制审核数量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申请数量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受理数量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许可数量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不予许可数量</w:t>
            </w:r>
          </w:p>
        </w:tc>
        <w:tc>
          <w:tcPr>
            <w:tcW w:w="17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16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3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涪陵区住房和城乡建设委员会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622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619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/>
        <w:jc w:val="both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/>
        <w:ind w:left="0"/>
        <w:jc w:val="center"/>
        <w:textAlignment w:val="center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61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807"/>
        <w:gridCol w:w="975"/>
        <w:gridCol w:w="1290"/>
        <w:gridCol w:w="1185"/>
        <w:gridCol w:w="1305"/>
        <w:gridCol w:w="656"/>
        <w:gridCol w:w="814"/>
        <w:gridCol w:w="675"/>
        <w:gridCol w:w="1020"/>
        <w:gridCol w:w="825"/>
        <w:gridCol w:w="1155"/>
        <w:gridCol w:w="930"/>
        <w:gridCol w:w="840"/>
        <w:gridCol w:w="1035"/>
        <w:gridCol w:w="1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号</w:t>
            </w:r>
          </w:p>
        </w:tc>
        <w:tc>
          <w:tcPr>
            <w:tcW w:w="18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行政处罚实施数量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罚没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20"/>
                <w:kern w:val="0"/>
                <w:sz w:val="26"/>
                <w:szCs w:val="26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简易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一般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程序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涉嫌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犯罪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移送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司法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机关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受理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案件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1"/>
                <w:kern w:val="0"/>
                <w:sz w:val="26"/>
                <w:szCs w:val="26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1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8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 xml:space="preserve">  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警告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通报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批评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罚款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、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没收违法所得、没收非法财物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暂扣许可证件、降低资质等级、吊销许可证件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限制开展生产经营活动、责令停产停业、责令关闭、限制从业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行政拘留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处罚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23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  <w:t>数量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w w:val="100"/>
                <w:sz w:val="26"/>
                <w:szCs w:val="26"/>
                <w:lang w:eastAsia="zh-CN"/>
              </w:rPr>
              <w:t>涪陵</w:t>
            </w:r>
            <w:r>
              <w:rPr>
                <w:rFonts w:ascii="微软雅黑" w:eastAsia="微软雅黑" w:cs="微软雅黑"/>
                <w:color w:val="000000"/>
                <w:spacing w:val="0"/>
                <w:w w:val="100"/>
                <w:sz w:val="26"/>
                <w:szCs w:val="26"/>
              </w:rPr>
              <w:t>区住房和城乡建设行政执法支队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256.7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pacing w:val="-17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pacing w:val="0"/>
                <w:w w:val="100"/>
                <w:sz w:val="26"/>
                <w:szCs w:val="26"/>
                <w:lang w:eastAsia="zh-CN"/>
              </w:rPr>
              <w:t>涪陵</w:t>
            </w:r>
            <w:r>
              <w:rPr>
                <w:rFonts w:ascii="微软雅黑" w:eastAsia="微软雅黑" w:cs="微软雅黑"/>
                <w:color w:val="000000"/>
                <w:spacing w:val="0"/>
                <w:w w:val="100"/>
                <w:sz w:val="26"/>
                <w:szCs w:val="26"/>
              </w:rPr>
              <w:t>区建设工程安全服务站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7.32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264.02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60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6"/>
        <w:gridCol w:w="1620"/>
        <w:gridCol w:w="1920"/>
        <w:gridCol w:w="1389"/>
        <w:gridCol w:w="1905"/>
        <w:gridCol w:w="2293"/>
        <w:gridCol w:w="927"/>
        <w:gridCol w:w="1214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1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行政强制措施实施数量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3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限制公民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人身自由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查封场所、设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施或者财物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jc w:val="center"/>
        </w:trPr>
        <w:tc>
          <w:tcPr>
            <w:tcW w:w="3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涪陵区住房和城乡建设委员会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sz w:val="26"/>
          <w:szCs w:val="26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6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280"/>
        <w:gridCol w:w="1410"/>
        <w:gridCol w:w="1245"/>
        <w:gridCol w:w="1710"/>
        <w:gridCol w:w="1470"/>
        <w:gridCol w:w="1080"/>
        <w:gridCol w:w="1530"/>
        <w:gridCol w:w="1290"/>
        <w:gridCol w:w="975"/>
        <w:gridCol w:w="1245"/>
        <w:gridCol w:w="12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9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行政强制执行实施数量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合计</w:t>
            </w:r>
          </w:p>
        </w:tc>
        <w:tc>
          <w:tcPr>
            <w:tcW w:w="244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4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行政机关强制执行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申请法院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强制执行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4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  <w:jc w:val="center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加处罚款或者滞纳金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w w:val="9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w w:val="9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微软雅黑" w:eastAsia="微软雅黑" w:cs="微软雅黑"/>
                <w:color w:val="000000"/>
                <w:w w:val="90"/>
                <w:kern w:val="0"/>
                <w:sz w:val="26"/>
                <w:szCs w:val="26"/>
              </w:rPr>
              <w:t>划拨存款、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w w:val="90"/>
                <w:kern w:val="0"/>
                <w:sz w:val="26"/>
                <w:szCs w:val="26"/>
              </w:rPr>
              <w:t>汇款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排除妨碍、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恢复原状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代履行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其他强制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执行方式</w:t>
            </w: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涪陵区住房和城乡建设委员会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涪陵</w:t>
            </w: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区住房和城乡建设行政执法支队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6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555"/>
        <w:gridCol w:w="1515"/>
        <w:gridCol w:w="1800"/>
        <w:gridCol w:w="1530"/>
        <w:gridCol w:w="2055"/>
        <w:gridCol w:w="1770"/>
        <w:gridCol w:w="1605"/>
        <w:gridCol w:w="1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3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690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行政征收实施数量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3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法制审核数量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900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审核数量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纠错数量</w:t>
            </w: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5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行政收费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土地征收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其他行政征收</w:t>
            </w: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>（件）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  <w:lang w:eastAsia="zh-CN"/>
              </w:rPr>
              <w:t>金额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  <w:lang w:eastAsia="zh-CN"/>
              </w:rPr>
              <w:t>（万元）</w:t>
            </w: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0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涪陵区住房和城乡建设委员会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125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涪陵区房屋征收中心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126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微软雅黑" w:eastAsia="微软雅黑" w:cs="微软雅黑"/>
          <w:sz w:val="26"/>
          <w:szCs w:val="26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60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8"/>
        <w:gridCol w:w="3437"/>
        <w:gridCol w:w="3095"/>
        <w:gridCol w:w="3128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5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行政征用实施数量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法制审核数量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5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涪陵区住房和城乡建设委员会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51" w:afterLines="80"/>
        <w:jc w:val="center"/>
        <w:textAlignment w:val="auto"/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  <w:r>
        <w:rPr>
          <w:rFonts w:hint="eastAsia" w:asci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62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4708"/>
        <w:gridCol w:w="4691"/>
        <w:gridCol w:w="4234"/>
        <w:gridCol w:w="1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序号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行政检查实施数量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（次）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检查后作出行政处罚数量</w:t>
            </w:r>
            <w:r>
              <w:rPr>
                <w:rFonts w:hint="eastAsia" w:ascii="微软雅黑" w:eastAsia="微软雅黑" w:cs="微软雅黑"/>
                <w:color w:val="000000"/>
                <w:kern w:val="0"/>
                <w:sz w:val="20"/>
                <w:szCs w:val="20"/>
              </w:rPr>
              <w:t>（件）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重庆市涪陵区住房和城乡建设委员会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区住房和城乡建设行政执法支队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区建设工程施工质量服务站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区建设工程安全服务站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区房地产事务中心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4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区建筑业服务中心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5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hint="eastAsia" w:ascii="微软雅黑" w:eastAsia="微软雅黑" w:cs="微软雅黑"/>
                <w:color w:val="000000"/>
                <w:kern w:val="0"/>
                <w:sz w:val="26"/>
                <w:szCs w:val="26"/>
              </w:rPr>
              <w:t>合  计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862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  <w:r>
              <w:rPr>
                <w:rFonts w:ascii="微软雅黑" w:eastAsia="微软雅黑" w:cs="微软雅黑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微软雅黑" w:eastAsia="微软雅黑" w:cs="微软雅黑"/>
                <w:color w:val="000000"/>
                <w:sz w:val="26"/>
                <w:szCs w:val="26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eastAsia="微软雅黑" w:cs="微软雅黑"/>
          <w:color w:val="000000"/>
          <w:kern w:val="0"/>
          <w:sz w:val="26"/>
          <w:szCs w:val="26"/>
        </w:rPr>
      </w:pPr>
    </w:p>
    <w:sectPr>
      <w:footerReference r:id="rId3" w:type="default"/>
      <w:pgSz w:w="16838" w:h="13039" w:orient="landscape"/>
      <w:pgMar w:top="1587" w:right="2098" w:bottom="1474" w:left="1984" w:header="851" w:footer="850" w:gutter="0"/>
      <w:paperSrc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/>
        <w:sz w:val="28"/>
        <w:szCs w:val="28"/>
      </w:rPr>
    </w:pPr>
    <w:r>
      <w:rPr>
        <w:rStyle w:val="9"/>
        <w:rFonts w:hint="eastAsia" w:ascii="宋体"/>
        <w:sz w:val="28"/>
        <w:szCs w:val="28"/>
      </w:rPr>
      <w:t>—</w:t>
    </w:r>
    <w:r>
      <w:rPr>
        <w:rStyle w:val="9"/>
        <w:rFonts w:ascii="宋体"/>
        <w:sz w:val="28"/>
        <w:szCs w:val="28"/>
      </w:rPr>
      <w:t xml:space="preserve"> </w:t>
    </w:r>
    <w:r>
      <w:rPr>
        <w:rStyle w:val="9"/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/>
        <w:sz w:val="28"/>
        <w:szCs w:val="28"/>
      </w:rPr>
      <w:t xml:space="preserve"> </w:t>
    </w:r>
    <w:r>
      <w:rPr>
        <w:rStyle w:val="9"/>
        <w:rFonts w:hint="eastAsia" w:asci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ODViZTQ4MTgwMGYxYzk0NDU3MTg3NDFkMDM4Mzc1ZDUifQ=="/>
  </w:docVars>
  <w:rsids>
    <w:rsidRoot w:val="00000000"/>
    <w:rsid w:val="26FD52BE"/>
    <w:rsid w:val="3DAE34DD"/>
    <w:rsid w:val="4B5E48AD"/>
    <w:rsid w:val="52E129F4"/>
    <w:rsid w:val="6B452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ind w:left="100" w:leftChars="100" w:right="100" w:right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1010</Words>
  <Characters>1062</Characters>
  <Lines>324</Lines>
  <Paragraphs>260</Paragraphs>
  <TotalTime>208</TotalTime>
  <ScaleCrop>false</ScaleCrop>
  <LinksUpToDate>false</LinksUpToDate>
  <CharactersWithSpaces>1084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2023-02-16T07:12:08Z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69342A72664C4B4CB93B9A80ECE9C23C</vt:lpwstr>
  </property>
</Properties>
</file>