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EC" w:rsidRDefault="008023EC" w:rsidP="008023EC">
      <w:pPr>
        <w:spacing w:line="390" w:lineRule="exact"/>
        <w:rPr>
          <w:rFonts w:ascii="方正小标宋_GBK" w:eastAsia="方正小标宋_GBK"/>
          <w:b/>
          <w:bCs/>
        </w:rPr>
      </w:pPr>
    </w:p>
    <w:p w:rsidR="008023EC" w:rsidRDefault="008023EC" w:rsidP="008023EC">
      <w:pPr>
        <w:spacing w:line="380" w:lineRule="exact"/>
        <w:rPr>
          <w:rFonts w:ascii="方正小标宋_GBK" w:eastAsia="方正小标宋_GBK"/>
          <w:spacing w:val="-14"/>
          <w:w w:val="42"/>
        </w:rPr>
      </w:pPr>
    </w:p>
    <w:p w:rsidR="008023EC" w:rsidRDefault="00AF6531" w:rsidP="008023EC">
      <w:pPr>
        <w:spacing w:line="390" w:lineRule="exact"/>
        <w:rPr>
          <w:rFonts w:ascii="方正小标宋_GBK" w:eastAsia="方正小标宋_GBK"/>
          <w:spacing w:val="-14"/>
          <w:w w:val="42"/>
        </w:rPr>
      </w:pPr>
      <w:r w:rsidRPr="00AF6531">
        <w:rPr>
          <w:rFonts w:ascii="方正小标宋_GBK" w:eastAsia="方正小标宋_GBK"/>
          <w:b/>
          <w:bCs/>
          <w:sz w:val="20"/>
        </w:rPr>
        <w:pict>
          <v:line id="直线 2" o:spid="_x0000_s2050" style="position:absolute;left:0;text-align:left;z-index:251657216;mso-position-horizontal:center" from="0,14.65pt" to=".05pt,14.65pt" wrapcoords="0 0 0 0 0 0 0 0 0 0" strokeweight="2pt">
            <w10:wrap type="tight"/>
          </v:line>
        </w:pict>
      </w:r>
    </w:p>
    <w:p w:rsidR="008023EC" w:rsidRDefault="008023EC" w:rsidP="008023EC">
      <w:pPr>
        <w:tabs>
          <w:tab w:val="left" w:pos="5025"/>
        </w:tabs>
        <w:spacing w:line="380" w:lineRule="exact"/>
        <w:jc w:val="left"/>
        <w:rPr>
          <w:rFonts w:ascii="方正小标宋_GBK" w:eastAsia="方正小标宋_GBK"/>
          <w:spacing w:val="-14"/>
          <w:w w:val="42"/>
        </w:rPr>
      </w:pPr>
    </w:p>
    <w:p w:rsidR="008023EC" w:rsidRDefault="008023EC" w:rsidP="008023EC">
      <w:pPr>
        <w:spacing w:line="400" w:lineRule="exact"/>
        <w:jc w:val="center"/>
        <w:rPr>
          <w:rFonts w:ascii="方正小标宋_GBK" w:eastAsia="方正小标宋_GBK"/>
          <w:spacing w:val="-14"/>
          <w:w w:val="42"/>
        </w:rPr>
      </w:pPr>
    </w:p>
    <w:p w:rsidR="008023EC" w:rsidRDefault="008023EC" w:rsidP="008023EC">
      <w:pPr>
        <w:tabs>
          <w:tab w:val="left" w:pos="8690"/>
        </w:tabs>
        <w:spacing w:line="1180" w:lineRule="exact"/>
        <w:jc w:val="center"/>
        <w:rPr>
          <w:rFonts w:ascii="方正小标宋_GBK" w:eastAsia="方正小标宋_GBK"/>
          <w:b/>
          <w:bCs/>
          <w:snapToGrid w:val="0"/>
          <w:color w:val="FF0000"/>
          <w:spacing w:val="-20"/>
          <w:w w:val="46"/>
          <w:kern w:val="0"/>
          <w:sz w:val="108"/>
          <w:szCs w:val="108"/>
        </w:rPr>
      </w:pPr>
      <w:r>
        <w:rPr>
          <w:rFonts w:ascii="方正小标宋_GBK" w:eastAsia="方正小标宋_GBK" w:hint="eastAsia"/>
          <w:b/>
          <w:bCs/>
          <w:snapToGrid w:val="0"/>
          <w:color w:val="FF0000"/>
          <w:spacing w:val="-20"/>
          <w:w w:val="46"/>
          <w:kern w:val="0"/>
          <w:sz w:val="108"/>
          <w:szCs w:val="108"/>
        </w:rPr>
        <w:t>重庆市涪陵区人民政府崇义街道办事处文件</w:t>
      </w:r>
    </w:p>
    <w:p w:rsidR="008023EC" w:rsidRDefault="008023EC" w:rsidP="008023EC">
      <w:pPr>
        <w:spacing w:line="480" w:lineRule="exact"/>
        <w:jc w:val="center"/>
        <w:rPr>
          <w:rFonts w:ascii="仿宋_GB2312"/>
        </w:rPr>
      </w:pPr>
    </w:p>
    <w:p w:rsidR="008023EC" w:rsidRDefault="008023EC" w:rsidP="008023EC">
      <w:pPr>
        <w:spacing w:line="460" w:lineRule="exact"/>
        <w:jc w:val="center"/>
        <w:rPr>
          <w:rFonts w:ascii="仿宋_GB2312"/>
        </w:rPr>
      </w:pPr>
    </w:p>
    <w:p w:rsidR="008023EC" w:rsidRPr="008023EC" w:rsidRDefault="008023EC" w:rsidP="008023EC">
      <w:pPr>
        <w:tabs>
          <w:tab w:val="left" w:pos="316"/>
        </w:tabs>
        <w:jc w:val="center"/>
        <w:rPr>
          <w:rFonts w:ascii="方正仿宋_GBK" w:eastAsia="方正仿宋_GBK"/>
          <w:sz w:val="32"/>
          <w:szCs w:val="32"/>
        </w:rPr>
      </w:pPr>
      <w:r w:rsidRPr="008023EC">
        <w:rPr>
          <w:rFonts w:ascii="方正仿宋_GBK" w:eastAsia="方正仿宋_GBK" w:hint="eastAsia"/>
          <w:sz w:val="32"/>
          <w:szCs w:val="32"/>
        </w:rPr>
        <w:t>涪崇办发〔2017〕187号</w:t>
      </w:r>
    </w:p>
    <w:p w:rsidR="008023EC" w:rsidRDefault="00AF6531" w:rsidP="008023EC">
      <w:pPr>
        <w:jc w:val="center"/>
      </w:pPr>
      <w:r w:rsidRPr="00AF6531">
        <w:rPr>
          <w:rFonts w:ascii="黑体" w:eastAsia="黑体"/>
          <w:sz w:val="20"/>
        </w:rPr>
        <w:pict>
          <v:line id="直线 3" o:spid="_x0000_s2051" style="position:absolute;left:0;text-align:left;z-index:251658240" from="0,6.6pt" to="442.2pt,6.6pt" strokecolor="red" strokeweight="2.25pt">
            <w10:wrap type="square"/>
          </v:line>
        </w:pict>
      </w:r>
    </w:p>
    <w:p w:rsidR="00F51AF1" w:rsidRDefault="00F51AF1">
      <w:pPr>
        <w:tabs>
          <w:tab w:val="left" w:pos="2592"/>
          <w:tab w:val="left" w:pos="2952"/>
        </w:tabs>
        <w:spacing w:line="600" w:lineRule="exact"/>
        <w:jc w:val="center"/>
        <w:rPr>
          <w:rFonts w:ascii="方正仿宋_GBK" w:eastAsia="方正仿宋_GBK"/>
          <w:sz w:val="32"/>
          <w:szCs w:val="32"/>
        </w:rPr>
      </w:pPr>
    </w:p>
    <w:p w:rsidR="00F51AF1" w:rsidRDefault="00F51AF1">
      <w:pPr>
        <w:tabs>
          <w:tab w:val="left" w:pos="2592"/>
          <w:tab w:val="left" w:pos="2952"/>
        </w:tabs>
        <w:spacing w:line="560" w:lineRule="exact"/>
        <w:jc w:val="center"/>
        <w:rPr>
          <w:rFonts w:ascii="方正小标宋_GBK" w:eastAsia="方正小标宋_GBK"/>
          <w:sz w:val="44"/>
          <w:szCs w:val="44"/>
        </w:rPr>
      </w:pPr>
    </w:p>
    <w:p w:rsidR="00F51AF1" w:rsidRPr="00282D2F" w:rsidRDefault="00F51AF1">
      <w:pPr>
        <w:tabs>
          <w:tab w:val="left" w:pos="2592"/>
          <w:tab w:val="left" w:pos="2952"/>
        </w:tabs>
        <w:spacing w:line="560" w:lineRule="exact"/>
        <w:jc w:val="center"/>
        <w:rPr>
          <w:rFonts w:ascii="方正小标宋_GBK" w:eastAsia="方正小标宋_GBK"/>
          <w:color w:val="000000"/>
          <w:sz w:val="44"/>
          <w:szCs w:val="44"/>
        </w:rPr>
      </w:pPr>
      <w:r w:rsidRPr="00282D2F">
        <w:rPr>
          <w:rFonts w:ascii="方正小标宋_GBK" w:eastAsia="方正小标宋_GBK" w:hint="eastAsia"/>
          <w:color w:val="000000"/>
          <w:sz w:val="44"/>
          <w:szCs w:val="44"/>
        </w:rPr>
        <w:t>重庆市涪陵区人民政府崇义街道办事处</w:t>
      </w:r>
    </w:p>
    <w:p w:rsidR="00F51AF1" w:rsidRPr="00282D2F" w:rsidRDefault="00F51AF1">
      <w:pPr>
        <w:pStyle w:val="a5"/>
        <w:spacing w:line="560" w:lineRule="exact"/>
        <w:jc w:val="center"/>
        <w:rPr>
          <w:rFonts w:ascii="方正小标宋_GBK" w:eastAsia="方正小标宋_GBK"/>
          <w:color w:val="000000"/>
          <w:sz w:val="44"/>
          <w:szCs w:val="44"/>
        </w:rPr>
      </w:pPr>
      <w:r w:rsidRPr="00282D2F">
        <w:rPr>
          <w:rFonts w:ascii="方正小标宋_GBK" w:eastAsia="方正小标宋_GBK" w:hint="eastAsia"/>
          <w:color w:val="000000"/>
          <w:spacing w:val="-10"/>
          <w:sz w:val="44"/>
          <w:szCs w:val="44"/>
        </w:rPr>
        <w:t>关于</w:t>
      </w:r>
      <w:bookmarkStart w:id="0" w:name="OLE_LINK3"/>
      <w:bookmarkStart w:id="1" w:name="OLE_LINK4"/>
      <w:r w:rsidRPr="00282D2F">
        <w:rPr>
          <w:rFonts w:ascii="方正小标宋_GBK" w:eastAsia="方正小标宋_GBK" w:hint="eastAsia"/>
          <w:color w:val="000000"/>
          <w:sz w:val="44"/>
          <w:szCs w:val="44"/>
        </w:rPr>
        <w:t>印发崇义街道食品药品安全突发事件报告制度的通知</w:t>
      </w:r>
    </w:p>
    <w:p w:rsidR="00F51AF1" w:rsidRPr="00282D2F" w:rsidRDefault="00F51AF1">
      <w:pPr>
        <w:spacing w:line="560" w:lineRule="exact"/>
        <w:rPr>
          <w:rFonts w:ascii="方正仿宋_GBK" w:eastAsia="方正仿宋_GBK"/>
          <w:color w:val="000000"/>
          <w:sz w:val="32"/>
          <w:szCs w:val="32"/>
        </w:rPr>
      </w:pPr>
    </w:p>
    <w:p w:rsidR="00F51AF1" w:rsidRPr="00282D2F" w:rsidRDefault="00F51AF1">
      <w:pPr>
        <w:spacing w:line="560" w:lineRule="exact"/>
        <w:rPr>
          <w:rFonts w:ascii="方正仿宋_GBK" w:eastAsia="方正仿宋_GBK"/>
          <w:color w:val="000000"/>
          <w:sz w:val="32"/>
          <w:szCs w:val="32"/>
        </w:rPr>
      </w:pPr>
      <w:r w:rsidRPr="00282D2F">
        <w:rPr>
          <w:rFonts w:ascii="方正仿宋_GBK" w:eastAsia="方正仿宋_GBK" w:hAnsi="宋体" w:hint="eastAsia"/>
          <w:color w:val="000000"/>
          <w:sz w:val="32"/>
          <w:szCs w:val="32"/>
        </w:rPr>
        <w:t>各社区居委会，街道各部门，各派驻部门，有关企事业单位：</w:t>
      </w:r>
    </w:p>
    <w:p w:rsidR="00F51AF1" w:rsidRPr="00282D2F" w:rsidRDefault="00F51AF1">
      <w:pPr>
        <w:spacing w:line="560" w:lineRule="exact"/>
        <w:ind w:firstLineChars="200" w:firstLine="640"/>
        <w:rPr>
          <w:rFonts w:ascii="方正仿宋_GBK" w:eastAsia="方正仿宋_GBK"/>
          <w:color w:val="000000"/>
          <w:sz w:val="32"/>
          <w:szCs w:val="32"/>
        </w:rPr>
      </w:pPr>
      <w:r w:rsidRPr="00282D2F">
        <w:rPr>
          <w:rFonts w:ascii="方正仿宋_GBK" w:eastAsia="方正仿宋_GBK" w:hAnsi="宋体" w:hint="eastAsia"/>
          <w:color w:val="000000"/>
          <w:sz w:val="32"/>
          <w:szCs w:val="32"/>
        </w:rPr>
        <w:t>《崇义街道食品药品安全突发事件报告制度》已经街道办事处同意，现印发你们，请认真贯彻执行。</w:t>
      </w:r>
    </w:p>
    <w:bookmarkEnd w:id="0"/>
    <w:bookmarkEnd w:id="1"/>
    <w:p w:rsidR="00F51AF1" w:rsidRPr="00282D2F" w:rsidRDefault="00F51AF1">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r w:rsidRPr="00282D2F">
        <w:rPr>
          <w:rFonts w:ascii="方正仿宋_GBK" w:eastAsia="方正仿宋_GBK" w:hAnsi="宋体" w:cs="宋体" w:hint="eastAsia"/>
          <w:color w:val="000000"/>
          <w:kern w:val="0"/>
          <w:sz w:val="32"/>
          <w:szCs w:val="32"/>
        </w:rPr>
        <w:t xml:space="preserve">　　　　　　</w:t>
      </w:r>
    </w:p>
    <w:p w:rsidR="00F51AF1" w:rsidRPr="00282D2F" w:rsidRDefault="00F51AF1">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r w:rsidRPr="00282D2F">
        <w:rPr>
          <w:rFonts w:ascii="方正仿宋_GBK" w:eastAsia="方正仿宋_GBK" w:hAnsi="宋体" w:cs="宋体" w:hint="eastAsia"/>
          <w:color w:val="000000"/>
          <w:kern w:val="0"/>
          <w:sz w:val="32"/>
          <w:szCs w:val="32"/>
        </w:rPr>
        <w:t xml:space="preserve">                 重庆市涪陵区人民政府崇义街道办事处　</w:t>
      </w:r>
    </w:p>
    <w:p w:rsidR="00F51AF1" w:rsidRPr="00282D2F" w:rsidRDefault="00F51AF1">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r w:rsidRPr="00282D2F">
        <w:rPr>
          <w:rFonts w:ascii="方正仿宋_GBK" w:eastAsia="方正仿宋_GBK" w:hAnsi="宋体" w:cs="宋体" w:hint="eastAsia"/>
          <w:color w:val="000000"/>
          <w:kern w:val="0"/>
          <w:sz w:val="32"/>
          <w:szCs w:val="32"/>
        </w:rPr>
        <w:t xml:space="preserve">                   2017年9月27日</w:t>
      </w:r>
    </w:p>
    <w:p w:rsidR="008A0C1A" w:rsidRDefault="008A0C1A" w:rsidP="008A0C1A">
      <w:pPr>
        <w:autoSpaceDN w:val="0"/>
        <w:spacing w:line="560" w:lineRule="exact"/>
        <w:ind w:firstLineChars="200" w:firstLine="640"/>
        <w:jc w:val="left"/>
        <w:rPr>
          <w:rFonts w:ascii="方正仿宋_GBK" w:eastAsia="方正仿宋_GBK"/>
          <w:color w:val="000000"/>
          <w:sz w:val="32"/>
          <w:szCs w:val="32"/>
        </w:rPr>
      </w:pPr>
      <w:r>
        <w:rPr>
          <w:rFonts w:ascii="方正仿宋_GBK" w:eastAsia="方正仿宋_GBK" w:hint="eastAsia"/>
          <w:color w:val="000000"/>
          <w:sz w:val="32"/>
          <w:szCs w:val="32"/>
        </w:rPr>
        <w:t>（此件公开发布）</w:t>
      </w:r>
    </w:p>
    <w:p w:rsidR="00F51AF1" w:rsidRPr="00282D2F" w:rsidRDefault="00F51AF1">
      <w:pPr>
        <w:pStyle w:val="a5"/>
        <w:spacing w:line="360" w:lineRule="atLeast"/>
        <w:jc w:val="center"/>
        <w:rPr>
          <w:rFonts w:ascii="方正小标宋_GBK" w:eastAsia="方正小标宋_GBK"/>
          <w:color w:val="000000"/>
          <w:sz w:val="44"/>
          <w:szCs w:val="44"/>
        </w:rPr>
      </w:pPr>
      <w:r w:rsidRPr="00282D2F">
        <w:rPr>
          <w:rFonts w:ascii="方正小标宋_GBK" w:eastAsia="方正小标宋_GBK" w:hint="eastAsia"/>
          <w:color w:val="000000"/>
          <w:sz w:val="44"/>
          <w:szCs w:val="44"/>
        </w:rPr>
        <w:lastRenderedPageBreak/>
        <w:t>崇义街道食品药品安全</w:t>
      </w:r>
      <w:r w:rsidRPr="00282D2F">
        <w:rPr>
          <w:rFonts w:ascii="方正小标宋_GBK" w:eastAsia="方正小标宋_GBK" w:hAnsi="仿宋" w:hint="eastAsia"/>
          <w:color w:val="000000"/>
          <w:sz w:val="44"/>
          <w:szCs w:val="44"/>
        </w:rPr>
        <w:t>突发</w:t>
      </w:r>
      <w:r w:rsidRPr="00282D2F">
        <w:rPr>
          <w:rFonts w:ascii="方正小标宋_GBK" w:eastAsia="方正小标宋_GBK" w:hint="eastAsia"/>
          <w:color w:val="000000"/>
          <w:sz w:val="44"/>
          <w:szCs w:val="44"/>
        </w:rPr>
        <w:t>事件报告制度</w:t>
      </w:r>
    </w:p>
    <w:p w:rsidR="00F51AF1" w:rsidRPr="00282D2F" w:rsidRDefault="00F51AF1">
      <w:pPr>
        <w:pStyle w:val="a5"/>
        <w:spacing w:line="560" w:lineRule="exact"/>
        <w:ind w:firstLineChars="50" w:firstLine="160"/>
        <w:rPr>
          <w:rFonts w:ascii="方正仿宋_GBK" w:eastAsia="方正仿宋_GBK" w:hAnsi="仿宋"/>
          <w:color w:val="000000"/>
          <w:sz w:val="32"/>
          <w:szCs w:val="32"/>
        </w:rPr>
      </w:pPr>
    </w:p>
    <w:p w:rsidR="00F51AF1" w:rsidRPr="00282D2F" w:rsidRDefault="00F51AF1">
      <w:pPr>
        <w:pStyle w:val="a5"/>
        <w:spacing w:line="560" w:lineRule="exact"/>
        <w:ind w:firstLineChars="200" w:firstLine="640"/>
        <w:rPr>
          <w:rFonts w:ascii="方正仿宋_GBK" w:eastAsia="方正仿宋_GBK"/>
          <w:color w:val="000000"/>
          <w:sz w:val="32"/>
          <w:szCs w:val="32"/>
        </w:rPr>
      </w:pPr>
      <w:r w:rsidRPr="00282D2F">
        <w:rPr>
          <w:rFonts w:ascii="方正楷体_GBK" w:eastAsia="方正楷体_GBK" w:hint="eastAsia"/>
          <w:color w:val="000000"/>
          <w:sz w:val="32"/>
          <w:szCs w:val="32"/>
        </w:rPr>
        <w:t>第一条</w:t>
      </w:r>
      <w:r w:rsidRPr="00282D2F">
        <w:rPr>
          <w:rFonts w:ascii="方正仿宋_GBK" w:eastAsia="方正仿宋_GBK" w:hint="eastAsia"/>
          <w:color w:val="000000"/>
          <w:sz w:val="32"/>
          <w:szCs w:val="32"/>
        </w:rPr>
        <w:t xml:space="preserve">　为及时掌握并有效处理食品药品安全突发事件，制定本制度。</w:t>
      </w:r>
    </w:p>
    <w:p w:rsidR="00F51AF1" w:rsidRPr="00282D2F" w:rsidRDefault="00F51AF1">
      <w:pPr>
        <w:pStyle w:val="a5"/>
        <w:spacing w:line="560" w:lineRule="exact"/>
        <w:ind w:firstLineChars="200" w:firstLine="640"/>
        <w:rPr>
          <w:rFonts w:ascii="方正仿宋_GBK" w:eastAsia="方正仿宋_GBK"/>
          <w:color w:val="000000"/>
          <w:sz w:val="32"/>
          <w:szCs w:val="32"/>
        </w:rPr>
      </w:pPr>
      <w:r w:rsidRPr="00282D2F">
        <w:rPr>
          <w:rFonts w:ascii="方正楷体_GBK" w:eastAsia="方正楷体_GBK" w:hint="eastAsia"/>
          <w:color w:val="000000"/>
          <w:sz w:val="32"/>
          <w:szCs w:val="32"/>
        </w:rPr>
        <w:t>第二条</w:t>
      </w:r>
      <w:r w:rsidRPr="00282D2F">
        <w:rPr>
          <w:rFonts w:ascii="方正仿宋_GBK" w:eastAsia="方正仿宋_GBK" w:hint="eastAsia"/>
          <w:color w:val="000000"/>
          <w:sz w:val="32"/>
          <w:szCs w:val="32"/>
        </w:rPr>
        <w:t xml:space="preserve">　凡在崇义街道从事食品药品生产经营活动的单位和个人以及涉及食品药品安全突发事件处理的有关单位和个人应遵守本制度。</w:t>
      </w:r>
    </w:p>
    <w:p w:rsidR="00F51AF1" w:rsidRPr="00282D2F" w:rsidRDefault="00F51AF1">
      <w:pPr>
        <w:pStyle w:val="a5"/>
        <w:spacing w:line="560" w:lineRule="exact"/>
        <w:ind w:firstLineChars="200" w:firstLine="640"/>
        <w:rPr>
          <w:rFonts w:ascii="方正仿宋_GBK" w:eastAsia="方正仿宋_GBK"/>
          <w:color w:val="000000"/>
          <w:sz w:val="32"/>
          <w:szCs w:val="32"/>
        </w:rPr>
      </w:pPr>
      <w:r w:rsidRPr="00282D2F">
        <w:rPr>
          <w:rFonts w:ascii="方正楷体_GBK" w:eastAsia="方正楷体_GBK" w:hint="eastAsia"/>
          <w:color w:val="000000"/>
          <w:sz w:val="32"/>
          <w:szCs w:val="32"/>
        </w:rPr>
        <w:t>第三条</w:t>
      </w:r>
      <w:r w:rsidRPr="00282D2F">
        <w:rPr>
          <w:rFonts w:ascii="方正仿宋_GBK" w:eastAsia="方正仿宋_GBK" w:hint="eastAsia"/>
          <w:color w:val="000000"/>
          <w:sz w:val="32"/>
          <w:szCs w:val="32"/>
        </w:rPr>
        <w:t xml:space="preserve">　发生食品药品安全突发事件的单位、个人和接收事件</w:t>
      </w:r>
      <w:r w:rsidR="00234E01">
        <w:rPr>
          <w:rFonts w:ascii="方正仿宋_GBK" w:eastAsia="方正仿宋_GBK" w:hint="eastAsia"/>
          <w:color w:val="000000"/>
          <w:sz w:val="32"/>
          <w:szCs w:val="32"/>
        </w:rPr>
        <w:t>疾病</w:t>
      </w:r>
      <w:r w:rsidRPr="00282D2F">
        <w:rPr>
          <w:rFonts w:ascii="方正仿宋_GBK" w:eastAsia="方正仿宋_GBK" w:hint="eastAsia"/>
          <w:color w:val="000000"/>
          <w:sz w:val="32"/>
          <w:szCs w:val="32"/>
        </w:rPr>
        <w:t>患者的医疗机构，应当立即向街道食品药品监督管理所和街道办事处报告突发事件情况。</w:t>
      </w:r>
      <w:r w:rsidRPr="00282D2F">
        <w:rPr>
          <w:rFonts w:ascii="方正仿宋_GBK" w:eastAsia="方正仿宋_GBK" w:hint="eastAsia"/>
          <w:color w:val="000000"/>
          <w:sz w:val="32"/>
          <w:szCs w:val="32"/>
          <w:shd w:val="clear" w:color="auto" w:fill="FFFFFF"/>
        </w:rPr>
        <w:t>报告时间最迟不得超过2小时。</w:t>
      </w:r>
    </w:p>
    <w:p w:rsidR="00F51AF1" w:rsidRPr="00282D2F" w:rsidRDefault="00F51AF1">
      <w:pPr>
        <w:spacing w:line="560" w:lineRule="exact"/>
        <w:ind w:firstLineChars="200" w:firstLine="640"/>
        <w:rPr>
          <w:rFonts w:ascii="方正仿宋_GBK" w:eastAsia="方正仿宋_GBK"/>
          <w:color w:val="000000"/>
          <w:sz w:val="32"/>
          <w:szCs w:val="32"/>
        </w:rPr>
      </w:pPr>
      <w:r w:rsidRPr="00282D2F">
        <w:rPr>
          <w:rFonts w:ascii="方正楷体_GBK" w:eastAsia="方正楷体_GBK" w:hAnsi="宋体" w:hint="eastAsia"/>
          <w:color w:val="000000"/>
          <w:sz w:val="32"/>
          <w:szCs w:val="32"/>
        </w:rPr>
        <w:t>第四条</w:t>
      </w:r>
      <w:r w:rsidRPr="00282D2F">
        <w:rPr>
          <w:rFonts w:ascii="方正仿宋_GBK" w:eastAsia="方正仿宋_GBK" w:hAnsi="宋体" w:hint="eastAsia"/>
          <w:color w:val="000000"/>
          <w:sz w:val="32"/>
          <w:szCs w:val="32"/>
        </w:rPr>
        <w:t xml:space="preserve">　报告内容 </w:t>
      </w:r>
    </w:p>
    <w:p w:rsidR="00F51AF1" w:rsidRPr="00282D2F" w:rsidRDefault="00F51AF1">
      <w:pPr>
        <w:pStyle w:val="a5"/>
        <w:spacing w:line="560" w:lineRule="exact"/>
        <w:ind w:firstLineChars="200" w:firstLine="640"/>
        <w:rPr>
          <w:rFonts w:ascii="方正仿宋_GBK" w:eastAsia="方正仿宋_GBK"/>
          <w:color w:val="000000"/>
          <w:sz w:val="32"/>
          <w:szCs w:val="32"/>
        </w:rPr>
      </w:pPr>
      <w:r w:rsidRPr="00282D2F">
        <w:rPr>
          <w:rFonts w:ascii="方正仿宋_GBK" w:eastAsia="方正仿宋_GBK" w:hint="eastAsia"/>
          <w:color w:val="000000"/>
          <w:sz w:val="32"/>
          <w:szCs w:val="32"/>
        </w:rPr>
        <w:t>1﹒发生突发事件的发生单位、时间、地点、事故简要经过、波及范围；</w:t>
      </w:r>
    </w:p>
    <w:p w:rsidR="00F51AF1" w:rsidRPr="00282D2F" w:rsidRDefault="00F51AF1">
      <w:pPr>
        <w:pStyle w:val="a5"/>
        <w:spacing w:line="560" w:lineRule="exact"/>
        <w:ind w:firstLineChars="200" w:firstLine="640"/>
        <w:rPr>
          <w:rFonts w:ascii="方正仿宋_GBK" w:eastAsia="方正仿宋_GBK"/>
          <w:color w:val="000000"/>
          <w:sz w:val="32"/>
          <w:szCs w:val="32"/>
        </w:rPr>
      </w:pPr>
      <w:r w:rsidRPr="00282D2F">
        <w:rPr>
          <w:rFonts w:ascii="方正仿宋_GBK" w:eastAsia="方正仿宋_GBK" w:hint="eastAsia"/>
          <w:color w:val="000000"/>
          <w:sz w:val="32"/>
          <w:szCs w:val="32"/>
        </w:rPr>
        <w:t>2﹒突发事件</w:t>
      </w:r>
      <w:r w:rsidR="00234E01">
        <w:rPr>
          <w:rFonts w:ascii="方正仿宋_GBK" w:eastAsia="方正仿宋_GBK" w:hint="eastAsia"/>
          <w:color w:val="000000"/>
          <w:sz w:val="32"/>
          <w:szCs w:val="32"/>
        </w:rPr>
        <w:t>疾病</w:t>
      </w:r>
      <w:r w:rsidRPr="00282D2F">
        <w:rPr>
          <w:rFonts w:ascii="方正仿宋_GBK" w:eastAsia="方正仿宋_GBK" w:hint="eastAsia"/>
          <w:color w:val="000000"/>
          <w:sz w:val="32"/>
          <w:szCs w:val="32"/>
        </w:rPr>
        <w:t>患者(含疑似患者)的发病时间、发病人数、临床症状及体征；</w:t>
      </w:r>
    </w:p>
    <w:p w:rsidR="00F51AF1" w:rsidRPr="00282D2F" w:rsidRDefault="00F51AF1">
      <w:pPr>
        <w:pStyle w:val="a5"/>
        <w:spacing w:line="560" w:lineRule="exact"/>
        <w:ind w:firstLineChars="200" w:firstLine="640"/>
        <w:rPr>
          <w:rFonts w:ascii="方正仿宋_GBK" w:eastAsia="方正仿宋_GBK"/>
          <w:color w:val="000000"/>
          <w:sz w:val="32"/>
          <w:szCs w:val="32"/>
        </w:rPr>
      </w:pPr>
      <w:r w:rsidRPr="00282D2F">
        <w:rPr>
          <w:rFonts w:ascii="方正仿宋_GBK" w:eastAsia="方正仿宋_GBK" w:hint="eastAsia"/>
          <w:color w:val="000000"/>
          <w:sz w:val="32"/>
          <w:szCs w:val="32"/>
        </w:rPr>
        <w:t>3﹒治疗单位、地址，抢救治疗的基本情况；</w:t>
      </w:r>
    </w:p>
    <w:p w:rsidR="00F51AF1" w:rsidRPr="00282D2F" w:rsidRDefault="00F51AF1">
      <w:pPr>
        <w:pStyle w:val="a5"/>
        <w:spacing w:line="560" w:lineRule="exact"/>
        <w:ind w:firstLineChars="200" w:firstLine="640"/>
        <w:rPr>
          <w:rFonts w:ascii="方正仿宋_GBK" w:eastAsia="方正仿宋_GBK"/>
          <w:color w:val="000000"/>
          <w:sz w:val="32"/>
          <w:szCs w:val="32"/>
        </w:rPr>
      </w:pPr>
      <w:r w:rsidRPr="00282D2F">
        <w:rPr>
          <w:rFonts w:ascii="方正仿宋_GBK" w:eastAsia="方正仿宋_GBK" w:hint="eastAsia"/>
          <w:color w:val="000000"/>
          <w:sz w:val="32"/>
          <w:szCs w:val="32"/>
        </w:rPr>
        <w:t>4﹒突发事件现场采取的措施和调查处理的工作进度；</w:t>
      </w:r>
    </w:p>
    <w:p w:rsidR="00F51AF1" w:rsidRPr="00282D2F" w:rsidRDefault="00F51AF1">
      <w:pPr>
        <w:pStyle w:val="a5"/>
        <w:spacing w:line="560" w:lineRule="exact"/>
        <w:ind w:firstLineChars="150" w:firstLine="480"/>
        <w:rPr>
          <w:rFonts w:ascii="方正仿宋_GBK" w:eastAsia="方正仿宋_GBK"/>
          <w:color w:val="000000"/>
          <w:sz w:val="32"/>
          <w:szCs w:val="32"/>
        </w:rPr>
      </w:pPr>
      <w:r w:rsidRPr="00282D2F">
        <w:rPr>
          <w:rFonts w:ascii="方正仿宋_GBK" w:eastAsia="方正仿宋_GBK" w:hint="eastAsia"/>
          <w:color w:val="000000"/>
          <w:sz w:val="32"/>
          <w:szCs w:val="32"/>
        </w:rPr>
        <w:t xml:space="preserve"> 5﹒需相关单位协助突发事件救援和处理的有关事宜；</w:t>
      </w:r>
    </w:p>
    <w:p w:rsidR="00F51AF1" w:rsidRPr="00282D2F" w:rsidRDefault="00F51AF1">
      <w:pPr>
        <w:pStyle w:val="a5"/>
        <w:spacing w:line="560" w:lineRule="exact"/>
        <w:ind w:firstLineChars="200" w:firstLine="640"/>
        <w:rPr>
          <w:rFonts w:ascii="方正仿宋_GBK" w:eastAsia="方正仿宋_GBK"/>
          <w:color w:val="000000"/>
          <w:sz w:val="32"/>
          <w:szCs w:val="32"/>
        </w:rPr>
      </w:pPr>
      <w:r w:rsidRPr="00282D2F">
        <w:rPr>
          <w:rFonts w:ascii="方正仿宋_GBK" w:eastAsia="方正仿宋_GBK" w:hint="eastAsia"/>
          <w:color w:val="000000"/>
          <w:sz w:val="32"/>
          <w:szCs w:val="32"/>
        </w:rPr>
        <w:t>6﹒突发事件的报告单位、联系人和联系电话及报告时间。</w:t>
      </w:r>
    </w:p>
    <w:p w:rsidR="00F51AF1" w:rsidRPr="00282D2F" w:rsidRDefault="00F51AF1">
      <w:pPr>
        <w:pStyle w:val="a5"/>
        <w:spacing w:line="560" w:lineRule="exact"/>
        <w:ind w:firstLineChars="200" w:firstLine="640"/>
        <w:rPr>
          <w:rFonts w:ascii="方正仿宋_GBK" w:eastAsia="方正仿宋_GBK"/>
          <w:color w:val="000000"/>
          <w:sz w:val="32"/>
          <w:szCs w:val="32"/>
        </w:rPr>
      </w:pPr>
      <w:r w:rsidRPr="00282D2F">
        <w:rPr>
          <w:rFonts w:ascii="方正楷体_GBK" w:eastAsia="方正楷体_GBK" w:hint="eastAsia"/>
          <w:color w:val="000000"/>
          <w:sz w:val="32"/>
          <w:szCs w:val="32"/>
        </w:rPr>
        <w:t>第五条</w:t>
      </w:r>
      <w:r w:rsidR="00234E01">
        <w:rPr>
          <w:rFonts w:ascii="方正仿宋_GBK" w:eastAsia="方正仿宋_GBK" w:hint="eastAsia"/>
          <w:color w:val="000000"/>
          <w:sz w:val="32"/>
          <w:szCs w:val="32"/>
        </w:rPr>
        <w:t xml:space="preserve">　报告应采用电话或其他</w:t>
      </w:r>
      <w:r w:rsidRPr="00282D2F">
        <w:rPr>
          <w:rFonts w:ascii="方正仿宋_GBK" w:eastAsia="方正仿宋_GBK" w:hint="eastAsia"/>
          <w:color w:val="000000"/>
          <w:sz w:val="32"/>
          <w:szCs w:val="32"/>
        </w:rPr>
        <w:t>快捷有效的方式。</w:t>
      </w:r>
    </w:p>
    <w:p w:rsidR="00F51AF1" w:rsidRPr="00282D2F" w:rsidRDefault="00F51AF1">
      <w:pPr>
        <w:spacing w:line="560" w:lineRule="exact"/>
        <w:ind w:firstLineChars="200" w:firstLine="640"/>
        <w:rPr>
          <w:rFonts w:ascii="方正仿宋_GBK" w:eastAsia="方正仿宋_GBK"/>
          <w:color w:val="000000"/>
          <w:sz w:val="32"/>
          <w:szCs w:val="32"/>
        </w:rPr>
      </w:pPr>
      <w:r w:rsidRPr="00282D2F">
        <w:rPr>
          <w:rFonts w:ascii="方正楷体_GBK" w:eastAsia="方正楷体_GBK" w:hAnsi="宋体" w:hint="eastAsia"/>
          <w:color w:val="000000"/>
          <w:sz w:val="32"/>
          <w:szCs w:val="32"/>
        </w:rPr>
        <w:t>第六条</w:t>
      </w:r>
      <w:r w:rsidRPr="00282D2F">
        <w:rPr>
          <w:rFonts w:ascii="方正仿宋_GBK" w:eastAsia="方正仿宋_GBK" w:hAnsi="宋体" w:hint="eastAsia"/>
          <w:color w:val="000000"/>
          <w:sz w:val="32"/>
          <w:szCs w:val="32"/>
        </w:rPr>
        <w:t xml:space="preserve">　</w:t>
      </w:r>
      <w:r w:rsidRPr="00282D2F">
        <w:rPr>
          <w:rFonts w:ascii="方正仿宋_GBK" w:eastAsia="方正仿宋_GBK" w:hAnsi="宋体" w:cs="方正仿宋_GBK" w:hint="eastAsia"/>
          <w:color w:val="000000"/>
          <w:sz w:val="32"/>
          <w:szCs w:val="32"/>
        </w:rPr>
        <w:t>接到食品安全突发事件报告后，街道和食品药品</w:t>
      </w:r>
      <w:r w:rsidRPr="00282D2F">
        <w:rPr>
          <w:rFonts w:ascii="方正仿宋_GBK" w:eastAsia="方正仿宋_GBK" w:hAnsi="宋体" w:hint="eastAsia"/>
          <w:color w:val="000000"/>
          <w:sz w:val="32"/>
          <w:szCs w:val="32"/>
        </w:rPr>
        <w:t>监督管理所</w:t>
      </w:r>
      <w:r w:rsidRPr="00282D2F">
        <w:rPr>
          <w:rFonts w:ascii="方正仿宋_GBK" w:eastAsia="方正仿宋_GBK" w:hAnsi="宋体" w:cs="方正仿宋_GBK" w:hint="eastAsia"/>
          <w:color w:val="000000"/>
          <w:sz w:val="32"/>
          <w:szCs w:val="32"/>
        </w:rPr>
        <w:t>应当立即核实有关情况，并及时分别报区政府应急办和</w:t>
      </w:r>
      <w:r w:rsidRPr="00282D2F">
        <w:rPr>
          <w:rFonts w:ascii="方正仿宋_GBK" w:eastAsia="方正仿宋_GBK" w:hAnsi="宋体" w:cs="方正仿宋_GBK" w:hint="eastAsia"/>
          <w:color w:val="000000"/>
          <w:sz w:val="32"/>
          <w:szCs w:val="32"/>
        </w:rPr>
        <w:lastRenderedPageBreak/>
        <w:t>区食药监分局。</w:t>
      </w:r>
      <w:r w:rsidRPr="00282D2F">
        <w:rPr>
          <w:rFonts w:ascii="方正仿宋_GBK" w:eastAsia="方正仿宋_GBK" w:hAnsi="宋体" w:hint="eastAsia"/>
          <w:color w:val="000000"/>
          <w:sz w:val="32"/>
          <w:szCs w:val="32"/>
        </w:rPr>
        <w:t xml:space="preserve">报告时间不得超过1小时，特殊情况下，可适当延长报告时间，但不超过2小时。 </w:t>
      </w:r>
    </w:p>
    <w:p w:rsidR="00F51AF1" w:rsidRPr="00282D2F" w:rsidRDefault="00F51AF1">
      <w:pPr>
        <w:pStyle w:val="a5"/>
        <w:spacing w:line="560" w:lineRule="exact"/>
        <w:ind w:firstLineChars="200" w:firstLine="640"/>
        <w:rPr>
          <w:rFonts w:ascii="方正仿宋_GBK" w:eastAsia="方正仿宋_GBK"/>
          <w:color w:val="000000"/>
          <w:sz w:val="32"/>
          <w:szCs w:val="32"/>
        </w:rPr>
      </w:pPr>
      <w:r w:rsidRPr="00282D2F">
        <w:rPr>
          <w:rFonts w:ascii="方正楷体_GBK" w:eastAsia="方正楷体_GBK" w:hint="eastAsia"/>
          <w:color w:val="000000"/>
          <w:sz w:val="32"/>
          <w:szCs w:val="32"/>
        </w:rPr>
        <w:t>第七条</w:t>
      </w:r>
      <w:r w:rsidRPr="00282D2F">
        <w:rPr>
          <w:rFonts w:ascii="方正仿宋_GBK" w:eastAsia="方正仿宋_GBK" w:hint="eastAsia"/>
          <w:color w:val="000000"/>
          <w:sz w:val="32"/>
          <w:szCs w:val="32"/>
        </w:rPr>
        <w:t xml:space="preserve">　对食品药品安全突发事件瞒报、迟报、漏报、不报的有关责任人，将视情节严重，予以严肃处理。对食品药品安全突发事件报告及时并有突出贡献的，给予奖励。</w:t>
      </w:r>
    </w:p>
    <w:p w:rsidR="00F51AF1" w:rsidRPr="00282D2F" w:rsidRDefault="00F51AF1">
      <w:pPr>
        <w:pStyle w:val="a5"/>
        <w:spacing w:line="560" w:lineRule="exact"/>
        <w:ind w:firstLineChars="200" w:firstLine="640"/>
        <w:rPr>
          <w:rFonts w:ascii="方正仿宋_GBK" w:eastAsia="方正仿宋_GBK"/>
          <w:color w:val="000000"/>
          <w:sz w:val="32"/>
          <w:szCs w:val="32"/>
        </w:rPr>
      </w:pPr>
      <w:r w:rsidRPr="00282D2F">
        <w:rPr>
          <w:rFonts w:ascii="方正楷体_GBK" w:eastAsia="方正楷体_GBK" w:hint="eastAsia"/>
          <w:color w:val="000000"/>
          <w:sz w:val="32"/>
          <w:szCs w:val="32"/>
        </w:rPr>
        <w:t>第八条</w:t>
      </w:r>
      <w:r w:rsidRPr="00282D2F">
        <w:rPr>
          <w:rFonts w:ascii="方正仿宋_GBK" w:eastAsia="方正仿宋_GBK" w:hint="eastAsia"/>
          <w:color w:val="000000"/>
          <w:sz w:val="32"/>
          <w:szCs w:val="32"/>
        </w:rPr>
        <w:t xml:space="preserve">　街道食品药品监督管理办公室具体负责汇总、受理、分析、整理街道食品药品安全突发事件报告，在街道食品药品安全突发事件领导小组启动应急预案后，组织协调有关单位开展应急救援</w:t>
      </w:r>
      <w:r w:rsidRPr="00282D2F">
        <w:rPr>
          <w:rFonts w:ascii="方正仿宋_GBK" w:eastAsia="方正仿宋_GBK" w:cs="方正仿宋_GBK" w:hint="eastAsia"/>
          <w:color w:val="000000"/>
          <w:sz w:val="32"/>
          <w:szCs w:val="32"/>
        </w:rPr>
        <w:t>先期处置</w:t>
      </w:r>
      <w:r w:rsidRPr="00282D2F">
        <w:rPr>
          <w:rFonts w:ascii="方正仿宋_GBK" w:eastAsia="方正仿宋_GBK" w:hint="eastAsia"/>
          <w:color w:val="000000"/>
          <w:sz w:val="32"/>
          <w:szCs w:val="32"/>
        </w:rPr>
        <w:t>工作。</w:t>
      </w:r>
    </w:p>
    <w:p w:rsidR="00F51AF1" w:rsidRPr="00282D2F" w:rsidRDefault="00F51AF1">
      <w:pPr>
        <w:spacing w:line="560" w:lineRule="exact"/>
        <w:ind w:firstLineChars="200" w:firstLine="640"/>
        <w:rPr>
          <w:rFonts w:ascii="方正仿宋_GBK" w:eastAsia="方正仿宋_GBK"/>
          <w:color w:val="000000"/>
          <w:sz w:val="32"/>
          <w:szCs w:val="32"/>
        </w:rPr>
      </w:pPr>
      <w:r w:rsidRPr="00282D2F">
        <w:rPr>
          <w:rFonts w:ascii="方正楷体_GBK" w:eastAsia="方正楷体_GBK" w:hAnsi="宋体" w:hint="eastAsia"/>
          <w:color w:val="000000"/>
          <w:sz w:val="32"/>
          <w:szCs w:val="32"/>
        </w:rPr>
        <w:t>第九条</w:t>
      </w:r>
      <w:r w:rsidRPr="00282D2F">
        <w:rPr>
          <w:rFonts w:ascii="方正仿宋_GBK" w:eastAsia="方正仿宋_GBK" w:hAnsi="宋体" w:hint="eastAsia"/>
          <w:color w:val="000000"/>
          <w:sz w:val="32"/>
          <w:szCs w:val="32"/>
        </w:rPr>
        <w:t xml:space="preserve">　本制度从颁布之日起施行。</w:t>
      </w:r>
    </w:p>
    <w:p w:rsidR="00F51AF1" w:rsidRDefault="00F51AF1">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F51AF1" w:rsidRDefault="00F51AF1">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F51AF1" w:rsidRDefault="00F51AF1">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F51AF1" w:rsidRDefault="00F51AF1">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F51AF1" w:rsidRDefault="00F51AF1">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F51AF1" w:rsidRDefault="00F51AF1">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F51AF1" w:rsidRDefault="00F51AF1">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F51AF1" w:rsidRDefault="00F51AF1">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F51AF1" w:rsidRDefault="00F51AF1">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F51AF1" w:rsidRDefault="00F51AF1">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F51AF1" w:rsidRDefault="00F51AF1">
      <w:pPr>
        <w:pBdr>
          <w:top w:val="single" w:sz="4" w:space="1" w:color="auto"/>
          <w:bottom w:val="single" w:sz="4" w:space="1" w:color="auto"/>
        </w:pBdr>
        <w:tabs>
          <w:tab w:val="left" w:pos="2592"/>
          <w:tab w:val="left" w:pos="2952"/>
        </w:tabs>
        <w:spacing w:line="560" w:lineRule="exact"/>
        <w:ind w:firstLineChars="100" w:firstLine="280"/>
        <w:rPr>
          <w:sz w:val="28"/>
          <w:szCs w:val="28"/>
        </w:rPr>
      </w:pPr>
      <w:r>
        <w:rPr>
          <w:rFonts w:ascii="方正仿宋_GBK" w:eastAsia="方正仿宋_GBK" w:hint="eastAsia"/>
          <w:sz w:val="28"/>
          <w:szCs w:val="28"/>
        </w:rPr>
        <w:t>涪陵区崇义街道党政办公室　　　　　　   　2017年9月27日印发</w:t>
      </w:r>
    </w:p>
    <w:sectPr w:rsidR="00F51AF1" w:rsidSect="00AF6531">
      <w:headerReference w:type="default" r:id="rId6"/>
      <w:footerReference w:type="even" r:id="rId7"/>
      <w:footerReference w:type="default" r:id="rId8"/>
      <w:pgSz w:w="11906" w:h="16838"/>
      <w:pgMar w:top="2098" w:right="1474" w:bottom="1985"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CB8" w:rsidRDefault="00793CB8">
      <w:r>
        <w:separator/>
      </w:r>
    </w:p>
  </w:endnote>
  <w:endnote w:type="continuationSeparator" w:id="0">
    <w:p w:rsidR="00793CB8" w:rsidRDefault="00793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00"/>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F1" w:rsidRDefault="00AF6531">
    <w:pPr>
      <w:pStyle w:val="a3"/>
      <w:framePr w:wrap="around" w:vAnchor="text" w:hAnchor="margin" w:xAlign="outside" w:y="1"/>
      <w:rPr>
        <w:rStyle w:val="a6"/>
      </w:rPr>
    </w:pPr>
    <w:r>
      <w:rPr>
        <w:rStyle w:val="a6"/>
      </w:rPr>
      <w:fldChar w:fldCharType="begin"/>
    </w:r>
    <w:r w:rsidR="00F51AF1">
      <w:rPr>
        <w:rStyle w:val="a6"/>
      </w:rPr>
      <w:instrText xml:space="preserve">PAGE  </w:instrText>
    </w:r>
    <w:r>
      <w:rPr>
        <w:rStyle w:val="a6"/>
      </w:rPr>
      <w:fldChar w:fldCharType="end"/>
    </w:r>
  </w:p>
  <w:p w:rsidR="00F51AF1" w:rsidRDefault="00F51AF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F1" w:rsidRDefault="00F51AF1">
    <w:pPr>
      <w:pStyle w:val="a3"/>
      <w:framePr w:wrap="around" w:vAnchor="text" w:hAnchor="margin" w:xAlign="outside" w:y="1"/>
      <w:rPr>
        <w:rStyle w:val="a6"/>
        <w:rFonts w:ascii="宋体" w:hAnsi="宋体"/>
        <w:sz w:val="28"/>
        <w:szCs w:val="28"/>
      </w:rPr>
    </w:pPr>
    <w:r>
      <w:rPr>
        <w:rStyle w:val="a6"/>
        <w:rFonts w:ascii="宋体" w:hAnsi="宋体" w:hint="eastAsia"/>
        <w:sz w:val="28"/>
        <w:szCs w:val="28"/>
      </w:rPr>
      <w:t>－</w:t>
    </w:r>
    <w:r w:rsidR="00AF6531">
      <w:rPr>
        <w:rStyle w:val="a6"/>
        <w:rFonts w:ascii="宋体" w:hAnsi="宋体" w:hint="eastAsia"/>
        <w:sz w:val="28"/>
        <w:szCs w:val="28"/>
      </w:rPr>
      <w:fldChar w:fldCharType="begin"/>
    </w:r>
    <w:r>
      <w:rPr>
        <w:rStyle w:val="a6"/>
        <w:rFonts w:ascii="宋体" w:hAnsi="宋体" w:hint="eastAsia"/>
        <w:sz w:val="28"/>
        <w:szCs w:val="28"/>
      </w:rPr>
      <w:instrText xml:space="preserve">PAGE  </w:instrText>
    </w:r>
    <w:r w:rsidR="00AF6531">
      <w:rPr>
        <w:rStyle w:val="a6"/>
        <w:rFonts w:ascii="宋体" w:hAnsi="宋体" w:hint="eastAsia"/>
        <w:sz w:val="28"/>
        <w:szCs w:val="28"/>
      </w:rPr>
      <w:fldChar w:fldCharType="separate"/>
    </w:r>
    <w:r w:rsidR="00234E01">
      <w:rPr>
        <w:rStyle w:val="a6"/>
        <w:rFonts w:ascii="宋体" w:hAnsi="宋体"/>
        <w:noProof/>
        <w:sz w:val="28"/>
        <w:szCs w:val="28"/>
      </w:rPr>
      <w:t>2</w:t>
    </w:r>
    <w:r w:rsidR="00AF6531">
      <w:rPr>
        <w:rStyle w:val="a6"/>
        <w:rFonts w:ascii="宋体" w:hAnsi="宋体" w:hint="eastAsia"/>
        <w:sz w:val="28"/>
        <w:szCs w:val="28"/>
      </w:rPr>
      <w:fldChar w:fldCharType="end"/>
    </w:r>
    <w:r>
      <w:rPr>
        <w:rStyle w:val="a6"/>
        <w:rFonts w:ascii="宋体" w:hAnsi="宋体" w:hint="eastAsia"/>
        <w:sz w:val="28"/>
        <w:szCs w:val="28"/>
      </w:rPr>
      <w:t>－</w:t>
    </w:r>
  </w:p>
  <w:p w:rsidR="00F51AF1" w:rsidRDefault="00F51AF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CB8" w:rsidRDefault="00793CB8">
      <w:r>
        <w:separator/>
      </w:r>
    </w:p>
  </w:footnote>
  <w:footnote w:type="continuationSeparator" w:id="0">
    <w:p w:rsidR="00793CB8" w:rsidRDefault="00793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F1" w:rsidRDefault="00F51AF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MzY2YxMjlmOGNkYmY4OTA1OGYzNjk3NTAyMTJlODQifQ=="/>
  </w:docVars>
  <w:rsids>
    <w:rsidRoot w:val="004A789C"/>
    <w:rsid w:val="00000B51"/>
    <w:rsid w:val="00001049"/>
    <w:rsid w:val="00013BDF"/>
    <w:rsid w:val="00033C17"/>
    <w:rsid w:val="00053BF2"/>
    <w:rsid w:val="00064990"/>
    <w:rsid w:val="00081C4B"/>
    <w:rsid w:val="000A7F15"/>
    <w:rsid w:val="000B0DB1"/>
    <w:rsid w:val="000B3685"/>
    <w:rsid w:val="000C3BAD"/>
    <w:rsid w:val="000C6F6B"/>
    <w:rsid w:val="000D7D6B"/>
    <w:rsid w:val="000F2A27"/>
    <w:rsid w:val="000F43F1"/>
    <w:rsid w:val="000F5809"/>
    <w:rsid w:val="00107FA7"/>
    <w:rsid w:val="00121354"/>
    <w:rsid w:val="001253A0"/>
    <w:rsid w:val="00134A70"/>
    <w:rsid w:val="00147B8C"/>
    <w:rsid w:val="001505BC"/>
    <w:rsid w:val="00170927"/>
    <w:rsid w:val="001822D3"/>
    <w:rsid w:val="00184170"/>
    <w:rsid w:val="00186938"/>
    <w:rsid w:val="001A11CA"/>
    <w:rsid w:val="001A51F3"/>
    <w:rsid w:val="001A67C4"/>
    <w:rsid w:val="001B1221"/>
    <w:rsid w:val="001B4821"/>
    <w:rsid w:val="001B5CC8"/>
    <w:rsid w:val="001C550A"/>
    <w:rsid w:val="001D6714"/>
    <w:rsid w:val="001E3840"/>
    <w:rsid w:val="001F7380"/>
    <w:rsid w:val="00201B87"/>
    <w:rsid w:val="002261CF"/>
    <w:rsid w:val="00234E01"/>
    <w:rsid w:val="00244FA4"/>
    <w:rsid w:val="00246CE1"/>
    <w:rsid w:val="00254CEE"/>
    <w:rsid w:val="002817CB"/>
    <w:rsid w:val="0028252B"/>
    <w:rsid w:val="002828BF"/>
    <w:rsid w:val="00282D2F"/>
    <w:rsid w:val="002A09F6"/>
    <w:rsid w:val="002A4BEB"/>
    <w:rsid w:val="002B23CD"/>
    <w:rsid w:val="002C13AB"/>
    <w:rsid w:val="002C481F"/>
    <w:rsid w:val="002D3568"/>
    <w:rsid w:val="002D4004"/>
    <w:rsid w:val="002D7756"/>
    <w:rsid w:val="002E3A12"/>
    <w:rsid w:val="002E3B05"/>
    <w:rsid w:val="002F0BB0"/>
    <w:rsid w:val="002F258D"/>
    <w:rsid w:val="003053CE"/>
    <w:rsid w:val="00327E89"/>
    <w:rsid w:val="00335895"/>
    <w:rsid w:val="00345DC4"/>
    <w:rsid w:val="003512FC"/>
    <w:rsid w:val="00355D68"/>
    <w:rsid w:val="00393152"/>
    <w:rsid w:val="003A16E3"/>
    <w:rsid w:val="003A5B7D"/>
    <w:rsid w:val="003B2110"/>
    <w:rsid w:val="003C425B"/>
    <w:rsid w:val="003E13D4"/>
    <w:rsid w:val="003E48C2"/>
    <w:rsid w:val="003E7D1D"/>
    <w:rsid w:val="003F486C"/>
    <w:rsid w:val="003F56C6"/>
    <w:rsid w:val="003F7832"/>
    <w:rsid w:val="004412BA"/>
    <w:rsid w:val="004935CB"/>
    <w:rsid w:val="004A18DD"/>
    <w:rsid w:val="004A5CEB"/>
    <w:rsid w:val="004A789C"/>
    <w:rsid w:val="004B12EA"/>
    <w:rsid w:val="004B1C92"/>
    <w:rsid w:val="004B467D"/>
    <w:rsid w:val="004C34EF"/>
    <w:rsid w:val="004D468C"/>
    <w:rsid w:val="004D61DC"/>
    <w:rsid w:val="0050159D"/>
    <w:rsid w:val="00506CFC"/>
    <w:rsid w:val="00507FA5"/>
    <w:rsid w:val="0051289C"/>
    <w:rsid w:val="00521BAC"/>
    <w:rsid w:val="00525E7B"/>
    <w:rsid w:val="005448FE"/>
    <w:rsid w:val="00552D58"/>
    <w:rsid w:val="00557894"/>
    <w:rsid w:val="005579F7"/>
    <w:rsid w:val="005772EB"/>
    <w:rsid w:val="00586078"/>
    <w:rsid w:val="00594E78"/>
    <w:rsid w:val="005A1A7C"/>
    <w:rsid w:val="005A57F2"/>
    <w:rsid w:val="005D532A"/>
    <w:rsid w:val="005D7FE5"/>
    <w:rsid w:val="005E72C9"/>
    <w:rsid w:val="005F72CC"/>
    <w:rsid w:val="00601F5C"/>
    <w:rsid w:val="00617A85"/>
    <w:rsid w:val="0063174D"/>
    <w:rsid w:val="006371DD"/>
    <w:rsid w:val="00654645"/>
    <w:rsid w:val="006653A8"/>
    <w:rsid w:val="00672DE9"/>
    <w:rsid w:val="0067553A"/>
    <w:rsid w:val="006833D9"/>
    <w:rsid w:val="006957CD"/>
    <w:rsid w:val="006A253A"/>
    <w:rsid w:val="006D3F50"/>
    <w:rsid w:val="006D4EBC"/>
    <w:rsid w:val="006E7DB9"/>
    <w:rsid w:val="006F6432"/>
    <w:rsid w:val="0070223A"/>
    <w:rsid w:val="00704AF9"/>
    <w:rsid w:val="00711617"/>
    <w:rsid w:val="0071162B"/>
    <w:rsid w:val="00711E3C"/>
    <w:rsid w:val="007129E8"/>
    <w:rsid w:val="007421E7"/>
    <w:rsid w:val="00747687"/>
    <w:rsid w:val="0075609C"/>
    <w:rsid w:val="00761CD9"/>
    <w:rsid w:val="00777B36"/>
    <w:rsid w:val="00793412"/>
    <w:rsid w:val="00793CB8"/>
    <w:rsid w:val="00793D14"/>
    <w:rsid w:val="007A08A8"/>
    <w:rsid w:val="007C0167"/>
    <w:rsid w:val="007C7B9A"/>
    <w:rsid w:val="007D7C2C"/>
    <w:rsid w:val="007F1C35"/>
    <w:rsid w:val="008023EC"/>
    <w:rsid w:val="008155AB"/>
    <w:rsid w:val="0081755A"/>
    <w:rsid w:val="00826DA6"/>
    <w:rsid w:val="00831468"/>
    <w:rsid w:val="00846625"/>
    <w:rsid w:val="00856B50"/>
    <w:rsid w:val="00871B54"/>
    <w:rsid w:val="008803D5"/>
    <w:rsid w:val="00893F8B"/>
    <w:rsid w:val="0089419B"/>
    <w:rsid w:val="008963E1"/>
    <w:rsid w:val="008A0C1A"/>
    <w:rsid w:val="008B41D6"/>
    <w:rsid w:val="008D5FC2"/>
    <w:rsid w:val="008E7B00"/>
    <w:rsid w:val="00906AD2"/>
    <w:rsid w:val="00911956"/>
    <w:rsid w:val="00956D7E"/>
    <w:rsid w:val="00966C09"/>
    <w:rsid w:val="00981871"/>
    <w:rsid w:val="00993885"/>
    <w:rsid w:val="00996F31"/>
    <w:rsid w:val="009A11A5"/>
    <w:rsid w:val="009A3219"/>
    <w:rsid w:val="009C0632"/>
    <w:rsid w:val="009E2FD5"/>
    <w:rsid w:val="009E7BA8"/>
    <w:rsid w:val="009F2D71"/>
    <w:rsid w:val="009F64EA"/>
    <w:rsid w:val="009F6B50"/>
    <w:rsid w:val="00A0445A"/>
    <w:rsid w:val="00A111D2"/>
    <w:rsid w:val="00A24DFB"/>
    <w:rsid w:val="00A4074A"/>
    <w:rsid w:val="00A53F2F"/>
    <w:rsid w:val="00A54791"/>
    <w:rsid w:val="00A63682"/>
    <w:rsid w:val="00A7777B"/>
    <w:rsid w:val="00A804EB"/>
    <w:rsid w:val="00A8160F"/>
    <w:rsid w:val="00A81855"/>
    <w:rsid w:val="00A858C7"/>
    <w:rsid w:val="00A86883"/>
    <w:rsid w:val="00AA197D"/>
    <w:rsid w:val="00AB4FA9"/>
    <w:rsid w:val="00AB6FFE"/>
    <w:rsid w:val="00AC4DC6"/>
    <w:rsid w:val="00AC6F27"/>
    <w:rsid w:val="00AC7FD0"/>
    <w:rsid w:val="00AE62C2"/>
    <w:rsid w:val="00AF18C9"/>
    <w:rsid w:val="00AF6531"/>
    <w:rsid w:val="00B01BB1"/>
    <w:rsid w:val="00B054E5"/>
    <w:rsid w:val="00B37070"/>
    <w:rsid w:val="00B471D3"/>
    <w:rsid w:val="00B56D24"/>
    <w:rsid w:val="00B96D08"/>
    <w:rsid w:val="00BC0B55"/>
    <w:rsid w:val="00BC3AA4"/>
    <w:rsid w:val="00BC50D3"/>
    <w:rsid w:val="00BD4A88"/>
    <w:rsid w:val="00BF3491"/>
    <w:rsid w:val="00C01AF2"/>
    <w:rsid w:val="00C17570"/>
    <w:rsid w:val="00C22480"/>
    <w:rsid w:val="00C37411"/>
    <w:rsid w:val="00C37C42"/>
    <w:rsid w:val="00C74A6D"/>
    <w:rsid w:val="00CB683A"/>
    <w:rsid w:val="00CC6EC3"/>
    <w:rsid w:val="00CD5645"/>
    <w:rsid w:val="00CF74F6"/>
    <w:rsid w:val="00D052C8"/>
    <w:rsid w:val="00D13459"/>
    <w:rsid w:val="00D135A4"/>
    <w:rsid w:val="00D23155"/>
    <w:rsid w:val="00D24954"/>
    <w:rsid w:val="00D36AFC"/>
    <w:rsid w:val="00D52F92"/>
    <w:rsid w:val="00D9103F"/>
    <w:rsid w:val="00D93E60"/>
    <w:rsid w:val="00D97BAA"/>
    <w:rsid w:val="00DA2298"/>
    <w:rsid w:val="00DB04A8"/>
    <w:rsid w:val="00DB075E"/>
    <w:rsid w:val="00DB49CE"/>
    <w:rsid w:val="00DC2418"/>
    <w:rsid w:val="00DD16F2"/>
    <w:rsid w:val="00DD1A9A"/>
    <w:rsid w:val="00DE0172"/>
    <w:rsid w:val="00DE194E"/>
    <w:rsid w:val="00DE6EC8"/>
    <w:rsid w:val="00DF32D7"/>
    <w:rsid w:val="00DF7C7A"/>
    <w:rsid w:val="00E0500D"/>
    <w:rsid w:val="00E07BD8"/>
    <w:rsid w:val="00E10397"/>
    <w:rsid w:val="00E32EAD"/>
    <w:rsid w:val="00E35FFB"/>
    <w:rsid w:val="00E67C45"/>
    <w:rsid w:val="00E7417D"/>
    <w:rsid w:val="00E741D2"/>
    <w:rsid w:val="00E86DC5"/>
    <w:rsid w:val="00E93539"/>
    <w:rsid w:val="00EA1477"/>
    <w:rsid w:val="00ED0C90"/>
    <w:rsid w:val="00ED202A"/>
    <w:rsid w:val="00ED76AE"/>
    <w:rsid w:val="00EF720B"/>
    <w:rsid w:val="00F001F1"/>
    <w:rsid w:val="00F040EF"/>
    <w:rsid w:val="00F05A3C"/>
    <w:rsid w:val="00F06296"/>
    <w:rsid w:val="00F219E0"/>
    <w:rsid w:val="00F40DB3"/>
    <w:rsid w:val="00F41DD0"/>
    <w:rsid w:val="00F45F8A"/>
    <w:rsid w:val="00F51AF1"/>
    <w:rsid w:val="00F535C8"/>
    <w:rsid w:val="00F55495"/>
    <w:rsid w:val="00F56109"/>
    <w:rsid w:val="00F65EF6"/>
    <w:rsid w:val="00F66957"/>
    <w:rsid w:val="00F67B91"/>
    <w:rsid w:val="00F71B36"/>
    <w:rsid w:val="00F75728"/>
    <w:rsid w:val="00F763FF"/>
    <w:rsid w:val="00F81310"/>
    <w:rsid w:val="00F84CCF"/>
    <w:rsid w:val="00F869D5"/>
    <w:rsid w:val="00F9124B"/>
    <w:rsid w:val="00F91BC5"/>
    <w:rsid w:val="00FA1B77"/>
    <w:rsid w:val="00FA6BEF"/>
    <w:rsid w:val="00FC5BEC"/>
    <w:rsid w:val="00FD5C10"/>
    <w:rsid w:val="00FE2B3D"/>
    <w:rsid w:val="00FE6563"/>
    <w:rsid w:val="00FE7922"/>
    <w:rsid w:val="5A361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5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F6531"/>
    <w:pPr>
      <w:tabs>
        <w:tab w:val="center" w:pos="4153"/>
        <w:tab w:val="right" w:pos="8306"/>
      </w:tabs>
      <w:snapToGrid w:val="0"/>
      <w:jc w:val="left"/>
    </w:pPr>
    <w:rPr>
      <w:sz w:val="18"/>
      <w:szCs w:val="18"/>
    </w:rPr>
  </w:style>
  <w:style w:type="paragraph" w:styleId="a4">
    <w:name w:val="header"/>
    <w:basedOn w:val="a"/>
    <w:rsid w:val="00AF6531"/>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AF6531"/>
    <w:pPr>
      <w:widowControl/>
      <w:jc w:val="left"/>
    </w:pPr>
    <w:rPr>
      <w:rFonts w:ascii="宋体" w:hAnsi="宋体" w:cs="宋体"/>
      <w:kern w:val="0"/>
      <w:sz w:val="24"/>
    </w:rPr>
  </w:style>
  <w:style w:type="character" w:styleId="a6">
    <w:name w:val="page number"/>
    <w:basedOn w:val="a0"/>
    <w:rsid w:val="00AF6531"/>
  </w:style>
</w:styles>
</file>

<file path=word/webSettings.xml><?xml version="1.0" encoding="utf-8"?>
<w:webSettings xmlns:r="http://schemas.openxmlformats.org/officeDocument/2006/relationships" xmlns:w="http://schemas.openxmlformats.org/wordprocessingml/2006/main">
  <w:divs>
    <w:div w:id="199703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145</Words>
  <Characters>830</Characters>
  <Application>Microsoft Office Word</Application>
  <DocSecurity>0</DocSecurity>
  <Lines>6</Lines>
  <Paragraphs>1</Paragraphs>
  <ScaleCrop>false</ScaleCrop>
  <Company>Microsoft</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涪崇办发〔2013〕18号　　　　　　　　签发人：王小峡</dc:title>
  <dc:creator>User</dc:creator>
  <cp:lastModifiedBy>xbany</cp:lastModifiedBy>
  <cp:revision>3</cp:revision>
  <cp:lastPrinted>2017-09-27T09:15:00Z</cp:lastPrinted>
  <dcterms:created xsi:type="dcterms:W3CDTF">2024-06-17T10:06:00Z</dcterms:created>
  <dcterms:modified xsi:type="dcterms:W3CDTF">2024-06-21T01:35:00Z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905BFDABE4B3413A94117E94ACBE9603_12</vt:lpwstr>
  </property>
</Properties>
</file>