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exact"/>
        <w:jc w:val="center"/>
        <w:rPr>
          <w:rFonts w:ascii="方正小标宋_GBK" w:eastAsia="方正小标宋_GBK"/>
          <w:b/>
          <w:bCs/>
        </w:rPr>
      </w:pPr>
    </w:p>
    <w:p>
      <w:pPr>
        <w:spacing w:line="380" w:lineRule="exact"/>
        <w:rPr>
          <w:rFonts w:hint="eastAsia" w:ascii="方正小标宋_GBK" w:eastAsia="方正小标宋_GBK"/>
          <w:spacing w:val="-14"/>
          <w:w w:val="42"/>
        </w:rPr>
      </w:pPr>
    </w:p>
    <w:p>
      <w:pPr>
        <w:tabs>
          <w:tab w:val="left" w:pos="5025"/>
        </w:tabs>
        <w:spacing w:line="380" w:lineRule="exact"/>
        <w:jc w:val="center"/>
        <w:rPr>
          <w:rFonts w:hint="eastAsia" w:ascii="方正小标宋_GBK" w:eastAsia="方正小标宋_GBK"/>
          <w:spacing w:val="-14"/>
          <w:w w:val="42"/>
        </w:rPr>
      </w:pPr>
    </w:p>
    <w:p>
      <w:pPr>
        <w:tabs>
          <w:tab w:val="left" w:pos="5025"/>
        </w:tabs>
        <w:spacing w:line="380" w:lineRule="exact"/>
        <w:jc w:val="center"/>
        <w:rPr>
          <w:rFonts w:hint="eastAsia" w:ascii="方正小标宋_GBK" w:eastAsia="方正小标宋_GBK"/>
          <w:spacing w:val="-14"/>
          <w:w w:val="42"/>
        </w:rPr>
      </w:pPr>
    </w:p>
    <w:p>
      <w:pPr>
        <w:spacing w:line="400" w:lineRule="exact"/>
        <w:jc w:val="center"/>
        <w:rPr>
          <w:rFonts w:hint="eastAsia" w:ascii="方正小标宋_GBK" w:eastAsia="方正小标宋_GBK"/>
          <w:spacing w:val="-14"/>
          <w:w w:val="42"/>
        </w:rPr>
      </w:pPr>
    </w:p>
    <w:p>
      <w:pPr>
        <w:tabs>
          <w:tab w:val="left" w:pos="8690"/>
        </w:tabs>
        <w:spacing w:line="1180" w:lineRule="exact"/>
        <w:jc w:val="center"/>
        <w:rPr>
          <w:rFonts w:hint="eastAsia" w:ascii="方正小标宋_GBK" w:eastAsia="方正小标宋_GBK"/>
          <w:b/>
          <w:bCs/>
          <w:color w:val="FF0000"/>
          <w:spacing w:val="-14"/>
          <w:w w:val="56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14"/>
          <w:w w:val="56"/>
          <w:sz w:val="108"/>
          <w:szCs w:val="108"/>
        </w:rPr>
        <w:t>重庆市涪陵区大顺乡人民政府文件</w:t>
      </w:r>
    </w:p>
    <w:p>
      <w:pPr>
        <w:jc w:val="center"/>
        <w:rPr>
          <w:rFonts w:hint="eastAsia" w:ascii="仿宋_GB2312"/>
          <w:color w:val="FF0000"/>
        </w:rPr>
      </w:pPr>
    </w:p>
    <w:p>
      <w:pPr>
        <w:jc w:val="center"/>
        <w:rPr>
          <w:rFonts w:hint="eastAsia" w:ascii="仿宋_GB2312"/>
        </w:rPr>
      </w:pPr>
    </w:p>
    <w:p>
      <w:pPr>
        <w:jc w:val="center"/>
        <w:rPr>
          <w:rFonts w:hint="eastAsia" w:ascii="方正仿宋_GBK"/>
        </w:rPr>
      </w:pPr>
      <w:r>
        <w:rPr>
          <w:rFonts w:hint="eastAsia" w:ascii="方正仿宋_GBK"/>
        </w:rPr>
        <w:t>大顺府发〔2014〕68号</w:t>
      </w:r>
    </w:p>
    <w:p>
      <w:pPr>
        <w:spacing w:line="520" w:lineRule="exact"/>
        <w:jc w:val="center"/>
        <w:rPr>
          <w:rFonts w:hint="eastAsia" w:ascii="方正仿宋_GBK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0"/>
                <wp:effectExtent l="0" t="0" r="0" b="0"/>
                <wp:wrapSquare wrapText="bothSides"/>
                <wp:docPr id="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0pt;margin-top:6.6pt;height:0pt;width:442.2pt;mso-wrap-distance-bottom:0pt;mso-wrap-distance-left:9pt;mso-wrap-distance-right:9pt;mso-wrap-distance-top:0pt;z-index:251659264;mso-width-relative:page;mso-height-relative:page;" filled="f" stroked="t" coordsize="21600,21600" o:gfxdata="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AsjgwE1AAA&#10;AAYBAAAPAAAAAAAAAAEAIAAAADgAAABkcnMvZG93bnJldi54bWxQSwECFAAUAAAACACHTuJA6r81&#10;kdMBAACSAwAADgAAAAAAAAABACAAAAA5AQAAZHJzL2Uyb0RvYy54bWxQSwUGAAAAAAYABgBZAQAA&#10;fgUAAAAA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jc w:val="center"/>
        <w:rPr>
          <w:rFonts w:hint="eastAsia" w:ascii="方正仿宋_GBK"/>
        </w:rPr>
      </w:pPr>
    </w:p>
    <w:p>
      <w:pPr>
        <w:jc w:val="center"/>
        <w:rPr>
          <w:rFonts w:hint="eastAsia"/>
        </w:rPr>
      </w:pPr>
    </w:p>
    <w:p>
      <w:pPr>
        <w:spacing w:line="520" w:lineRule="exact"/>
        <w:rPr>
          <w:rFonts w:hint="eastAsia" w:ascii="方正小标宋_GBK" w:eastAsia="方正小标宋_GBK"/>
          <w:spacing w:val="-14"/>
          <w:w w:val="42"/>
        </w:rPr>
      </w:pPr>
    </w:p>
    <w:p>
      <w:pPr>
        <w:snapToGrid w:val="0"/>
        <w:spacing w:line="64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重庆市涪陵区大顺乡人民政府</w:t>
      </w:r>
    </w:p>
    <w:p>
      <w:pPr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关于印发重庆市涪陵区大顺乡社会抚养费</w:t>
      </w:r>
    </w:p>
    <w:p>
      <w:pPr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征收实施方案的</w:t>
      </w:r>
      <w:bookmarkStart w:id="0" w:name="_GoBack"/>
      <w:bookmarkEnd w:id="0"/>
      <w:r>
        <w:rPr>
          <w:rFonts w:hint="eastAsia" w:eastAsia="方正小标宋_GBK"/>
          <w:sz w:val="44"/>
          <w:szCs w:val="44"/>
        </w:rPr>
        <w:t>通知</w:t>
      </w:r>
    </w:p>
    <w:p>
      <w:pPr>
        <w:spacing w:line="570" w:lineRule="exact"/>
        <w:rPr>
          <w:rFonts w:hint="eastAsia" w:ascii="方正仿宋_GBK"/>
          <w:szCs w:val="32"/>
        </w:rPr>
      </w:pPr>
    </w:p>
    <w:p>
      <w:pPr>
        <w:spacing w:line="570" w:lineRule="exact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各村（居）村民委员会，乡级各部门、企事业单位：</w:t>
      </w:r>
    </w:p>
    <w:p>
      <w:pPr>
        <w:spacing w:line="57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根据涪陵区计生委9月25日行政执法工作会议精神，结合我乡实际，现将《重庆市涪陵区大顺乡社会抚养费征收实施方案》印发给你们，请认真贯彻落实、遵照执行。</w:t>
      </w:r>
    </w:p>
    <w:p>
      <w:pPr>
        <w:spacing w:line="570" w:lineRule="exact"/>
        <w:ind w:right="640" w:firstLine="3680" w:firstLineChars="1150"/>
        <w:rPr>
          <w:rFonts w:hint="eastAsia" w:ascii="方正仿宋_GBK"/>
          <w:szCs w:val="32"/>
        </w:rPr>
      </w:pPr>
    </w:p>
    <w:p>
      <w:pPr>
        <w:spacing w:line="570" w:lineRule="exact"/>
        <w:ind w:right="640" w:firstLine="3680" w:firstLineChars="1150"/>
        <w:rPr>
          <w:rFonts w:hint="eastAsia" w:ascii="方正仿宋_GBK"/>
          <w:szCs w:val="32"/>
        </w:rPr>
      </w:pPr>
    </w:p>
    <w:p>
      <w:pPr>
        <w:spacing w:line="570" w:lineRule="exact"/>
        <w:ind w:right="640" w:firstLine="3680" w:firstLineChars="115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 xml:space="preserve">重庆市涪陵区大顺乡人民政府      </w:t>
      </w:r>
    </w:p>
    <w:p>
      <w:pPr>
        <w:spacing w:line="570" w:lineRule="exact"/>
        <w:jc w:val="center"/>
        <w:rPr>
          <w:rFonts w:hint="eastAsia"/>
          <w:szCs w:val="32"/>
        </w:rPr>
      </w:pPr>
      <w:r>
        <w:rPr>
          <w:rFonts w:hint="eastAsia" w:ascii="方正仿宋_GBK"/>
          <w:szCs w:val="32"/>
        </w:rPr>
        <w:t xml:space="preserve">                2014年9月30日</w:t>
      </w:r>
    </w:p>
    <w:p>
      <w:pPr>
        <w:spacing w:line="64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重庆市涪陵区大顺乡社会抚养费征收</w:t>
      </w:r>
    </w:p>
    <w:p>
      <w:pPr>
        <w:spacing w:line="64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实施方案</w:t>
      </w:r>
    </w:p>
    <w:p>
      <w:pPr>
        <w:spacing w:line="570" w:lineRule="exact"/>
        <w:ind w:firstLine="480" w:firstLineChars="150"/>
        <w:rPr>
          <w:rFonts w:hint="eastAsia" w:ascii="方正仿宋_GBK"/>
          <w:szCs w:val="32"/>
        </w:rPr>
      </w:pPr>
    </w:p>
    <w:p>
      <w:pPr>
        <w:spacing w:line="57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为严厉打击违法生育，稳定低生育水平，进一步加大违法生育处理和社会抚养费征收力度，经乡人民政府研究决定，从2014年10月1日起，认真开展社会抚养费征收工作。制定具体实施方案如下：</w:t>
      </w:r>
    </w:p>
    <w:p>
      <w:pPr>
        <w:spacing w:line="570" w:lineRule="exact"/>
        <w:ind w:firstLine="627" w:firstLineChars="196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一、组织领导</w:t>
      </w:r>
    </w:p>
    <w:p>
      <w:pPr>
        <w:spacing w:line="57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乡政府成立由乡人民政府乡长任组长、分管领导任副组长、各单位部门负责人为成员的社会抚养费征收领导小组，办公室设在计生办，负责日常事务。</w:t>
      </w:r>
    </w:p>
    <w:p>
      <w:pPr>
        <w:spacing w:line="570" w:lineRule="exact"/>
        <w:ind w:firstLine="627" w:firstLineChars="196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二、征收范围、标准和原则</w:t>
      </w:r>
    </w:p>
    <w:p>
      <w:pPr>
        <w:spacing w:line="570" w:lineRule="exact"/>
        <w:ind w:firstLine="642" w:firstLineChars="200"/>
        <w:rPr>
          <w:rFonts w:hint="eastAsia" w:ascii="方正楷体_GBK" w:eastAsia="方正楷体_GBK"/>
          <w:b/>
          <w:szCs w:val="32"/>
        </w:rPr>
      </w:pPr>
      <w:r>
        <w:rPr>
          <w:rFonts w:hint="eastAsia" w:ascii="方正楷体_GBK" w:eastAsia="方正楷体_GBK"/>
          <w:b/>
          <w:szCs w:val="32"/>
        </w:rPr>
        <w:t>（一）征收范围</w:t>
      </w:r>
    </w:p>
    <w:p>
      <w:pPr>
        <w:spacing w:line="57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1、2013年10月1日——2014年9月30日统计上报的违法生育对象；</w:t>
      </w:r>
    </w:p>
    <w:p>
      <w:pPr>
        <w:spacing w:line="57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2、2013年9月30日以前的未处理、未处理到位的违法生育对象。</w:t>
      </w:r>
    </w:p>
    <w:p>
      <w:pPr>
        <w:spacing w:line="570" w:lineRule="exact"/>
        <w:ind w:firstLine="642" w:firstLineChars="200"/>
        <w:rPr>
          <w:rFonts w:hint="eastAsia" w:ascii="方正楷体_GBK" w:eastAsia="方正楷体_GBK"/>
          <w:b/>
          <w:szCs w:val="32"/>
        </w:rPr>
      </w:pPr>
      <w:r>
        <w:rPr>
          <w:rFonts w:hint="eastAsia" w:ascii="方正楷体_GBK" w:eastAsia="方正楷体_GBK"/>
          <w:b/>
          <w:szCs w:val="32"/>
        </w:rPr>
        <w:t>（二）征收标准</w:t>
      </w:r>
    </w:p>
    <w:p>
      <w:pPr>
        <w:spacing w:line="57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1．城镇居民第一次违法生育的，分别按全区城镇居民上年人均可支配收入的2倍征收，第二次违法生育的，按4倍征收。实际收入超过全区上年人均可支配收入的，按照实际收入的2倍征收。</w:t>
      </w:r>
    </w:p>
    <w:p>
      <w:pPr>
        <w:spacing w:line="57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2．农村居民第一次违法生育的，分别按本乡农村居民上年人均纯收入的2倍征收，第二次违法生育的，分别按4倍征收。实际收入超过当地人均纯收入的，按照实际收入的2倍征收。</w:t>
      </w:r>
    </w:p>
    <w:p>
      <w:pPr>
        <w:spacing w:line="57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3．婚外生育子女的，农村居民、城镇居民分别按农村居民上年人均纯收入、城镇居民上年人均可支配收入的6倍征收。实际收入超过农村居民上年人均纯收入、城镇居民超过上年人均可支配收入的，按实际收入的6倍征收。</w:t>
      </w:r>
    </w:p>
    <w:p>
      <w:pPr>
        <w:spacing w:line="570" w:lineRule="exact"/>
        <w:ind w:firstLine="642" w:firstLineChars="200"/>
        <w:rPr>
          <w:rFonts w:hint="eastAsia" w:ascii="方正楷体_GBK" w:eastAsia="方正楷体_GBK"/>
          <w:b/>
          <w:szCs w:val="32"/>
        </w:rPr>
      </w:pPr>
      <w:r>
        <w:rPr>
          <w:rFonts w:hint="eastAsia" w:ascii="方正楷体_GBK" w:eastAsia="方正楷体_GBK"/>
          <w:b/>
          <w:szCs w:val="32"/>
        </w:rPr>
        <w:t>（三）征收原则</w:t>
      </w:r>
    </w:p>
    <w:p>
      <w:pPr>
        <w:spacing w:line="57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1．标准一致的原则：征收标准起付线不得低于应收总额的50%的原则。</w:t>
      </w:r>
    </w:p>
    <w:p>
      <w:pPr>
        <w:spacing w:line="57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2．情形一致的原则：对违法生育对象情形一致的，征收标准应当一致。</w:t>
      </w:r>
    </w:p>
    <w:p>
      <w:pPr>
        <w:spacing w:line="570" w:lineRule="exact"/>
        <w:ind w:firstLine="640" w:firstLineChars="20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三、严格考核</w:t>
      </w:r>
    </w:p>
    <w:p>
      <w:pPr>
        <w:spacing w:line="57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各村（居）、单位部门，要把此各种作为重点工作来抓，保障措施具体，方法操作可行。纳入对各村（居）单位部门的年度综合目标考核，在综合考核目标中占2分。</w:t>
      </w:r>
    </w:p>
    <w:p>
      <w:pPr>
        <w:spacing w:line="570" w:lineRule="exact"/>
        <w:ind w:firstLine="640" w:firstLineChars="20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四、工作要求</w:t>
      </w:r>
    </w:p>
    <w:p>
      <w:pPr>
        <w:spacing w:line="57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（一）各村（居）民委员会、单位部门要高度重视，主要负责人要亲自抓，负总则，确保贯彻落实不走样。</w:t>
      </w:r>
    </w:p>
    <w:p>
      <w:pPr>
        <w:spacing w:line="570" w:lineRule="exact"/>
        <w:ind w:firstLine="640" w:firstLineChars="200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（二）广泛宣传，利用各种宣传方式进行宣传教育，使违法生育户明白相关政策、法规，主动缴纳社会抚养费。</w:t>
      </w:r>
    </w:p>
    <w:p>
      <w:pPr>
        <w:spacing w:line="560" w:lineRule="exact"/>
        <w:ind w:firstLine="640" w:firstLineChars="200"/>
        <w:rPr>
          <w:rFonts w:hint="eastAsia" w:ascii="方正仿宋_GBK"/>
          <w:szCs w:val="32"/>
        </w:rPr>
      </w:pPr>
    </w:p>
    <w:p>
      <w:pPr>
        <w:spacing w:line="560" w:lineRule="exact"/>
        <w:rPr>
          <w:rFonts w:hint="eastAsia" w:ascii="方正仿宋_GBK"/>
          <w:szCs w:val="32"/>
        </w:rPr>
      </w:pPr>
    </w:p>
    <w:p>
      <w:pPr>
        <w:ind w:right="-3"/>
        <w:rPr>
          <w:rFonts w:hint="eastAsia" w:ascii="方正仿宋_GBK"/>
          <w:lang w:val="en-US" w:eastAsia="zh-CN"/>
        </w:rPr>
      </w:pPr>
      <w:r>
        <w:rPr>
          <w:rFonts w:hint="eastAsia" w:ascii="方正仿宋_GBK"/>
          <w:lang w:val="en-US" w:eastAsia="zh-CN"/>
        </w:rPr>
        <w:t xml:space="preserve">  </w:t>
      </w: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eastAsia" w:ascii="方正仿宋_GBK"/>
          <w:lang w:val="en-US" w:eastAsia="zh-CN"/>
        </w:rPr>
      </w:pPr>
    </w:p>
    <w:p>
      <w:pPr>
        <w:ind w:right="-3"/>
        <w:rPr>
          <w:rFonts w:hint="default" w:ascii="方正仿宋_GBK"/>
          <w:lang w:val="en-US" w:eastAsia="zh-CN"/>
        </w:rPr>
      </w:pPr>
    </w:p>
    <w:p>
      <w:pPr>
        <w:ind w:right="-3"/>
        <w:rPr>
          <w:rFonts w:hint="eastAsia" w:ascii="方正仿宋_GBK"/>
        </w:rPr>
      </w:pPr>
    </w:p>
    <w:p>
      <w:pPr>
        <w:pBdr>
          <w:top w:val="single" w:color="auto" w:sz="4" w:space="1"/>
          <w:bottom w:val="single" w:color="auto" w:sz="8" w:space="1"/>
        </w:pBdr>
        <w:spacing w:line="480" w:lineRule="exact"/>
        <w:ind w:firstLine="280" w:firstLineChars="100"/>
        <w:rPr>
          <w:rFonts w:hint="eastAsia"/>
        </w:rPr>
      </w:pPr>
      <w:r>
        <w:rPr>
          <w:rFonts w:hint="eastAsia" w:ascii="方正仿宋_GBK"/>
          <w:sz w:val="28"/>
          <w:szCs w:val="28"/>
        </w:rPr>
        <w:t>重庆市涪陵区</w:t>
      </w:r>
      <w:r>
        <w:rPr>
          <w:rFonts w:hint="eastAsia" w:ascii="方正仿宋_GBK"/>
        </w:rPr>
        <w:t>大顺乡党政办公室</w:t>
      </w:r>
      <w:r>
        <w:rPr>
          <w:rFonts w:hint="eastAsia" w:ascii="方正仿宋_GBK"/>
          <w:sz w:val="28"/>
          <w:szCs w:val="28"/>
        </w:rPr>
        <w:t xml:space="preserve">          2014年9月30日印发</w:t>
      </w:r>
    </w:p>
    <w:sectPr>
      <w:headerReference r:id="rId3" w:type="default"/>
      <w:footerReference r:id="rId4" w:type="default"/>
      <w:footerReference r:id="rId5" w:type="even"/>
      <w:pgSz w:w="11907" w:h="16840"/>
      <w:pgMar w:top="1644" w:right="1531" w:bottom="1134" w:left="1531" w:header="851" w:footer="1134" w:gutter="0"/>
      <w:pgNumType w:start="1"/>
      <w:cols w:space="720" w:num="1"/>
      <w:titlePg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 w:right="320" w:rightChars="100"/>
      <w:rPr>
        <w:rStyle w:val="11"/>
        <w:rFonts w:hint="eastAsia"/>
        <w:sz w:val="28"/>
        <w:szCs w:val="28"/>
      </w:rPr>
    </w:pPr>
    <w:r>
      <w:rPr>
        <w:rStyle w:val="11"/>
        <w:rFonts w:hint="eastAsia"/>
        <w:sz w:val="28"/>
        <w:szCs w:val="28"/>
      </w:rPr>
      <w:t>－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3</w:t>
    </w:r>
    <w:r>
      <w:rPr>
        <w:rStyle w:val="11"/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>－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7E41FCDC-7F99-433D-85F8-0F55FBB7861C}" w:val="gK/wncVRPk2XpyDeifLd7z6uvSxOljGFrETC84UJ10HQ9NZotam3MAsI5qWbh+B=Y"/>
    <w:docVar w:name="commondata" w:val="eyJoZGlkIjoiZTk5NmZkZmMzODJhZDJlZWU0NmE1NThmOTE2NDQxNmQifQ=="/>
    <w:docVar w:name="DocumentID" w:val="{54BC673C-F286-419C-9744-C8A8F8F73792}"/>
  </w:docVars>
  <w:rsids>
    <w:rsidRoot w:val="007E348B"/>
    <w:rsid w:val="000155FD"/>
    <w:rsid w:val="00030C36"/>
    <w:rsid w:val="00031530"/>
    <w:rsid w:val="00052A4A"/>
    <w:rsid w:val="000622E8"/>
    <w:rsid w:val="00072DD6"/>
    <w:rsid w:val="00087CC5"/>
    <w:rsid w:val="000B2E15"/>
    <w:rsid w:val="000B410E"/>
    <w:rsid w:val="000D4876"/>
    <w:rsid w:val="000F0F50"/>
    <w:rsid w:val="00103D8A"/>
    <w:rsid w:val="00110E98"/>
    <w:rsid w:val="0011193B"/>
    <w:rsid w:val="0012255D"/>
    <w:rsid w:val="00122857"/>
    <w:rsid w:val="001230CF"/>
    <w:rsid w:val="001467C9"/>
    <w:rsid w:val="00155621"/>
    <w:rsid w:val="00155665"/>
    <w:rsid w:val="0016176F"/>
    <w:rsid w:val="001643F5"/>
    <w:rsid w:val="00165D3B"/>
    <w:rsid w:val="001779BF"/>
    <w:rsid w:val="001843B6"/>
    <w:rsid w:val="00196197"/>
    <w:rsid w:val="001A106B"/>
    <w:rsid w:val="001A1E71"/>
    <w:rsid w:val="001B6D81"/>
    <w:rsid w:val="001C30A1"/>
    <w:rsid w:val="001C62AF"/>
    <w:rsid w:val="00202714"/>
    <w:rsid w:val="00224798"/>
    <w:rsid w:val="00251099"/>
    <w:rsid w:val="00264212"/>
    <w:rsid w:val="00270632"/>
    <w:rsid w:val="00281D42"/>
    <w:rsid w:val="00291D12"/>
    <w:rsid w:val="0029235A"/>
    <w:rsid w:val="0029494B"/>
    <w:rsid w:val="00294FB4"/>
    <w:rsid w:val="002A5B1B"/>
    <w:rsid w:val="002B6D9C"/>
    <w:rsid w:val="002C2573"/>
    <w:rsid w:val="002C4FB6"/>
    <w:rsid w:val="002D5E8F"/>
    <w:rsid w:val="002E07E5"/>
    <w:rsid w:val="002E4C30"/>
    <w:rsid w:val="003335A4"/>
    <w:rsid w:val="00334714"/>
    <w:rsid w:val="00375AA6"/>
    <w:rsid w:val="00375C4C"/>
    <w:rsid w:val="00382E8C"/>
    <w:rsid w:val="00395FC2"/>
    <w:rsid w:val="003A0E69"/>
    <w:rsid w:val="003A182B"/>
    <w:rsid w:val="003B0A22"/>
    <w:rsid w:val="003B6668"/>
    <w:rsid w:val="003D11E3"/>
    <w:rsid w:val="003E6BFF"/>
    <w:rsid w:val="003F4DC3"/>
    <w:rsid w:val="003F6F4F"/>
    <w:rsid w:val="003F74EE"/>
    <w:rsid w:val="004031EE"/>
    <w:rsid w:val="0041034E"/>
    <w:rsid w:val="00450863"/>
    <w:rsid w:val="00464A50"/>
    <w:rsid w:val="004707D1"/>
    <w:rsid w:val="00473062"/>
    <w:rsid w:val="0048321E"/>
    <w:rsid w:val="00484450"/>
    <w:rsid w:val="004A2AA0"/>
    <w:rsid w:val="004A78B6"/>
    <w:rsid w:val="005114CE"/>
    <w:rsid w:val="005209E9"/>
    <w:rsid w:val="005404CE"/>
    <w:rsid w:val="0054400E"/>
    <w:rsid w:val="00554B9E"/>
    <w:rsid w:val="00562585"/>
    <w:rsid w:val="00566286"/>
    <w:rsid w:val="00586223"/>
    <w:rsid w:val="005D446D"/>
    <w:rsid w:val="005F2ED2"/>
    <w:rsid w:val="005F5973"/>
    <w:rsid w:val="005F6586"/>
    <w:rsid w:val="00600936"/>
    <w:rsid w:val="0061524E"/>
    <w:rsid w:val="006379D3"/>
    <w:rsid w:val="0066359A"/>
    <w:rsid w:val="00676D1A"/>
    <w:rsid w:val="006901A9"/>
    <w:rsid w:val="00690F37"/>
    <w:rsid w:val="006A199F"/>
    <w:rsid w:val="006A5C6B"/>
    <w:rsid w:val="006A7D0D"/>
    <w:rsid w:val="006C2BDE"/>
    <w:rsid w:val="006C48D6"/>
    <w:rsid w:val="006C5F8E"/>
    <w:rsid w:val="006E4F3D"/>
    <w:rsid w:val="006F7611"/>
    <w:rsid w:val="007238C3"/>
    <w:rsid w:val="00727AB8"/>
    <w:rsid w:val="007406B8"/>
    <w:rsid w:val="007472F6"/>
    <w:rsid w:val="0075001C"/>
    <w:rsid w:val="007572FB"/>
    <w:rsid w:val="00774707"/>
    <w:rsid w:val="007B5805"/>
    <w:rsid w:val="007B6D94"/>
    <w:rsid w:val="007D0F5A"/>
    <w:rsid w:val="007E348B"/>
    <w:rsid w:val="00817DF0"/>
    <w:rsid w:val="00831379"/>
    <w:rsid w:val="008404AE"/>
    <w:rsid w:val="008408D3"/>
    <w:rsid w:val="00847F64"/>
    <w:rsid w:val="00876169"/>
    <w:rsid w:val="008776E4"/>
    <w:rsid w:val="008805BB"/>
    <w:rsid w:val="0089449C"/>
    <w:rsid w:val="008A13D9"/>
    <w:rsid w:val="008A4572"/>
    <w:rsid w:val="008D3D02"/>
    <w:rsid w:val="008E62FE"/>
    <w:rsid w:val="008F1EBD"/>
    <w:rsid w:val="00901BE6"/>
    <w:rsid w:val="00907572"/>
    <w:rsid w:val="00920050"/>
    <w:rsid w:val="00972CAC"/>
    <w:rsid w:val="00991BC4"/>
    <w:rsid w:val="0099546B"/>
    <w:rsid w:val="00996B5F"/>
    <w:rsid w:val="009A6731"/>
    <w:rsid w:val="009B77B6"/>
    <w:rsid w:val="009C1EDB"/>
    <w:rsid w:val="009C383C"/>
    <w:rsid w:val="009E5BCE"/>
    <w:rsid w:val="009E63E3"/>
    <w:rsid w:val="009F4ED8"/>
    <w:rsid w:val="00A11D4C"/>
    <w:rsid w:val="00A2485A"/>
    <w:rsid w:val="00A6015A"/>
    <w:rsid w:val="00A62A8E"/>
    <w:rsid w:val="00A67FAF"/>
    <w:rsid w:val="00A76137"/>
    <w:rsid w:val="00A82763"/>
    <w:rsid w:val="00A832D7"/>
    <w:rsid w:val="00A8456B"/>
    <w:rsid w:val="00A86BCD"/>
    <w:rsid w:val="00A93C34"/>
    <w:rsid w:val="00AD25BB"/>
    <w:rsid w:val="00AD3CD8"/>
    <w:rsid w:val="00AF227B"/>
    <w:rsid w:val="00AF384E"/>
    <w:rsid w:val="00AF5D15"/>
    <w:rsid w:val="00B04273"/>
    <w:rsid w:val="00B1399B"/>
    <w:rsid w:val="00B42EEC"/>
    <w:rsid w:val="00B459BF"/>
    <w:rsid w:val="00B80E29"/>
    <w:rsid w:val="00B84730"/>
    <w:rsid w:val="00B97260"/>
    <w:rsid w:val="00BA757E"/>
    <w:rsid w:val="00BC72C2"/>
    <w:rsid w:val="00BD3206"/>
    <w:rsid w:val="00BF3C01"/>
    <w:rsid w:val="00C0235A"/>
    <w:rsid w:val="00C71D99"/>
    <w:rsid w:val="00C82390"/>
    <w:rsid w:val="00C8598E"/>
    <w:rsid w:val="00CA0D20"/>
    <w:rsid w:val="00CB542F"/>
    <w:rsid w:val="00CC1A8D"/>
    <w:rsid w:val="00CD63DB"/>
    <w:rsid w:val="00D0285C"/>
    <w:rsid w:val="00D048EC"/>
    <w:rsid w:val="00D063C0"/>
    <w:rsid w:val="00D20716"/>
    <w:rsid w:val="00D20725"/>
    <w:rsid w:val="00D35CD1"/>
    <w:rsid w:val="00D50FF1"/>
    <w:rsid w:val="00D820E6"/>
    <w:rsid w:val="00D841F4"/>
    <w:rsid w:val="00DA08AB"/>
    <w:rsid w:val="00DA12BD"/>
    <w:rsid w:val="00DA1A4F"/>
    <w:rsid w:val="00DA50DA"/>
    <w:rsid w:val="00DB3868"/>
    <w:rsid w:val="00DB6BA4"/>
    <w:rsid w:val="00DC01AB"/>
    <w:rsid w:val="00DC72AB"/>
    <w:rsid w:val="00DD57E3"/>
    <w:rsid w:val="00DE6886"/>
    <w:rsid w:val="00DF345F"/>
    <w:rsid w:val="00E019CF"/>
    <w:rsid w:val="00E31A34"/>
    <w:rsid w:val="00E420A1"/>
    <w:rsid w:val="00E51936"/>
    <w:rsid w:val="00E65FA9"/>
    <w:rsid w:val="00E7551C"/>
    <w:rsid w:val="00E823D7"/>
    <w:rsid w:val="00E84FD3"/>
    <w:rsid w:val="00E87246"/>
    <w:rsid w:val="00E927E8"/>
    <w:rsid w:val="00EB0A15"/>
    <w:rsid w:val="00EB28D1"/>
    <w:rsid w:val="00EE28F5"/>
    <w:rsid w:val="00EE7F60"/>
    <w:rsid w:val="00EF059A"/>
    <w:rsid w:val="00EF1DBA"/>
    <w:rsid w:val="00EF40B6"/>
    <w:rsid w:val="00F038EC"/>
    <w:rsid w:val="00F11752"/>
    <w:rsid w:val="00F125D1"/>
    <w:rsid w:val="00F2496C"/>
    <w:rsid w:val="00F27787"/>
    <w:rsid w:val="00F55C84"/>
    <w:rsid w:val="00F564D3"/>
    <w:rsid w:val="00F77F1F"/>
    <w:rsid w:val="00F860BA"/>
    <w:rsid w:val="00FA63F8"/>
    <w:rsid w:val="00FB32B4"/>
    <w:rsid w:val="00FB7873"/>
    <w:rsid w:val="00FC3B5F"/>
    <w:rsid w:val="00FD07E6"/>
    <w:rsid w:val="00FD776B"/>
    <w:rsid w:val="00FF00B7"/>
    <w:rsid w:val="00FF4630"/>
    <w:rsid w:val="00FF68A4"/>
    <w:rsid w:val="1A3558A0"/>
    <w:rsid w:val="2DBF896A"/>
    <w:rsid w:val="7DFB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6">
    <w:name w:val="Body Text 2"/>
    <w:basedOn w:val="1"/>
    <w:qFormat/>
    <w:uiPriority w:val="0"/>
    <w:pPr>
      <w:spacing w:line="600" w:lineRule="exact"/>
      <w:jc w:val="center"/>
    </w:pPr>
    <w:rPr>
      <w:rFonts w:ascii="方正仿宋_GBK"/>
      <w:szCs w:val="32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 Char Char Char1 Char Char Char Char Char Char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paragraph" w:customStyle="1" w:styleId="14">
    <w:name w:val=" Char4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963</Words>
  <Characters>994</Characters>
  <Lines>7</Lines>
  <Paragraphs>2</Paragraphs>
  <TotalTime>8</TotalTime>
  <ScaleCrop>false</ScaleCrop>
  <LinksUpToDate>false</LinksUpToDate>
  <CharactersWithSpaces>1026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2023-02-07T16:51:00Z</dcterms:created>
  <dc:creator>张微峰</dc:creator>
  <cp:lastModifiedBy>user</cp:lastModifiedBy>
  <cp:lastPrinted>2014-03-03T09:40:00Z</cp:lastPrinted>
  <dcterms:modified xsi:type="dcterms:W3CDTF">2023-07-25T16:51:05Z</dcterms:modified>
  <dc:title>涪府发〔2012〕号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53995F55DFDE4654A1C0C87C9816F684</vt:lpwstr>
  </property>
</Properties>
</file>