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0" w:line="460" w:lineRule="exact"/>
        <w:ind w:firstLine="198"/>
        <w:textAlignment w:val="auto"/>
        <w:rPr>
          <w:rFonts w:hAnsi="Times New Roman" w:eastAsia="方正仿宋_GBK" w:cs="Times New Roman"/>
          <w:sz w:val="32"/>
        </w:rPr>
      </w:pPr>
      <w:bookmarkStart w:id="0" w:name="_GoBack"/>
      <w:bookmarkEnd w:id="0"/>
    </w:p>
    <w:tbl>
      <w:tblPr>
        <w:tblStyle w:val="28"/>
        <w:tblW w:w="10013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9"/>
        <w:gridCol w:w="2420"/>
        <w:gridCol w:w="169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3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3"/>
                <w:szCs w:val="21"/>
              </w:rPr>
              <w:t>重庆市涪陵区人民政府李渡街道办事处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3"/>
                <w:szCs w:val="21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pStyle w:val="4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李渡办发〔20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" w:hRule="exact"/>
          <w:jc w:val="center"/>
        </w:trPr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FF0000"/>
                <w:w w:val="50"/>
                <w:sz w:val="103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exact"/>
          <w:jc w:val="center"/>
        </w:trPr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tabs>
                <w:tab w:val="left" w:pos="6239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" w:hRule="exact"/>
          <w:jc w:val="center"/>
        </w:trPr>
        <w:tc>
          <w:tcPr>
            <w:tcW w:w="4999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tabs>
                <w:tab w:val="left" w:pos="62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06" w:leftChars="1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62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06" w:leftChars="10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color w:val="000000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重庆市涪陵区人民政府李渡街道办事处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关于切实做好春季森林草原防灭火工作的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通知</w:t>
      </w:r>
    </w:p>
    <w:p>
      <w:pPr>
        <w:pStyle w:val="4"/>
        <w:rPr>
          <w:rFonts w:hint="eastAsia"/>
        </w:rPr>
      </w:pPr>
    </w:p>
    <w:p>
      <w:pPr>
        <w:ind w:firstLine="0"/>
        <w:rPr>
          <w:rFonts w:hAnsi="Times New Roman" w:eastAsia="方正仿宋_GBK" w:cs="Times New Roman"/>
          <w:sz w:val="32"/>
          <w:szCs w:val="32"/>
        </w:rPr>
      </w:pPr>
      <w:r>
        <w:rPr>
          <w:rFonts w:hAnsi="Times New Roman" w:eastAsia="方正仿宋_GBK" w:cs="Times New Roman"/>
          <w:sz w:val="32"/>
          <w:szCs w:val="32"/>
        </w:rPr>
        <w:t>各村（社区）、有关单位：</w:t>
      </w:r>
    </w:p>
    <w:p>
      <w:pPr>
        <w:ind w:firstLine="624"/>
        <w:rPr>
          <w:rFonts w:hAnsi="Times New Roman" w:eastAsia="方正仿宋_GBK" w:cs="Times New Roman"/>
          <w:sz w:val="32"/>
          <w:szCs w:val="32"/>
        </w:rPr>
      </w:pPr>
      <w:r>
        <w:rPr>
          <w:rFonts w:hAnsi="Times New Roman" w:eastAsia="方正仿宋_GBK" w:cs="Times New Roman"/>
          <w:sz w:val="32"/>
          <w:szCs w:val="32"/>
        </w:rPr>
        <w:t>目前已进入春季森林草原防灭火关键时期。今年以来，多</w:t>
      </w:r>
      <w:r>
        <w:rPr>
          <w:rFonts w:hint="eastAsia" w:hAnsi="Times New Roman" w:eastAsia="方正仿宋_GBK" w:cs="Times New Roman"/>
          <w:sz w:val="32"/>
          <w:szCs w:val="32"/>
        </w:rPr>
        <w:t>村</w:t>
      </w:r>
      <w:r>
        <w:rPr>
          <w:rFonts w:hAnsi="Times New Roman" w:eastAsia="方正仿宋_GBK" w:cs="Times New Roman"/>
          <w:sz w:val="32"/>
          <w:szCs w:val="32"/>
        </w:rPr>
        <w:t>相继发生森林草原火灾和其他火情，给人民群众生命财产安全造成损失，防火形势十分严峻。为切实抓好街</w:t>
      </w:r>
      <w:r>
        <w:rPr>
          <w:rFonts w:hint="eastAsia" w:hAnsi="Times New Roman" w:eastAsia="方正仿宋_GBK" w:cs="Times New Roman"/>
          <w:sz w:val="32"/>
          <w:szCs w:val="32"/>
        </w:rPr>
        <w:t>道</w:t>
      </w:r>
      <w:r>
        <w:rPr>
          <w:rFonts w:hAnsi="Times New Roman" w:eastAsia="方正仿宋_GBK" w:cs="Times New Roman"/>
          <w:sz w:val="32"/>
          <w:szCs w:val="32"/>
        </w:rPr>
        <w:t>森林草原防灭火工作，坚决遏制森林草原火灾多发势头，经办事处研究决定，现就有关事项通知如下。</w:t>
      </w:r>
    </w:p>
    <w:p>
      <w:pPr>
        <w:ind w:firstLine="632" w:firstLineChars="200"/>
        <w:rPr>
          <w:rFonts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一、政治站位再提升。</w:t>
      </w:r>
      <w:r>
        <w:rPr>
          <w:rFonts w:hAnsi="Times New Roman" w:eastAsia="方正仿宋_GBK" w:cs="Times New Roman"/>
          <w:sz w:val="32"/>
          <w:szCs w:val="32"/>
        </w:rPr>
        <w:t>今年是建党100周年和“十四五”开局之年，当前正值春季森林防火关键时期，全国两会即将召开，做好森林防火工作尤为重要。各村（社区）务必站在讲政治的高度，进一步提升认识、强化担当，筑牢织密森林防火隔离墙、安全网。</w:t>
      </w:r>
    </w:p>
    <w:p>
      <w:pPr>
        <w:ind w:firstLine="632" w:firstLineChars="200"/>
        <w:rPr>
          <w:rFonts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二、责任落实再强化。</w:t>
      </w:r>
      <w:r>
        <w:rPr>
          <w:rFonts w:hAnsi="Times New Roman" w:eastAsia="方正仿宋_GBK" w:cs="Times New Roman"/>
          <w:sz w:val="32"/>
          <w:szCs w:val="32"/>
        </w:rPr>
        <w:t>各村（社区）要采取分级负责、分片包干的办法和有效手段，压紧压实属地责任、监管责任、经营主体责任、护林员巡护责任</w:t>
      </w:r>
      <w:r>
        <w:rPr>
          <w:rFonts w:hint="eastAsia" w:hAnsi="Times New Roman" w:eastAsia="方正仿宋_GBK" w:cs="Times New Roman"/>
          <w:sz w:val="32"/>
          <w:szCs w:val="32"/>
        </w:rPr>
        <w:t>、</w:t>
      </w:r>
      <w:r>
        <w:rPr>
          <w:rFonts w:hAnsi="Times New Roman" w:eastAsia="方正仿宋_GBK" w:cs="Times New Roman"/>
          <w:sz w:val="32"/>
          <w:szCs w:val="32"/>
        </w:rPr>
        <w:t>农户及村组责任，广泛深入开展森林防火宣传，切实加强野外火源管控和日常巡山护林，全面推行林区扫码入林制度，认真做好扑火救援各项准备，科学有效处置突发火情，坚决防范森林火灾发生。</w:t>
      </w:r>
    </w:p>
    <w:p>
      <w:pPr>
        <w:shd w:val="clear" w:color="auto" w:fill="FFFFFF"/>
        <w:spacing w:line="560" w:lineRule="exact"/>
        <w:ind w:firstLine="632" w:firstLineChars="200"/>
        <w:textAlignment w:val="baseline"/>
        <w:rPr>
          <w:rFonts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三、隐患排查再深化</w:t>
      </w:r>
      <w:r>
        <w:rPr>
          <w:rFonts w:hAnsi="Times New Roman" w:eastAsia="方正仿宋_GBK" w:cs="Times New Roman"/>
          <w:sz w:val="32"/>
          <w:szCs w:val="32"/>
        </w:rPr>
        <w:t>。各村（社区）要组织开展森林火灾隐患大排查大整治行动，实施拉网式排查、地毯式清理，列出重大火险隐患排查整治清单、建立台账（见附件），明确记载隐患的种类、地点、责任人等相关信息，以及落实的整治措施和整治时限。努力把隐患消除在萌芽状态、把问题解决在成灾之前，严防人为因素引发森林火灾。</w:t>
      </w:r>
    </w:p>
    <w:p>
      <w:pPr>
        <w:ind w:firstLine="632" w:firstLineChars="200"/>
        <w:rPr>
          <w:rFonts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四、督查督导再严格。</w:t>
      </w:r>
      <w:r>
        <w:rPr>
          <w:rFonts w:hAnsi="Times New Roman" w:eastAsia="方正仿宋_GBK" w:cs="Times New Roman"/>
          <w:sz w:val="32"/>
          <w:szCs w:val="32"/>
        </w:rPr>
        <w:t>各村（社区）要</w:t>
      </w:r>
      <w:r>
        <w:rPr>
          <w:rFonts w:hint="eastAsia" w:hAnsi="Times New Roman" w:eastAsia="方正仿宋_GBK" w:cs="Times New Roman"/>
          <w:sz w:val="32"/>
          <w:szCs w:val="32"/>
        </w:rPr>
        <w:t>落实巡查</w:t>
      </w:r>
      <w:r>
        <w:rPr>
          <w:rFonts w:hAnsi="Times New Roman" w:eastAsia="方正仿宋_GBK" w:cs="Times New Roman"/>
          <w:sz w:val="32"/>
          <w:szCs w:val="32"/>
        </w:rPr>
        <w:t>组，对重点区域、重点部位、重点时段森林防火工作开展常态化的明察暗访和专项督导，确保森林防火工作各项措施进一步落到实处。当前要突出抓好违规农事用火行为打击行动，依法从严从快查处森林防火肇事者，抓好典型案例宣传和警示教育。同时，对每起森林火情要及时查明原因，依法依规予以严肃处理。对引发森林火灾，造成重大损失或不良影响的，要严肃追究相关单位和人员的责任。</w:t>
      </w:r>
    </w:p>
    <w:p>
      <w:pPr>
        <w:ind w:firstLine="624"/>
        <w:rPr>
          <w:rFonts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五、严格值班值守。</w:t>
      </w:r>
      <w:r>
        <w:rPr>
          <w:rFonts w:hAnsi="Times New Roman" w:eastAsia="方正仿宋_GBK" w:cs="Times New Roman"/>
          <w:sz w:val="32"/>
          <w:szCs w:val="32"/>
        </w:rPr>
        <w:t>各村（社区）要严格执行森林草原防灭火值班制度和信息报告制度，必须坚持24小时值班，保持政令和火情信息畅通，严格执行森林草原火灾和其他火情归口管理、限时上报制度，严禁迟报、漏报和瞒报。</w:t>
      </w:r>
    </w:p>
    <w:p>
      <w:pPr>
        <w:spacing w:line="560" w:lineRule="exact"/>
        <w:ind w:firstLine="632" w:firstLineChars="200"/>
        <w:textAlignment w:val="baseline"/>
        <w:rPr>
          <w:rFonts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32" w:firstLineChars="200"/>
        <w:textAlignment w:val="baseline"/>
        <w:rPr>
          <w:rFonts w:hAnsi="Times New Roman" w:eastAsia="方正仿宋_GBK" w:cs="Times New Roman"/>
          <w:color w:val="000000"/>
          <w:sz w:val="32"/>
          <w:szCs w:val="32"/>
        </w:rPr>
      </w:pPr>
      <w:r>
        <w:rPr>
          <w:rFonts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eastAsia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Ansi="Times New Roman" w:eastAsia="方正仿宋_GBK" w:cs="Times New Roman"/>
          <w:color w:val="000000"/>
          <w:sz w:val="32"/>
          <w:szCs w:val="32"/>
        </w:rPr>
        <w:t>1. 李渡街道林区重要设施登记表</w:t>
      </w:r>
    </w:p>
    <w:p>
      <w:pPr>
        <w:wordWrap w:val="0"/>
        <w:ind w:right="632" w:firstLine="316" w:firstLineChars="100"/>
        <w:rPr>
          <w:rFonts w:hAnsi="Times New Roman" w:eastAsia="方正仿宋_GBK" w:cs="Times New Roman"/>
          <w:sz w:val="32"/>
          <w:szCs w:val="32"/>
        </w:rPr>
      </w:pPr>
      <w:r>
        <w:rPr>
          <w:rFonts w:hAnsi="Times New Roman" w:eastAsia="方正仿宋_GBK" w:cs="Times New Roman"/>
          <w:color w:val="000000"/>
          <w:sz w:val="32"/>
          <w:szCs w:val="32"/>
        </w:rPr>
        <w:t xml:space="preserve">      </w:t>
      </w:r>
      <w:r>
        <w:rPr>
          <w:rFonts w:hint="eastAsia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Ansi="Times New Roman" w:eastAsia="方正仿宋_GBK" w:cs="Times New Roman"/>
          <w:color w:val="000000"/>
          <w:sz w:val="32"/>
          <w:szCs w:val="32"/>
        </w:rPr>
        <w:t>2. 李渡街道</w:t>
      </w:r>
      <w:r>
        <w:rPr>
          <w:rFonts w:hAnsi="Times New Roman" w:eastAsia="方正仿宋_GBK" w:cs="Times New Roman"/>
          <w:bCs/>
          <w:color w:val="000000"/>
          <w:sz w:val="32"/>
          <w:szCs w:val="32"/>
        </w:rPr>
        <w:t>林区祭祀场所排查表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0" w:firstLine="2939" w:firstLineChars="930"/>
        <w:textAlignment w:val="auto"/>
        <w:rPr>
          <w:rFonts w:hAnsi="Times New Roman" w:eastAsia="方正仿宋_GBK" w:cs="Times New Roman"/>
          <w:sz w:val="32"/>
          <w:szCs w:val="32"/>
        </w:rPr>
      </w:pPr>
      <w:r>
        <w:rPr>
          <w:rFonts w:hAnsi="Times New Roman" w:eastAsia="方正仿宋_GBK" w:cs="Times New Roman"/>
          <w:sz w:val="32"/>
          <w:szCs w:val="32"/>
        </w:rPr>
        <w:t>重庆市涪陵区</w:t>
      </w:r>
      <w:r>
        <w:rPr>
          <w:rFonts w:hAnsi="Times New Roman" w:eastAsia="方正仿宋_GBK" w:cs="Times New Roman"/>
          <w:sz w:val="32"/>
          <w:szCs w:val="32"/>
          <w:lang/>
        </w:rPr>
        <w:pict>
          <v:shape id="_x0000_s1029" o:spid="_x0000_s1029" o:spt="75" type="#_x0000_t75" style="position:absolute;left:0pt;margin-left:250.1pt;margin-top:580.55pt;height:119.25pt;width:119.25pt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10" o:title=""/>
            <o:lock v:ext="edit"/>
          </v:shape>
        </w:pict>
      </w:r>
      <w:r>
        <w:rPr>
          <w:rFonts w:hint="eastAsia" w:hAnsi="Times New Roman" w:eastAsia="方正仿宋_GBK" w:cs="Times New Roman"/>
          <w:sz w:val="32"/>
          <w:szCs w:val="32"/>
        </w:rPr>
        <w:t>人民政府</w:t>
      </w:r>
      <w:r>
        <w:rPr>
          <w:rFonts w:hAnsi="Times New Roman" w:eastAsia="方正仿宋_GBK" w:cs="Times New Roman"/>
          <w:sz w:val="32"/>
          <w:szCs w:val="32"/>
        </w:rPr>
        <w:t xml:space="preserve">李渡街道办事处                               2021年3月5日 </w:t>
      </w:r>
    </w:p>
    <w:p>
      <w:pPr>
        <w:ind w:right="159" w:firstLine="632" w:firstLineChars="200"/>
        <w:jc w:val="left"/>
        <w:rPr>
          <w:rFonts w:hint="eastAsia" w:hAnsi="Times New Roman" w:eastAsia="方正仿宋_GBK" w:cs="Times New Roman"/>
          <w:sz w:val="32"/>
          <w:szCs w:val="32"/>
        </w:rPr>
      </w:pPr>
      <w:r>
        <w:rPr>
          <w:rFonts w:hint="eastAsia" w:hAnsi="Times New Roman" w:eastAsia="方正仿宋_GBK" w:cs="Times New Roman"/>
          <w:sz w:val="32"/>
          <w:szCs w:val="32"/>
        </w:rPr>
        <w:t>（此件公开发布）</w:t>
      </w:r>
    </w:p>
    <w:p>
      <w:pPr>
        <w:ind w:right="158" w:firstLine="933" w:firstLineChars="295"/>
        <w:jc w:val="left"/>
        <w:rPr>
          <w:rFonts w:hAnsi="Times New Roman" w:eastAsia="方正仿宋_GBK" w:cs="Times New Roman"/>
          <w:sz w:val="32"/>
          <w:szCs w:val="32"/>
        </w:rPr>
      </w:pPr>
      <w:r>
        <w:rPr>
          <w:rFonts w:hAnsi="Times New Roman" w:eastAsia="方正仿宋_GBK" w:cs="Times New Roman"/>
          <w:sz w:val="32"/>
          <w:szCs w:val="32"/>
        </w:rPr>
        <w:t xml:space="preserve">   </w:t>
      </w:r>
    </w:p>
    <w:p>
      <w:pPr>
        <w:spacing w:line="560" w:lineRule="exact"/>
        <w:ind w:firstLine="632" w:firstLineChars="200"/>
        <w:textAlignment w:val="baseline"/>
        <w:rPr>
          <w:rFonts w:hAnsi="Times New Roman" w:eastAsia="方正仿宋_GBK" w:cs="Times New Roman"/>
          <w:color w:val="000000"/>
          <w:sz w:val="32"/>
          <w:szCs w:val="32"/>
        </w:rPr>
      </w:pPr>
    </w:p>
    <w:p>
      <w:pPr>
        <w:wordWrap w:val="0"/>
        <w:ind w:right="632" w:firstLine="632" w:firstLineChars="200"/>
        <w:rPr>
          <w:rFonts w:hAnsi="Times New Roman" w:eastAsia="方正仿宋_GBK" w:cs="Times New Roman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644" w:right="1474" w:bottom="1134" w:left="1588" w:header="851" w:footer="851" w:gutter="0"/>
          <w:pgNumType w:start="1"/>
          <w:cols w:space="720" w:num="1"/>
          <w:titlePg/>
          <w:docGrid w:type="linesAndChars" w:linePitch="579" w:charSpace="-849"/>
        </w:sectPr>
      </w:pPr>
    </w:p>
    <w:tbl>
      <w:tblPr>
        <w:tblStyle w:val="28"/>
        <w:tblpPr w:leftFromText="180" w:rightFromText="180" w:vertAnchor="page" w:horzAnchor="margin" w:tblpXSpec="center" w:tblpY="1246"/>
        <w:tblW w:w="15434" w:type="dxa"/>
        <w:tblInd w:w="0" w:type="dxa"/>
        <w:tblLayout w:type="autofit"/>
        <w:tblCellMar>
          <w:left w:w="108" w:type="dxa"/>
          <w:right w:w="108" w:type="dxa"/>
        </w:tblCellMar>
      </w:tblPr>
      <w:tblGrid>
        <w:gridCol w:w="1214"/>
        <w:gridCol w:w="1422"/>
        <w:gridCol w:w="790"/>
        <w:gridCol w:w="1454"/>
        <w:gridCol w:w="1297"/>
        <w:gridCol w:w="1264"/>
        <w:gridCol w:w="1041"/>
        <w:gridCol w:w="1437"/>
        <w:gridCol w:w="1156"/>
        <w:gridCol w:w="883"/>
        <w:gridCol w:w="1264"/>
        <w:gridCol w:w="1101"/>
        <w:gridCol w:w="1111"/>
      </w:tblGrid>
      <w:tr>
        <w:tblPrEx>
          <w:tblCellMar>
            <w:left w:w="108" w:type="dxa"/>
            <w:right w:w="108" w:type="dxa"/>
          </w:tblCellMar>
        </w:tblPrEx>
        <w:trPr>
          <w:wAfter w:w="0" w:type="dxa"/>
          <w:trHeight w:val="480" w:hRule="atLeast"/>
        </w:trPr>
        <w:tc>
          <w:tcPr>
            <w:tcW w:w="1543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color w:val="000000"/>
                <w:sz w:val="32"/>
                <w:szCs w:val="32"/>
              </w:rPr>
              <w:t>附件1</w:t>
            </w:r>
          </w:p>
          <w:p>
            <w:pPr>
              <w:pStyle w:val="4"/>
              <w:outlineLvl w:val="1"/>
              <w:rPr>
                <w:rFonts w:hint="eastAsia"/>
              </w:rPr>
            </w:pPr>
            <w:r>
              <w:rPr>
                <w:rFonts w:hint="eastAsia"/>
              </w:rPr>
              <w:t>李渡街道林区重要设施登记表</w:t>
            </w:r>
          </w:p>
        </w:tc>
      </w:tr>
      <w:tr>
        <w:trPr>
          <w:wAfter w:w="0" w:type="dxa"/>
          <w:trHeight w:val="420" w:hRule="atLeast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填报单位：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rPr>
          <w:wAfter w:w="0" w:type="dxa"/>
          <w:trHeight w:val="75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乡镇（街道）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村（社）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小地名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设施名称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经济价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值/人口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经度（度分秒）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纬度（度分秒）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距林缘距离（米）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业主（责任人）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是否存在隐患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整治措施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整治时限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rPr>
          <w:wAfter w:w="0" w:type="dxa"/>
          <w:trHeight w:val="57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420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如联通基站、农户照明线路、涪垫线高压线路、菩萨祭祀点、</w:t>
      </w:r>
      <w:r>
        <w:rPr>
          <w:rFonts w:hint="eastAsia"/>
          <w:sz w:val="24"/>
        </w:rPr>
        <w:t>坟头、</w:t>
      </w:r>
      <w:r>
        <w:rPr>
          <w:sz w:val="24"/>
        </w:rPr>
        <w:t>油气管道</w:t>
      </w:r>
      <w:r>
        <w:rPr>
          <w:rFonts w:hint="eastAsia"/>
          <w:sz w:val="24"/>
        </w:rPr>
        <w:t>、加油站、液化气站、油库、民爆仓库、军事设施、危化品仓库</w:t>
      </w:r>
      <w:r>
        <w:rPr>
          <w:sz w:val="24"/>
        </w:rPr>
        <w:t>…..等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ind w:firstLine="0"/>
        <w:jc w:val="left"/>
        <w:rPr>
          <w:rFonts w:hint="eastAsia"/>
          <w:sz w:val="24"/>
        </w:rPr>
      </w:pPr>
    </w:p>
    <w:tbl>
      <w:tblPr>
        <w:tblStyle w:val="28"/>
        <w:tblW w:w="14077" w:type="dxa"/>
        <w:tblInd w:w="93" w:type="dxa"/>
        <w:tblLayout w:type="autofit"/>
        <w:tblCellMar>
          <w:left w:w="108" w:type="dxa"/>
          <w:right w:w="108" w:type="dxa"/>
        </w:tblCellMar>
      </w:tblPr>
      <w:tblGrid>
        <w:gridCol w:w="1437"/>
        <w:gridCol w:w="1077"/>
        <w:gridCol w:w="1609"/>
        <w:gridCol w:w="1106"/>
        <w:gridCol w:w="1580"/>
        <w:gridCol w:w="1580"/>
        <w:gridCol w:w="1422"/>
        <w:gridCol w:w="1264"/>
        <w:gridCol w:w="1106"/>
        <w:gridCol w:w="1896"/>
      </w:tblGrid>
      <w:tr>
        <w:tblPrEx>
          <w:tblCellMar>
            <w:left w:w="108" w:type="dxa"/>
            <w:right w:w="108" w:type="dxa"/>
          </w:tblCellMar>
        </w:tblPrEx>
        <w:trPr>
          <w:wAfter w:w="0" w:type="dxa"/>
          <w:trHeight w:val="510" w:hRule="atLeast"/>
        </w:trPr>
        <w:tc>
          <w:tcPr>
            <w:tcW w:w="1407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4"/>
              <w:jc w:val="both"/>
              <w:outlineLvl w:val="1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附件2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</w:rPr>
              <w:t xml:space="preserve">                     </w:t>
            </w:r>
          </w:p>
          <w:p>
            <w:pPr>
              <w:pStyle w:val="4"/>
              <w:jc w:val="center"/>
              <w:outlineLvl w:val="1"/>
              <w:rPr>
                <w:rFonts w:hint="eastAsia"/>
              </w:rPr>
            </w:pPr>
            <w:r>
              <w:rPr>
                <w:rFonts w:hint="eastAsia"/>
              </w:rPr>
              <w:t>李渡街道林区祭祀场所排查表</w:t>
            </w:r>
          </w:p>
        </w:tc>
      </w:tr>
      <w:tr>
        <w:trPr>
          <w:wAfter w:w="0" w:type="dxa"/>
          <w:trHeight w:val="462" w:hRule="atLeast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填报单位：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年        月       日</w:t>
            </w:r>
          </w:p>
        </w:tc>
      </w:tr>
      <w:tr>
        <w:trPr>
          <w:wAfter w:w="0" w:type="dxa"/>
          <w:trHeight w:val="1219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乡镇（街道）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祭祀场所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所在村社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小地名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乡镇（街道）责任人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村社责任人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重点时段值守人员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54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</w:t>
            </w:r>
          </w:p>
        </w:tc>
      </w:tr>
      <w:tr>
        <w:trPr>
          <w:wAfter w:w="0" w:type="dxa"/>
          <w:trHeight w:val="225" w:hRule="atLeast"/>
        </w:trPr>
        <w:tc>
          <w:tcPr>
            <w:tcW w:w="83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注：1、祭祀场所包括：宗教活动场所、土菩萨、坟头、坟山、公墓等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rPr>
          <w:wAfter w:w="0" w:type="dxa"/>
          <w:trHeight w:val="225" w:hRule="atLeast"/>
        </w:trPr>
        <w:tc>
          <w:tcPr>
            <w:tcW w:w="1407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2、宗教活动场所需同时填报场所负责人。</w:t>
            </w:r>
          </w:p>
        </w:tc>
      </w:tr>
    </w:tbl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int="eastAsia"/>
        </w:rPr>
      </w:pPr>
    </w:p>
    <w:p>
      <w:pPr>
        <w:spacing w:line="600" w:lineRule="exact"/>
        <w:ind w:right="960" w:firstLine="0"/>
        <w:rPr>
          <w:rFonts w:hAnsi="Times New Roman" w:eastAsia="方正仿宋_GBK" w:cs="Times New Roman"/>
          <w:sz w:val="32"/>
          <w:szCs w:val="32"/>
        </w:rPr>
      </w:pPr>
    </w:p>
    <w:p>
      <w:pPr>
        <w:pBdr>
          <w:top w:val="single" w:color="000000" w:sz="6" w:space="1"/>
          <w:bottom w:val="single" w:color="000000" w:sz="6" w:space="1"/>
        </w:pBdr>
        <w:spacing w:line="360" w:lineRule="exact"/>
        <w:ind w:firstLine="278"/>
        <w:rPr>
          <w:rFonts w:hint="eastAsia" w:hAnsi="Times New Roman" w:cs="Times New Roman"/>
        </w:rPr>
      </w:pPr>
      <w:r>
        <w:rPr>
          <w:rFonts w:hAnsi="Times New Roman" w:eastAsia="方正仿宋_GBK" w:cs="Times New Roman"/>
          <w:sz w:val="28"/>
        </w:rPr>
        <w:t>涪陵区李渡街道党政办公室　　　　　　　　</w:t>
      </w:r>
      <w:r>
        <w:rPr>
          <w:rFonts w:hint="eastAsia" w:hAnsi="Times New Roman" w:eastAsia="方正仿宋_GBK" w:cs="Times New Roman"/>
          <w:sz w:val="28"/>
        </w:rPr>
        <w:t xml:space="preserve">                                </w:t>
      </w:r>
      <w:r>
        <w:rPr>
          <w:rFonts w:hAnsi="Times New Roman" w:eastAsia="方正仿宋_GBK" w:cs="Times New Roman"/>
          <w:sz w:val="28"/>
        </w:rPr>
        <w:t>20</w:t>
      </w:r>
      <w:r>
        <w:rPr>
          <w:rFonts w:hint="eastAsia" w:hAnsi="Times New Roman" w:eastAsia="方正仿宋_GBK" w:cs="Times New Roman"/>
          <w:sz w:val="28"/>
        </w:rPr>
        <w:t>21</w:t>
      </w:r>
      <w:r>
        <w:rPr>
          <w:rFonts w:hAnsi="Times New Roman" w:eastAsia="方正仿宋_GBK" w:cs="Times New Roman"/>
          <w:sz w:val="28"/>
        </w:rPr>
        <w:t>年</w:t>
      </w:r>
      <w:r>
        <w:rPr>
          <w:rFonts w:hint="eastAsia" w:hAnsi="Times New Roman" w:eastAsia="方正仿宋_GBK" w:cs="Times New Roman"/>
          <w:sz w:val="28"/>
        </w:rPr>
        <w:t>3</w:t>
      </w:r>
      <w:r>
        <w:rPr>
          <w:rFonts w:hAnsi="Times New Roman" w:eastAsia="方正仿宋_GBK" w:cs="Times New Roman"/>
          <w:sz w:val="28"/>
        </w:rPr>
        <w:t>月</w:t>
      </w:r>
      <w:r>
        <w:rPr>
          <w:rFonts w:hint="eastAsia" w:hAnsi="Times New Roman" w:eastAsia="方正仿宋_GBK" w:cs="Times New Roman"/>
          <w:sz w:val="28"/>
        </w:rPr>
        <w:t>9</w:t>
      </w:r>
      <w:r>
        <w:rPr>
          <w:rFonts w:hAnsi="Times New Roman" w:eastAsia="方正仿宋_GBK" w:cs="Times New Roman"/>
          <w:sz w:val="28"/>
        </w:rPr>
        <w:t>日印发</w:t>
      </w:r>
    </w:p>
    <w:sectPr>
      <w:headerReference r:id="rId8" w:type="default"/>
      <w:pgSz w:w="16840" w:h="11907" w:orient="landscape"/>
      <w:pgMar w:top="1588" w:right="1701" w:bottom="1474" w:left="1701" w:header="1134" w:footer="136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ind w:left="210" w:leftChars="100" w:right="210" w:rightChars="100"/>
      <w:rPr>
        <w:rStyle w:val="32"/>
        <w:rFonts w:hint="eastAsia"/>
        <w:sz w:val="28"/>
      </w:rPr>
    </w:pPr>
    <w:r>
      <w:rPr>
        <w:rStyle w:val="32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32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32"/>
        <w:sz w:val="28"/>
        <w:lang/>
      </w:rPr>
      <w:t>2</w:t>
    </w:r>
    <w:r>
      <w:rPr>
        <w:sz w:val="28"/>
      </w:rPr>
      <w:fldChar w:fldCharType="end"/>
    </w:r>
    <w:r>
      <w:rPr>
        <w:rStyle w:val="32"/>
        <w:rFonts w:hint="eastAsia"/>
        <w:sz w:val="28"/>
      </w:rPr>
      <w:t>－</w:t>
    </w:r>
  </w:p>
  <w:p>
    <w:pPr>
      <w:pStyle w:val="1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fldChar w:fldCharType="end"/>
    </w:r>
  </w:p>
  <w:p>
    <w:pPr>
      <w:pStyle w:val="1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  <w:rPr>
        <w:rFonts w:hAnsi="Times New Roman"/>
      </w:rPr>
    </w:pPr>
  </w:p>
  <w:p>
    <w:pPr>
      <w:ind w:firstLine="42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WE4NDliOWIwY2U5NWFmODFjYzk2MTlhYTc2ZjYifQ=="/>
  </w:docVars>
  <w:rsids>
    <w:rsidRoot w:val="00A63D50"/>
    <w:rsid w:val="00000E84"/>
    <w:rsid w:val="00003489"/>
    <w:rsid w:val="00013342"/>
    <w:rsid w:val="00035A69"/>
    <w:rsid w:val="00052FC1"/>
    <w:rsid w:val="000531D3"/>
    <w:rsid w:val="00061D81"/>
    <w:rsid w:val="000B1176"/>
    <w:rsid w:val="000D7C15"/>
    <w:rsid w:val="0010202F"/>
    <w:rsid w:val="00105EF6"/>
    <w:rsid w:val="00106534"/>
    <w:rsid w:val="001074D8"/>
    <w:rsid w:val="001372F2"/>
    <w:rsid w:val="001640EB"/>
    <w:rsid w:val="00165771"/>
    <w:rsid w:val="001A2B68"/>
    <w:rsid w:val="001B1350"/>
    <w:rsid w:val="001E6A67"/>
    <w:rsid w:val="001F7CEB"/>
    <w:rsid w:val="0022447B"/>
    <w:rsid w:val="00276013"/>
    <w:rsid w:val="002A766C"/>
    <w:rsid w:val="002C0891"/>
    <w:rsid w:val="002F3AEC"/>
    <w:rsid w:val="003024A1"/>
    <w:rsid w:val="00361E96"/>
    <w:rsid w:val="003A7ED1"/>
    <w:rsid w:val="003C179C"/>
    <w:rsid w:val="003C6894"/>
    <w:rsid w:val="003F61AF"/>
    <w:rsid w:val="0040413E"/>
    <w:rsid w:val="0041173F"/>
    <w:rsid w:val="00424202"/>
    <w:rsid w:val="00426939"/>
    <w:rsid w:val="004446E4"/>
    <w:rsid w:val="00470E3E"/>
    <w:rsid w:val="00490E7C"/>
    <w:rsid w:val="00496044"/>
    <w:rsid w:val="004A17A5"/>
    <w:rsid w:val="004A1D85"/>
    <w:rsid w:val="004A5CA4"/>
    <w:rsid w:val="004A65B1"/>
    <w:rsid w:val="004D1F75"/>
    <w:rsid w:val="004D26BC"/>
    <w:rsid w:val="004F01DE"/>
    <w:rsid w:val="0053746F"/>
    <w:rsid w:val="00554BA4"/>
    <w:rsid w:val="0056226B"/>
    <w:rsid w:val="00564F7D"/>
    <w:rsid w:val="00566963"/>
    <w:rsid w:val="005847DF"/>
    <w:rsid w:val="005B1487"/>
    <w:rsid w:val="005B2CA2"/>
    <w:rsid w:val="005B4F47"/>
    <w:rsid w:val="005B74C7"/>
    <w:rsid w:val="005C6EFC"/>
    <w:rsid w:val="005D77C5"/>
    <w:rsid w:val="005E7B4C"/>
    <w:rsid w:val="006002A2"/>
    <w:rsid w:val="00625F9A"/>
    <w:rsid w:val="0068062D"/>
    <w:rsid w:val="006E1DAB"/>
    <w:rsid w:val="006F088C"/>
    <w:rsid w:val="006F1611"/>
    <w:rsid w:val="00704595"/>
    <w:rsid w:val="00704792"/>
    <w:rsid w:val="007142FF"/>
    <w:rsid w:val="00717614"/>
    <w:rsid w:val="0072155B"/>
    <w:rsid w:val="00723B64"/>
    <w:rsid w:val="00731BF6"/>
    <w:rsid w:val="00747C3C"/>
    <w:rsid w:val="0077057C"/>
    <w:rsid w:val="0079365B"/>
    <w:rsid w:val="00797BC8"/>
    <w:rsid w:val="007B1394"/>
    <w:rsid w:val="007D1854"/>
    <w:rsid w:val="007F27C7"/>
    <w:rsid w:val="008E4624"/>
    <w:rsid w:val="008E726C"/>
    <w:rsid w:val="009011E7"/>
    <w:rsid w:val="0093353B"/>
    <w:rsid w:val="009466EE"/>
    <w:rsid w:val="00950BE4"/>
    <w:rsid w:val="00956A14"/>
    <w:rsid w:val="009665E1"/>
    <w:rsid w:val="00973256"/>
    <w:rsid w:val="009774F1"/>
    <w:rsid w:val="009A1447"/>
    <w:rsid w:val="009B54C1"/>
    <w:rsid w:val="009C167A"/>
    <w:rsid w:val="009C5C82"/>
    <w:rsid w:val="009E21E8"/>
    <w:rsid w:val="009E5364"/>
    <w:rsid w:val="00A04EBC"/>
    <w:rsid w:val="00A52800"/>
    <w:rsid w:val="00A63D50"/>
    <w:rsid w:val="00A83176"/>
    <w:rsid w:val="00A85855"/>
    <w:rsid w:val="00AB3E50"/>
    <w:rsid w:val="00AC1E68"/>
    <w:rsid w:val="00B02849"/>
    <w:rsid w:val="00B322B3"/>
    <w:rsid w:val="00B41665"/>
    <w:rsid w:val="00B84540"/>
    <w:rsid w:val="00BA2E25"/>
    <w:rsid w:val="00BF1CA0"/>
    <w:rsid w:val="00BF55AD"/>
    <w:rsid w:val="00BF68A9"/>
    <w:rsid w:val="00C11BA8"/>
    <w:rsid w:val="00C55A93"/>
    <w:rsid w:val="00C82920"/>
    <w:rsid w:val="00CD3F9F"/>
    <w:rsid w:val="00CE5210"/>
    <w:rsid w:val="00D20352"/>
    <w:rsid w:val="00D56AB7"/>
    <w:rsid w:val="00D93259"/>
    <w:rsid w:val="00DC269C"/>
    <w:rsid w:val="00DF4E93"/>
    <w:rsid w:val="00E114DA"/>
    <w:rsid w:val="00E42962"/>
    <w:rsid w:val="00E56E8A"/>
    <w:rsid w:val="00E73841"/>
    <w:rsid w:val="00EA4EFB"/>
    <w:rsid w:val="00EC1084"/>
    <w:rsid w:val="00EE3362"/>
    <w:rsid w:val="00EE51CE"/>
    <w:rsid w:val="00EE677D"/>
    <w:rsid w:val="00F34FB8"/>
    <w:rsid w:val="00F44743"/>
    <w:rsid w:val="00F661B8"/>
    <w:rsid w:val="00F7008F"/>
    <w:rsid w:val="00F76F8F"/>
    <w:rsid w:val="00FA04C8"/>
    <w:rsid w:val="00FA1F4E"/>
    <w:rsid w:val="00FB3AD2"/>
    <w:rsid w:val="00FC665C"/>
    <w:rsid w:val="00FD2636"/>
    <w:rsid w:val="00FF126B"/>
    <w:rsid w:val="029458A6"/>
    <w:rsid w:val="06A705CB"/>
    <w:rsid w:val="0C626445"/>
    <w:rsid w:val="1115642A"/>
    <w:rsid w:val="255774EA"/>
    <w:rsid w:val="27D80D02"/>
    <w:rsid w:val="3F65684F"/>
    <w:rsid w:val="7B482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ind w:firstLine="200"/>
      <w:jc w:val="both"/>
    </w:pPr>
    <w:rPr>
      <w:rFonts w:ascii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autoSpaceDE/>
      <w:autoSpaceDN/>
      <w:spacing w:before="0" w:after="0" w:line="240" w:lineRule="atLeast"/>
      <w:ind w:left="0" w:firstLine="0"/>
      <w:jc w:val="center"/>
      <w:outlineLvl w:val="0"/>
    </w:pPr>
    <w:rPr>
      <w:rFonts w:ascii="Times New Roman" w:eastAsia="方正小标宋_GBK"/>
      <w:sz w:val="44"/>
    </w:rPr>
  </w:style>
  <w:style w:type="paragraph" w:styleId="4">
    <w:name w:val="heading 2"/>
    <w:basedOn w:val="1"/>
    <w:next w:val="1"/>
    <w:qFormat/>
    <w:uiPriority w:val="0"/>
    <w:pPr>
      <w:widowControl w:val="0"/>
      <w:autoSpaceDE/>
      <w:autoSpaceDN/>
      <w:spacing w:before="0" w:after="0" w:line="240" w:lineRule="atLeast"/>
      <w:ind w:left="0" w:firstLine="0"/>
      <w:jc w:val="center"/>
      <w:outlineLvl w:val="1"/>
    </w:pPr>
    <w:rPr>
      <w:rFonts w:ascii="Times New Roman" w:eastAsia="方正小标宋_GBK"/>
      <w:sz w:val="36"/>
    </w:rPr>
  </w:style>
  <w:style w:type="paragraph" w:styleId="5">
    <w:name w:val="heading 3"/>
    <w:basedOn w:val="1"/>
    <w:next w:val="1"/>
    <w:qFormat/>
    <w:uiPriority w:val="0"/>
    <w:pPr>
      <w:widowControl w:val="0"/>
      <w:autoSpaceDE/>
      <w:autoSpaceDN/>
      <w:spacing w:before="0" w:after="0" w:line="600" w:lineRule="atLeast"/>
      <w:ind w:left="0" w:firstLine="0"/>
      <w:jc w:val="center"/>
      <w:outlineLvl w:val="2"/>
    </w:pPr>
    <w:rPr>
      <w:rFonts w:ascii="Times New Roman" w:eastAsia="方正楷体_GBK"/>
      <w:sz w:val="32"/>
    </w:rPr>
  </w:style>
  <w:style w:type="paragraph" w:styleId="6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b/>
      <w:sz w:val="21"/>
      <w:lang w:val="en-US" w:eastAsia="zh-CN" w:bidi="ar-SA"/>
    </w:rPr>
  </w:style>
  <w:style w:type="paragraph" w:styleId="7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sz w:val="21"/>
      <w:lang w:val="en-US" w:eastAsia="zh-CN" w:bidi="ar-SA"/>
    </w:rPr>
  </w:style>
  <w:style w:type="paragraph" w:styleId="8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b/>
      <w:sz w:val="21"/>
      <w:lang w:val="en-US" w:eastAsia="zh-CN" w:bidi="ar-SA"/>
    </w:rPr>
  </w:style>
  <w:style w:type="paragraph" w:styleId="9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sz w:val="21"/>
      <w:lang w:val="en-US" w:eastAsia="zh-CN" w:bidi="ar-SA"/>
    </w:rPr>
  </w:style>
  <w:style w:type="paragraph" w:styleId="10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sz w:val="21"/>
      <w:lang w:val="en-US" w:eastAsia="zh-CN" w:bidi="ar-SA"/>
    </w:rPr>
  </w:style>
  <w:style w:type="paragraph" w:styleId="11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sz w:val="21"/>
      <w:lang w:val="en-US" w:eastAsia="zh-CN" w:bidi="ar-SA"/>
    </w:rPr>
  </w:style>
  <w:style w:type="character" w:default="1" w:styleId="30">
    <w:name w:val="Default Paragraph Font"/>
    <w:semiHidden/>
    <w:uiPriority w:val="0"/>
    <w:rPr>
      <w:sz w:val="20"/>
    </w:rPr>
  </w:style>
  <w:style w:type="table" w:default="1" w:styleId="28">
    <w:name w:val="Normal Table"/>
    <w:semiHidden/>
    <w:uiPriority w:val="0"/>
    <w:pPr>
      <w:widowControl/>
      <w:autoSpaceDE/>
      <w:autoSpaceDN/>
      <w:spacing w:before="0" w:after="0" w:line="240" w:lineRule="auto"/>
      <w:ind w:left="0" w:firstLine="0"/>
    </w:pPr>
    <w:rPr>
      <w:sz w:val="20"/>
    </w:rPr>
    <w:tblPr>
      <w:tblStyle w:val="28"/>
      <w:tblCellMar>
        <w:left w:w="108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12">
    <w:name w:val="toc 7"/>
    <w:next w:val="1"/>
    <w:uiPriority w:val="0"/>
    <w:pPr>
      <w:wordWrap w:val="0"/>
      <w:ind w:left="2125"/>
      <w:jc w:val="both"/>
    </w:pPr>
    <w:rPr>
      <w:sz w:val="21"/>
      <w:lang w:val="en-US" w:eastAsia="zh-CN" w:bidi="ar-SA"/>
    </w:rPr>
  </w:style>
  <w:style w:type="paragraph" w:styleId="13">
    <w:name w:val="Normal Indent"/>
    <w:next w:val="1"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14">
    <w:name w:val="toc 5"/>
    <w:next w:val="1"/>
    <w:uiPriority w:val="0"/>
    <w:pPr>
      <w:wordWrap w:val="0"/>
      <w:ind w:left="1275"/>
      <w:jc w:val="both"/>
    </w:pPr>
    <w:rPr>
      <w:sz w:val="21"/>
      <w:lang w:val="en-US" w:eastAsia="zh-CN" w:bidi="ar-SA"/>
    </w:rPr>
  </w:style>
  <w:style w:type="paragraph" w:styleId="15">
    <w:name w:val="toc 3"/>
    <w:next w:val="1"/>
    <w:uiPriority w:val="0"/>
    <w:pPr>
      <w:wordWrap w:val="0"/>
      <w:ind w:left="425"/>
      <w:jc w:val="both"/>
    </w:pPr>
    <w:rPr>
      <w:sz w:val="21"/>
      <w:lang w:val="en-US" w:eastAsia="zh-CN" w:bidi="ar-SA"/>
    </w:rPr>
  </w:style>
  <w:style w:type="paragraph" w:styleId="16">
    <w:name w:val="toc 8"/>
    <w:next w:val="1"/>
    <w:uiPriority w:val="0"/>
    <w:pPr>
      <w:wordWrap w:val="0"/>
      <w:ind w:left="2550"/>
      <w:jc w:val="both"/>
    </w:pPr>
    <w:rPr>
      <w:sz w:val="21"/>
      <w:lang w:val="en-US" w:eastAsia="zh-CN" w:bidi="ar-SA"/>
    </w:rPr>
  </w:style>
  <w:style w:type="paragraph" w:styleId="17">
    <w:name w:val="Date"/>
    <w:basedOn w:val="1"/>
    <w:next w:val="1"/>
    <w:semiHidden/>
    <w:uiPriority w:val="0"/>
    <w:pPr>
      <w:widowControl w:val="0"/>
      <w:autoSpaceDE/>
      <w:autoSpaceDN/>
      <w:spacing w:before="0" w:after="0" w:line="240" w:lineRule="atLeast"/>
      <w:ind w:left="100" w:firstLine="200"/>
      <w:jc w:val="both"/>
    </w:pPr>
    <w:rPr>
      <w:rFonts w:ascii="Times New Roman" w:eastAsia="宋体"/>
      <w:sz w:val="21"/>
    </w:rPr>
  </w:style>
  <w:style w:type="paragraph" w:styleId="18">
    <w:name w:val="Body Text Indent 2"/>
    <w:basedOn w:val="1"/>
    <w:next w:val="16"/>
    <w:uiPriority w:val="0"/>
    <w:pPr>
      <w:widowControl w:val="0"/>
      <w:autoSpaceDE/>
      <w:autoSpaceDN/>
      <w:spacing w:before="0" w:after="0" w:line="240" w:lineRule="auto"/>
      <w:ind w:left="0" w:firstLine="615"/>
      <w:jc w:val="both"/>
    </w:pPr>
    <w:rPr>
      <w:rFonts w:ascii="Calibri" w:eastAsia="宋体"/>
      <w:sz w:val="21"/>
    </w:rPr>
  </w:style>
  <w:style w:type="paragraph" w:styleId="19">
    <w:name w:val="footer"/>
    <w:basedOn w:val="1"/>
    <w:next w:val="20"/>
    <w:link w:val="34"/>
    <w:uiPriority w:val="0"/>
    <w:pPr>
      <w:widowControl w:val="0"/>
      <w:autoSpaceDE/>
      <w:autoSpaceDN/>
      <w:spacing w:before="0" w:after="0" w:line="240" w:lineRule="atLeast"/>
      <w:ind w:left="0" w:firstLine="200"/>
    </w:pPr>
    <w:rPr>
      <w:rFonts w:ascii="Times New Roman" w:eastAsia="宋体"/>
      <w:sz w:val="18"/>
    </w:rPr>
  </w:style>
  <w:style w:type="paragraph" w:styleId="20">
    <w:name w:val="List Paragraph"/>
    <w:next w:val="1"/>
    <w:qFormat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styleId="21">
    <w:name w:val="header"/>
    <w:basedOn w:val="1"/>
    <w:link w:val="3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4"/>
    <w:next w:val="1"/>
    <w:uiPriority w:val="0"/>
    <w:pPr>
      <w:wordWrap w:val="0"/>
      <w:ind w:left="850"/>
      <w:jc w:val="both"/>
    </w:pPr>
    <w:rPr>
      <w:sz w:val="21"/>
      <w:lang w:val="en-US" w:eastAsia="zh-CN" w:bidi="ar-SA"/>
    </w:rPr>
  </w:style>
  <w:style w:type="paragraph" w:styleId="23">
    <w:name w:val="Subtitle"/>
    <w:qFormat/>
    <w:uiPriority w:val="0"/>
    <w:pPr>
      <w:widowControl w:val="0"/>
      <w:spacing w:line="360" w:lineRule="auto"/>
      <w:jc w:val="center"/>
    </w:pPr>
    <w:rPr>
      <w:rFonts w:ascii="Times New Roman" w:eastAsia="方正楷体_GBK"/>
      <w:sz w:val="28"/>
      <w:lang w:val="en-US" w:eastAsia="zh-CN" w:bidi="ar-SA"/>
    </w:rPr>
  </w:style>
  <w:style w:type="paragraph" w:styleId="24">
    <w:name w:val="toc 6"/>
    <w:next w:val="1"/>
    <w:uiPriority w:val="0"/>
    <w:pPr>
      <w:wordWrap w:val="0"/>
      <w:ind w:left="1700"/>
      <w:jc w:val="both"/>
    </w:pPr>
    <w:rPr>
      <w:sz w:val="21"/>
      <w:lang w:val="en-US" w:eastAsia="zh-CN" w:bidi="ar-SA"/>
    </w:rPr>
  </w:style>
  <w:style w:type="paragraph" w:styleId="25">
    <w:name w:val="toc 2"/>
    <w:next w:val="1"/>
    <w:uiPriority w:val="0"/>
    <w:pPr>
      <w:wordWrap w:val="0"/>
      <w:jc w:val="both"/>
    </w:pPr>
    <w:rPr>
      <w:sz w:val="21"/>
      <w:lang w:val="en-US" w:eastAsia="zh-CN" w:bidi="ar-SA"/>
    </w:rPr>
  </w:style>
  <w:style w:type="paragraph" w:styleId="26">
    <w:name w:val="toc 9"/>
    <w:next w:val="1"/>
    <w:uiPriority w:val="0"/>
    <w:pPr>
      <w:wordWrap w:val="0"/>
      <w:ind w:left="2975"/>
      <w:jc w:val="both"/>
    </w:pPr>
    <w:rPr>
      <w:sz w:val="21"/>
      <w:lang w:val="en-US" w:eastAsia="zh-CN" w:bidi="ar-SA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/>
      <w:sz w:val="24"/>
      <w:szCs w:val="24"/>
    </w:rPr>
  </w:style>
  <w:style w:type="table" w:styleId="29">
    <w:name w:val="Table Grid"/>
    <w:basedOn w:val="28"/>
    <w:qFormat/>
    <w:uiPriority w:val="59"/>
    <w:pPr>
      <w:widowControl w:val="0"/>
      <w:autoSpaceDE/>
      <w:autoSpaceDN/>
      <w:spacing w:before="0" w:after="0" w:line="240" w:lineRule="atLeast"/>
      <w:ind w:left="0" w:firstLine="0"/>
      <w:jc w:val="center"/>
    </w:pPr>
    <w:rPr>
      <w:sz w:val="20"/>
    </w:rPr>
    <w:tblPr>
      <w:tblStyle w:val="2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  <w:sz w:val="20"/>
    </w:rPr>
  </w:style>
  <w:style w:type="character" w:styleId="32">
    <w:name w:val="page number"/>
    <w:basedOn w:val="30"/>
    <w:uiPriority w:val="0"/>
    <w:rPr>
      <w:sz w:val="20"/>
    </w:rPr>
  </w:style>
  <w:style w:type="character" w:styleId="33">
    <w:name w:val="Emphasis"/>
    <w:qFormat/>
    <w:uiPriority w:val="0"/>
    <w:rPr>
      <w:i/>
      <w:sz w:val="21"/>
    </w:rPr>
  </w:style>
  <w:style w:type="character" w:customStyle="1" w:styleId="34">
    <w:name w:val="页脚 Char"/>
    <w:basedOn w:val="30"/>
    <w:link w:val="19"/>
    <w:uiPriority w:val="0"/>
    <w:rPr>
      <w:rFonts w:ascii="Times New Roman"/>
      <w:sz w:val="18"/>
    </w:rPr>
  </w:style>
  <w:style w:type="character" w:customStyle="1" w:styleId="35">
    <w:name w:val="页眉 Char"/>
    <w:basedOn w:val="30"/>
    <w:link w:val="21"/>
    <w:uiPriority w:val="0"/>
    <w:rPr>
      <w:rFonts w:ascii="Times New Roman" w:eastAsia="宋体"/>
      <w:sz w:val="18"/>
      <w:szCs w:val="18"/>
    </w:rPr>
  </w:style>
  <w:style w:type="character" w:styleId="36">
    <w:name w:val=""/>
    <w:qFormat/>
    <w:uiPriority w:val="0"/>
    <w:rPr>
      <w:i/>
      <w:color w:val="auto"/>
      <w:sz w:val="21"/>
    </w:rPr>
  </w:style>
  <w:style w:type="character" w:styleId="37">
    <w:name w:val=""/>
    <w:qFormat/>
    <w:uiPriority w:val="0"/>
    <w:rPr>
      <w:i/>
      <w:color w:val="auto"/>
      <w:sz w:val="21"/>
    </w:rPr>
  </w:style>
  <w:style w:type="paragraph" w:styleId="38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39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i/>
      <w:sz w:val="21"/>
      <w:lang w:val="en-US" w:eastAsia="zh-CN" w:bidi="ar-SA"/>
    </w:rPr>
  </w:style>
  <w:style w:type="character" w:styleId="40">
    <w:name w:val=""/>
    <w:qFormat/>
    <w:uiPriority w:val="0"/>
    <w:rPr>
      <w:color w:val="auto"/>
      <w:sz w:val="21"/>
    </w:rPr>
  </w:style>
  <w:style w:type="character" w:styleId="41">
    <w:name w:val=""/>
    <w:qFormat/>
    <w:uiPriority w:val="0"/>
    <w:rPr>
      <w:b/>
      <w:color w:val="auto"/>
      <w:sz w:val="21"/>
    </w:rPr>
  </w:style>
  <w:style w:type="character" w:styleId="42">
    <w:name w:val=""/>
    <w:qFormat/>
    <w:uiPriority w:val="0"/>
    <w:rPr>
      <w:b/>
      <w:i/>
      <w:sz w:val="21"/>
    </w:rPr>
  </w:style>
  <w:style w:type="paragraph" w:styleId="43">
    <w:name w:val=""/>
    <w:next w:val="1"/>
    <w:qFormat/>
    <w:uiPriority w:val="0"/>
    <w:pPr>
      <w:wordWrap w:val="0"/>
    </w:pPr>
    <w:rPr>
      <w:sz w:val="32"/>
      <w:lang w:val="en-US" w:eastAsia="zh-CN" w:bidi="ar-SA"/>
    </w:rPr>
  </w:style>
  <w:style w:type="paragraph" w:customStyle="1" w:styleId="44">
    <w:name w:val="管发"/>
    <w:basedOn w:val="23"/>
    <w:next w:val="23"/>
    <w:uiPriority w:val="0"/>
    <w:pPr>
      <w:widowControl w:val="0"/>
      <w:autoSpaceDE/>
      <w:autoSpaceDN/>
      <w:spacing w:before="900" w:after="400" w:line="420" w:lineRule="exact"/>
      <w:ind w:left="0" w:firstLine="0"/>
      <w:jc w:val="center"/>
    </w:pPr>
    <w:rPr>
      <w:rFonts w:ascii="Times New Roman" w:eastAsia="方正楷体_GBK"/>
      <w:sz w:val="30"/>
    </w:rPr>
  </w:style>
  <w:style w:type="paragraph" w:customStyle="1" w:styleId="45">
    <w:name w:val="1正文"/>
    <w:basedOn w:val="1"/>
    <w:qFormat/>
    <w:uiPriority w:val="0"/>
    <w:pPr>
      <w:widowControl w:val="0"/>
      <w:autoSpaceDE/>
      <w:autoSpaceDN/>
      <w:spacing w:before="0" w:after="0" w:line="600" w:lineRule="exact"/>
      <w:ind w:left="0" w:firstLine="200"/>
      <w:jc w:val="both"/>
    </w:pPr>
    <w:rPr>
      <w:rFonts w:ascii="Times New Roman" w:eastAsia="方正仿宋_GBK"/>
      <w:sz w:val="32"/>
    </w:rPr>
  </w:style>
  <w:style w:type="paragraph" w:customStyle="1" w:styleId="46">
    <w:name w:val="管函"/>
    <w:uiPriority w:val="0"/>
    <w:pPr>
      <w:widowControl w:val="0"/>
      <w:spacing w:before="650" w:after="300" w:line="600" w:lineRule="exact"/>
      <w:jc w:val="right"/>
    </w:pPr>
    <w:rPr>
      <w:rFonts w:ascii="Times New Roman" w:eastAsia="方正仿宋_GBK"/>
      <w:sz w:val="32"/>
      <w:lang w:val="en-US" w:eastAsia="zh-CN" w:bidi="ar-SA"/>
    </w:rPr>
  </w:style>
  <w:style w:type="paragraph" w:customStyle="1" w:styleId="47">
    <w:name w:val="通知"/>
    <w:basedOn w:val="1"/>
    <w:uiPriority w:val="0"/>
    <w:pPr>
      <w:widowControl w:val="0"/>
      <w:autoSpaceDE/>
      <w:autoSpaceDN/>
      <w:spacing w:before="200" w:after="250" w:line="240" w:lineRule="atLeast"/>
      <w:ind w:left="0" w:firstLine="0"/>
      <w:jc w:val="right"/>
    </w:pPr>
    <w:rPr>
      <w:rFonts w:ascii="Times New Roman" w:eastAsia="方正楷体_GBK"/>
      <w:sz w:val="72"/>
    </w:rPr>
  </w:style>
  <w:style w:type="paragraph" w:customStyle="1" w:styleId="48">
    <w:name w:val="抄送"/>
    <w:basedOn w:val="1"/>
    <w:next w:val="1"/>
    <w:uiPriority w:val="0"/>
    <w:pPr>
      <w:widowControl w:val="0"/>
      <w:autoSpaceDE/>
      <w:autoSpaceDN/>
      <w:spacing w:before="0" w:after="0" w:line="360" w:lineRule="exact"/>
      <w:ind w:left="0" w:firstLine="100"/>
      <w:jc w:val="both"/>
    </w:pPr>
    <w:rPr>
      <w:rFonts w:ascii="Times New Roman" w:eastAsia="方正仿宋_GBK"/>
      <w:sz w:val="28"/>
    </w:rPr>
  </w:style>
  <w:style w:type="paragraph" w:customStyle="1" w:styleId="49">
    <w:name w:val="正文1"/>
    <w:basedOn w:val="1"/>
    <w:link w:val="50"/>
    <w:uiPriority w:val="0"/>
    <w:pPr>
      <w:widowControl w:val="0"/>
      <w:autoSpaceDE/>
      <w:autoSpaceDN/>
      <w:spacing w:before="0" w:after="0" w:line="240" w:lineRule="atLeast"/>
      <w:ind w:left="0" w:firstLine="0"/>
      <w:jc w:val="center"/>
    </w:pPr>
    <w:rPr>
      <w:rFonts w:ascii="Times New Roman" w:eastAsia="宋体"/>
      <w:sz w:val="21"/>
    </w:rPr>
  </w:style>
  <w:style w:type="character" w:customStyle="1" w:styleId="50">
    <w:name w:val="正文1 Char"/>
    <w:basedOn w:val="30"/>
    <w:link w:val="49"/>
    <w:locked/>
    <w:uiPriority w:val="0"/>
    <w:rPr>
      <w:rFonts w:ascii="Times New Roman"/>
      <w:sz w:val="21"/>
    </w:rPr>
  </w:style>
  <w:style w:type="paragraph" w:customStyle="1" w:styleId="51">
    <w:name w:val="管发1"/>
    <w:uiPriority w:val="0"/>
    <w:pPr>
      <w:widowControl w:val="0"/>
      <w:spacing w:before="4680" w:after="1560" w:line="420" w:lineRule="exact"/>
      <w:jc w:val="center"/>
    </w:pPr>
    <w:rPr>
      <w:rFonts w:ascii="Times New Roman" w:eastAsia="方正仿宋_GBK"/>
      <w:sz w:val="32"/>
      <w:lang w:val="en-US" w:eastAsia="zh-CN" w:bidi="ar-SA"/>
    </w:rPr>
  </w:style>
  <w:style w:type="paragraph" w:customStyle="1" w:styleId="52">
    <w:name w:val="管发2"/>
    <w:uiPriority w:val="0"/>
    <w:pPr>
      <w:widowControl w:val="0"/>
      <w:spacing w:before="2300" w:after="1560" w:line="420" w:lineRule="exact"/>
      <w:jc w:val="center"/>
    </w:pPr>
    <w:rPr>
      <w:rFonts w:ascii="Times New Roman" w:eastAsia="方正仿宋_GBK"/>
      <w:sz w:val="32"/>
      <w:lang w:val="en-US" w:eastAsia="zh-CN" w:bidi="ar-SA"/>
    </w:rPr>
  </w:style>
  <w:style w:type="paragraph" w:customStyle="1" w:styleId="53">
    <w:name w:val="委发"/>
    <w:basedOn w:val="23"/>
    <w:next w:val="25"/>
    <w:uiPriority w:val="0"/>
    <w:pPr>
      <w:widowControl w:val="0"/>
      <w:autoSpaceDE/>
      <w:autoSpaceDN/>
      <w:spacing w:before="1000" w:after="400" w:line="420" w:lineRule="exact"/>
      <w:ind w:left="0" w:firstLine="0"/>
      <w:jc w:val="center"/>
    </w:pPr>
    <w:rPr>
      <w:rFonts w:ascii="Times New Roman" w:eastAsia="方正楷体_GBK"/>
      <w:sz w:val="30"/>
    </w:rPr>
  </w:style>
  <w:style w:type="paragraph" w:customStyle="1" w:styleId="54">
    <w:name w:val="样式 1正文 + 首行缩进:  2 字符"/>
    <w:next w:val="22"/>
    <w:uiPriority w:val="0"/>
    <w:pPr>
      <w:widowControl w:val="0"/>
      <w:spacing w:line="590" w:lineRule="exact"/>
      <w:ind w:firstLine="200"/>
      <w:jc w:val="both"/>
    </w:pPr>
    <w:rPr>
      <w:rFonts w:ascii="Times New Roman" w:eastAsia="方正仿宋_GBK"/>
      <w:sz w:val="32"/>
      <w:lang w:val="en-US" w:eastAsia="zh-CN" w:bidi="ar-SA"/>
    </w:rPr>
  </w:style>
  <w:style w:type="paragraph" w:customStyle="1" w:styleId="55">
    <w:name w:val="样式 1正文 + 首行缩进:  2 字符1"/>
    <w:next w:val="14"/>
    <w:uiPriority w:val="0"/>
    <w:pPr>
      <w:widowControl w:val="0"/>
      <w:spacing w:line="590" w:lineRule="exact"/>
      <w:ind w:firstLine="200"/>
      <w:jc w:val="both"/>
    </w:pPr>
    <w:rPr>
      <w:rFonts w:ascii="Times New Roman" w:eastAsia="方正仿宋_GBK"/>
      <w:sz w:val="32"/>
      <w:lang w:val="en-US" w:eastAsia="zh-CN" w:bidi="ar-SA"/>
    </w:rPr>
  </w:style>
  <w:style w:type="character" w:customStyle="1" w:styleId="56">
    <w:name w:val="标题 2 Char"/>
    <w:basedOn w:val="30"/>
    <w:uiPriority w:val="0"/>
    <w:rPr>
      <w:sz w:val="20"/>
    </w:rPr>
  </w:style>
  <w:style w:type="character" w:customStyle="1" w:styleId="57">
    <w:name w:val="正文文本缩进 2 Char"/>
    <w:basedOn w:val="30"/>
    <w:uiPriority w:val="0"/>
    <w:rPr>
      <w:sz w:val="20"/>
    </w:rPr>
  </w:style>
  <w:style w:type="paragraph" w:customStyle="1" w:styleId="58">
    <w:name w:val="myindent"/>
    <w:basedOn w:val="1"/>
    <w:next w:val="13"/>
    <w:uiPriority w:val="0"/>
    <w:pPr>
      <w:widowControl/>
      <w:autoSpaceDE/>
      <w:autoSpaceDN/>
      <w:spacing w:before="280" w:after="280" w:line="240" w:lineRule="auto"/>
      <w:ind w:left="0" w:firstLine="0"/>
    </w:pPr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微?中?</Company>
  <Pages>6</Pages>
  <Words>1269</Words>
  <Characters>1285</Characters>
  <Lines>13</Lines>
  <Paragraphs>3</Paragraphs>
  <TotalTime>0</TotalTime>
  <ScaleCrop>false</ScaleCrop>
  <LinksUpToDate>false</LinksUpToDate>
  <CharactersWithSpaces>1587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2022-09-01T06:45:00Z</dcterms:created>
  <dc:creator>文印室</dc:creator>
  <cp:lastModifiedBy>Administrator</cp:lastModifiedBy>
  <cp:lastPrinted>2021-03-09T07:22:00Z</cp:lastPrinted>
  <dcterms:modified xsi:type="dcterms:W3CDTF">2024-12-25T07:54:25Z</dcterms:modified>
  <dc:title>重庆市涪陵区人民政府李渡街道办事处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4BA82E54A7DD489198552EABBE10BBAA</vt:lpwstr>
  </property>
</Properties>
</file>