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cs="Times New Roman"/>
        </w:rPr>
      </w:pPr>
      <w:bookmarkStart w:id="0" w:name="_GoBack"/>
      <w:bookmarkEnd w:id="0"/>
    </w:p>
    <w:p>
      <w:pPr>
        <w:rPr>
          <w:rFonts w:hint="default"/>
        </w:rPr>
      </w:pPr>
    </w:p>
    <w:tbl>
      <w:tblPr>
        <w:tblStyle w:val="17"/>
        <w:tblW w:w="10013"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99"/>
        <w:gridCol w:w="2420"/>
        <w:gridCol w:w="1693"/>
        <w:gridCol w:w="90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1398" w:hRule="atLeast"/>
          <w:jc w:val="center"/>
        </w:trPr>
        <w:tc>
          <w:tcPr>
            <w:tcW w:w="10013" w:type="dxa"/>
            <w:gridSpan w:val="4"/>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both"/>
              <w:textAlignment w:val="auto"/>
              <w:rPr>
                <w:rFonts w:hint="default" w:ascii="Times New Roman" w:hAnsi="Times New Roman" w:eastAsia="方正小标宋_GBK" w:cs="Times New Roman"/>
                <w:color w:val="FF0000"/>
                <w:w w:val="50"/>
                <w:sz w:val="103"/>
                <w:szCs w:val="21"/>
                <w:lang w:val="en-US" w:eastAsia="zh-CN"/>
              </w:rPr>
            </w:pPr>
            <w:r>
              <w:rPr>
                <w:rFonts w:hint="default" w:ascii="Times New Roman" w:hAnsi="Times New Roman" w:eastAsia="方正小标宋_GBK" w:cs="Times New Roman"/>
                <w:color w:val="FF0000"/>
                <w:w w:val="50"/>
                <w:sz w:val="103"/>
                <w:szCs w:val="21"/>
              </w:rPr>
              <w:t>重庆市涪陵区人民政府李渡街道办事处</w:t>
            </w:r>
            <w:r>
              <w:rPr>
                <w:rFonts w:hint="default" w:ascii="Times New Roman" w:hAnsi="Times New Roman" w:eastAsia="方正小标宋_GBK" w:cs="Times New Roman"/>
                <w:color w:val="FF0000"/>
                <w:w w:val="50"/>
                <w:sz w:val="103"/>
                <w:szCs w:val="21"/>
                <w:lang w:val="en-US" w:eastAsia="zh-CN"/>
              </w:rPr>
              <w:t>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0013" w:type="dxa"/>
            <w:gridSpan w:val="4"/>
            <w:tcBorders>
              <w:top w:val="nil"/>
              <w:left w:val="nil"/>
              <w:bottom w:val="nil"/>
              <w:right w:val="nil"/>
            </w:tcBorders>
            <w:noWrap w:val="0"/>
            <w:vAlign w:val="top"/>
          </w:tcPr>
          <w:p>
            <w:pPr>
              <w:pStyle w:val="4"/>
              <w:pageBreakBefore w:val="0"/>
              <w:widowControl w:val="0"/>
              <w:kinsoku/>
              <w:overflowPunct/>
              <w:topLinePunct w:val="0"/>
              <w:autoSpaceDE/>
              <w:autoSpaceDN/>
              <w:bidi w:val="0"/>
              <w:adjustRightInd/>
              <w:snapToGrid/>
              <w:spacing w:before="156" w:beforeLines="50" w:line="600" w:lineRule="exact"/>
              <w:textAlignment w:val="auto"/>
              <w:rPr>
                <w:rFonts w:hint="default" w:ascii="Times New Roman" w:hAnsi="Times New Roman" w:eastAsia="方正仿宋_GBK" w:cs="Times New Roman"/>
                <w:sz w:val="32"/>
                <w:szCs w:val="32"/>
              </w:rPr>
            </w:pPr>
          </w:p>
          <w:p>
            <w:pPr>
              <w:pStyle w:val="4"/>
              <w:pageBreakBefore w:val="0"/>
              <w:widowControl w:val="0"/>
              <w:kinsoku/>
              <w:overflowPunct/>
              <w:topLinePunct w:val="0"/>
              <w:autoSpaceDE/>
              <w:autoSpaceDN/>
              <w:bidi w:val="0"/>
              <w:adjustRightInd/>
              <w:snapToGrid/>
              <w:spacing w:before="156" w:beforeLines="5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李渡办发〔20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6" w:hRule="exact"/>
          <w:jc w:val="center"/>
        </w:trPr>
        <w:tc>
          <w:tcPr>
            <w:tcW w:w="10013" w:type="dxa"/>
            <w:gridSpan w:val="4"/>
            <w:tcBorders>
              <w:top w:val="nil"/>
              <w:left w:val="nil"/>
              <w:bottom w:val="nil"/>
              <w:right w:val="nil"/>
            </w:tcBorders>
            <w:noWrap w:val="0"/>
            <w:vAlign w:val="bottom"/>
          </w:tcPr>
          <w:p>
            <w:pPr>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FF0000"/>
                <w:w w:val="50"/>
                <w:sz w:val="103"/>
                <w:szCs w:val="21"/>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25" w:hRule="exact"/>
          <w:jc w:val="center"/>
        </w:trPr>
        <w:tc>
          <w:tcPr>
            <w:tcW w:w="10013" w:type="dxa"/>
            <w:gridSpan w:val="4"/>
            <w:tcBorders>
              <w:top w:val="nil"/>
              <w:left w:val="nil"/>
              <w:bottom w:val="nil"/>
              <w:right w:val="nil"/>
            </w:tcBorders>
            <w:noWrap w:val="0"/>
            <w:vAlign w:val="bottom"/>
          </w:tcPr>
          <w:p>
            <w:pPr>
              <w:pageBreakBefore w:val="0"/>
              <w:widowControl w:val="0"/>
              <w:tabs>
                <w:tab w:val="left" w:pos="6239"/>
              </w:tabs>
              <w:kinsoku/>
              <w:wordWrap w:val="0"/>
              <w:overflowPunct/>
              <w:topLinePunct w:val="0"/>
              <w:autoSpaceDE/>
              <w:autoSpaceDN/>
              <w:bidi w:val="0"/>
              <w:adjustRightInd/>
              <w:snapToGrid/>
              <w:spacing w:line="600" w:lineRule="exact"/>
              <w:textAlignment w:val="auto"/>
              <w:rPr>
                <w:rFonts w:hint="default" w:ascii="Times New Roman" w:hAnsi="Times New Roman" w:cs="Times New Roman"/>
                <w:color w:val="000000"/>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6" w:hRule="exact"/>
          <w:jc w:val="center"/>
        </w:trPr>
        <w:tc>
          <w:tcPr>
            <w:tcW w:w="4999" w:type="dxa"/>
            <w:tcBorders>
              <w:top w:val="nil"/>
              <w:left w:val="nil"/>
              <w:bottom w:val="single" w:color="FF0000" w:sz="18" w:space="0"/>
              <w:right w:val="nil"/>
            </w:tcBorders>
            <w:noWrap w:val="0"/>
            <w:vAlign w:val="bottom"/>
          </w:tcPr>
          <w:p>
            <w:pPr>
              <w:pageBreakBefore w:val="0"/>
              <w:widowControl w:val="0"/>
              <w:tabs>
                <w:tab w:val="left" w:pos="6239"/>
              </w:tabs>
              <w:kinsoku/>
              <w:overflowPunct/>
              <w:topLinePunct w:val="0"/>
              <w:autoSpaceDE/>
              <w:autoSpaceDN/>
              <w:bidi w:val="0"/>
              <w:adjustRightInd/>
              <w:snapToGrid/>
              <w:spacing w:line="600" w:lineRule="exact"/>
              <w:ind w:left="320" w:leftChars="100"/>
              <w:textAlignment w:val="auto"/>
              <w:rPr>
                <w:rFonts w:hint="default" w:ascii="Times New Roman" w:hAnsi="Times New Roman" w:cs="Times New Roman"/>
                <w:color w:val="000000"/>
              </w:rPr>
            </w:pPr>
          </w:p>
        </w:tc>
        <w:tc>
          <w:tcPr>
            <w:tcW w:w="2420" w:type="dxa"/>
            <w:tcBorders>
              <w:top w:val="nil"/>
              <w:left w:val="nil"/>
              <w:bottom w:val="single" w:color="FF0000" w:sz="18" w:space="0"/>
              <w:right w:val="nil"/>
            </w:tcBorders>
            <w:noWrap w:val="0"/>
            <w:vAlign w:val="top"/>
          </w:tcPr>
          <w:p>
            <w:pPr>
              <w:pageBreakBefore w:val="0"/>
              <w:widowControl w:val="0"/>
              <w:tabs>
                <w:tab w:val="left" w:pos="6239"/>
              </w:tabs>
              <w:kinsoku/>
              <w:overflowPunct/>
              <w:topLinePunct w:val="0"/>
              <w:autoSpaceDE/>
              <w:autoSpaceDN/>
              <w:bidi w:val="0"/>
              <w:adjustRightInd/>
              <w:snapToGrid/>
              <w:spacing w:line="600" w:lineRule="exact"/>
              <w:ind w:left="320" w:leftChars="100"/>
              <w:jc w:val="right"/>
              <w:textAlignment w:val="auto"/>
              <w:rPr>
                <w:rFonts w:hint="default" w:ascii="Times New Roman" w:hAnsi="Times New Roman" w:cs="Times New Roman"/>
                <w:color w:val="000000"/>
              </w:rPr>
            </w:pPr>
          </w:p>
        </w:tc>
        <w:tc>
          <w:tcPr>
            <w:tcW w:w="1693" w:type="dxa"/>
            <w:tcBorders>
              <w:top w:val="nil"/>
              <w:left w:val="nil"/>
              <w:bottom w:val="single" w:color="FF0000" w:sz="18" w:space="0"/>
              <w:right w:val="nil"/>
            </w:tcBorders>
            <w:noWrap w:val="0"/>
            <w:vAlign w:val="top"/>
          </w:tcPr>
          <w:p>
            <w:pPr>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rPr>
            </w:pPr>
          </w:p>
        </w:tc>
        <w:tc>
          <w:tcPr>
            <w:tcW w:w="901" w:type="dxa"/>
            <w:tcBorders>
              <w:top w:val="nil"/>
              <w:left w:val="nil"/>
              <w:bottom w:val="single" w:color="FF0000" w:sz="18" w:space="0"/>
              <w:right w:val="nil"/>
            </w:tcBorders>
            <w:noWrap w:val="0"/>
            <w:vAlign w:val="top"/>
          </w:tcPr>
          <w:p>
            <w:pPr>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楷体_GB2312" w:cs="Times New Roman"/>
                <w:color w:val="000000"/>
              </w:rPr>
            </w:pPr>
          </w:p>
        </w:tc>
      </w:tr>
    </w:tbl>
    <w:p>
      <w:pPr>
        <w:rPr>
          <w:rFonts w:hint="default"/>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color w:val="000000"/>
          <w:kern w:val="32"/>
          <w:sz w:val="44"/>
          <w:szCs w:val="44"/>
        </w:rPr>
      </w:pPr>
      <w:r>
        <w:rPr>
          <w:rFonts w:hint="default" w:ascii="Times New Roman" w:hAnsi="Times New Roman" w:cs="Times New Roman"/>
        </w:rPr>
        <w:t>重庆市涪陵区人民政府李渡街道办事处</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cs="Times New Roman"/>
        </w:rPr>
      </w:pPr>
      <w:r>
        <w:rPr>
          <w:rFonts w:hint="eastAsia" w:ascii="Times New Roman" w:hAnsi="Times New Roman" w:cs="Times New Roman"/>
        </w:rPr>
        <w:t>关于印发李渡街道农业机械安全生产事故应急预案的通知</w:t>
      </w:r>
    </w:p>
    <w:p>
      <w:pPr>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各村（居）委、街道相关部门：</w:t>
      </w:r>
    </w:p>
    <w:p>
      <w:pPr>
        <w:keepNext w:val="0"/>
        <w:keepLines w:val="0"/>
        <w:pageBreakBefore w:val="0"/>
        <w:widowControl/>
        <w:kinsoku/>
        <w:wordWrap/>
        <w:overflowPunct/>
        <w:topLinePunct w:val="0"/>
        <w:autoSpaceDE/>
        <w:autoSpaceDN/>
        <w:bidi w:val="0"/>
        <w:adjustRightInd/>
        <w:snapToGrid/>
        <w:spacing w:line="600" w:lineRule="exact"/>
        <w:ind w:firstLine="570"/>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现将《李渡街道农业机械安全生产事故应急预案》印发你们，请遵照执行。</w:t>
      </w:r>
    </w:p>
    <w:p>
      <w:pPr>
        <w:pStyle w:val="2"/>
        <w:rPr>
          <w:rFonts w:hint="eastAsia" w:ascii="方正仿宋_GBK" w:hAnsi="方正仿宋_GBK" w:eastAsia="方正仿宋_GBK" w:cs="方正仿宋_GBK"/>
          <w:bCs/>
          <w:color w:val="000000"/>
          <w:kern w:val="0"/>
          <w:sz w:val="32"/>
          <w:szCs w:val="32"/>
        </w:rPr>
      </w:pPr>
    </w:p>
    <w:p>
      <w:pPr>
        <w:pStyle w:val="2"/>
        <w:rPr>
          <w:rFonts w:hint="eastAsia" w:ascii="方正仿宋_GBK" w:hAnsi="方正仿宋_GBK" w:eastAsia="方正仿宋_GBK" w:cs="方正仿宋_GBK"/>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3206" w:firstLineChars="1002"/>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重庆市涪陵区人民政府李渡街道办事处</w:t>
      </w: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202</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年1月</w:t>
      </w:r>
      <w:r>
        <w:rPr>
          <w:rFonts w:hint="eastAsia" w:ascii="方正仿宋_GBK" w:hAnsi="方正仿宋_GBK" w:eastAsia="方正仿宋_GBK" w:cs="方正仿宋_GBK"/>
          <w:bCs/>
          <w:color w:val="000000"/>
          <w:kern w:val="0"/>
          <w:sz w:val="32"/>
          <w:szCs w:val="32"/>
          <w:lang w:val="en-US" w:eastAsia="zh-CN"/>
        </w:rPr>
        <w:t>12</w:t>
      </w:r>
      <w:r>
        <w:rPr>
          <w:rFonts w:hint="eastAsia" w:ascii="方正仿宋_GBK" w:hAnsi="方正仿宋_GBK" w:eastAsia="方正仿宋_GBK" w:cs="方正仿宋_GBK"/>
          <w:bCs/>
          <w:color w:val="000000"/>
          <w:kern w:val="0"/>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firstLine="570"/>
        <w:textAlignment w:val="auto"/>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此件公开</w:t>
      </w:r>
      <w:r>
        <w:rPr>
          <w:rFonts w:hint="eastAsia" w:ascii="方正仿宋_GBK" w:hAnsi="方正仿宋_GBK" w:cs="方正仿宋_GBK"/>
          <w:bCs/>
          <w:color w:val="000000"/>
          <w:kern w:val="0"/>
          <w:sz w:val="32"/>
          <w:szCs w:val="32"/>
          <w:lang w:val="en-US" w:eastAsia="zh-CN"/>
        </w:rPr>
        <w:t>发布</w:t>
      </w:r>
      <w:r>
        <w:rPr>
          <w:rFonts w:hint="eastAsia" w:ascii="方正仿宋_GBK" w:hAnsi="方正仿宋_GBK" w:eastAsia="方正仿宋_GBK" w:cs="方正仿宋_GBK"/>
          <w:bCs/>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李渡街道农业机械安全生产事故应急预案</w:t>
      </w:r>
    </w:p>
    <w:p>
      <w:pPr>
        <w:pStyle w:val="2"/>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黑体_GBK" w:hAnsi="方正黑体_GBK" w:eastAsia="方正黑体_GBK" w:cs="方正黑体_GBK"/>
          <w:color w:val="000000"/>
          <w:spacing w:val="-6"/>
          <w:kern w:val="0"/>
          <w:sz w:val="32"/>
          <w:szCs w:val="32"/>
        </w:rPr>
      </w:pPr>
      <w:r>
        <w:rPr>
          <w:rFonts w:hint="eastAsia" w:ascii="方正黑体_GBK" w:hAnsi="方正黑体_GBK" w:eastAsia="方正黑体_GBK" w:cs="方正黑体_GBK"/>
          <w:color w:val="000000"/>
          <w:spacing w:val="-6"/>
          <w:kern w:val="0"/>
          <w:sz w:val="32"/>
          <w:szCs w:val="32"/>
        </w:rPr>
        <w:t>一、总则</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（一）编制目的。</w:t>
      </w:r>
      <w:r>
        <w:rPr>
          <w:rFonts w:hint="eastAsia" w:ascii="方正仿宋_GBK" w:hAnsi="方正仿宋_GBK" w:eastAsia="方正仿宋_GBK" w:cs="方正仿宋_GBK"/>
          <w:color w:val="000000"/>
          <w:spacing w:val="-6"/>
          <w:kern w:val="0"/>
          <w:sz w:val="32"/>
          <w:szCs w:val="32"/>
        </w:rPr>
        <w:t>为认真贯彻落实“安全第一，预防为主，综合治理”的方针，强化安全生产意识，进一步提高农机安全生产监督管理水平，规范农机安全事故应急处理工作，最大限度地减少人员伤亡、财产损失，维护人民群众的生命财产安全和社会稳定。</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（二）编制依据。</w:t>
      </w:r>
      <w:r>
        <w:rPr>
          <w:rFonts w:hint="eastAsia" w:ascii="方正仿宋_GBK" w:hAnsi="方正仿宋_GBK" w:eastAsia="方正仿宋_GBK" w:cs="方正仿宋_GBK"/>
          <w:color w:val="000000"/>
          <w:spacing w:val="-6"/>
          <w:kern w:val="0"/>
          <w:sz w:val="32"/>
          <w:szCs w:val="32"/>
        </w:rPr>
        <w:t>依据《中华人民共和国安全生产法》《中华人民共和国道路交通安全法》、《中华人民共和国农业机械化促进法》、《农业机械安全监督管理条例》、《农业机械事故处理办法》、《重庆市重特大农业机械安全事故应急救援处置预案》等相关法律、法规及有关规定，结合街道农机安全生产工作的实际，制定本预案。</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（三）农机安全生产一般、重大、特大事故概念。</w:t>
      </w:r>
      <w:r>
        <w:rPr>
          <w:rFonts w:hint="eastAsia" w:ascii="方正仿宋_GBK" w:hAnsi="方正仿宋_GBK" w:eastAsia="方正仿宋_GBK" w:cs="方正仿宋_GBK"/>
          <w:color w:val="000000"/>
          <w:spacing w:val="-6"/>
          <w:kern w:val="0"/>
          <w:sz w:val="32"/>
          <w:szCs w:val="32"/>
        </w:rPr>
        <w:t>是指农业动力机械和作业机械在农村作业、场院等地方，因碰撞、碾压、翻履、火灾等造成人、畜伤亡、机械损坏或物品损失的农机安全生产事故。造成一次性死亡1</w:t>
      </w:r>
      <w:r>
        <w:rPr>
          <w:rFonts w:hint="eastAsia" w:ascii="方正仿宋_GBK" w:hAnsi="方正仿宋_GBK" w:cs="方正仿宋_GBK"/>
          <w:color w:val="000000"/>
          <w:spacing w:val="-6"/>
          <w:kern w:val="0"/>
          <w:sz w:val="32"/>
          <w:szCs w:val="32"/>
          <w:lang w:val="en-US" w:eastAsia="zh-CN"/>
        </w:rPr>
        <w:t>-</w:t>
      </w:r>
      <w:r>
        <w:rPr>
          <w:rFonts w:hint="eastAsia" w:ascii="方正仿宋_GBK" w:hAnsi="方正仿宋_GBK" w:eastAsia="方正仿宋_GBK" w:cs="方正仿宋_GBK"/>
          <w:color w:val="000000"/>
          <w:spacing w:val="-6"/>
          <w:kern w:val="0"/>
          <w:sz w:val="32"/>
          <w:szCs w:val="32"/>
        </w:rPr>
        <w:t>2人或者重伤3</w:t>
      </w:r>
      <w:r>
        <w:rPr>
          <w:rFonts w:hint="eastAsia" w:ascii="方正仿宋_GBK" w:hAnsi="方正仿宋_GBK" w:cs="方正仿宋_GBK"/>
          <w:color w:val="000000"/>
          <w:spacing w:val="-6"/>
          <w:kern w:val="0"/>
          <w:sz w:val="32"/>
          <w:szCs w:val="32"/>
          <w:lang w:val="en-US" w:eastAsia="zh-CN"/>
        </w:rPr>
        <w:t>-</w:t>
      </w:r>
      <w:r>
        <w:rPr>
          <w:rFonts w:hint="eastAsia" w:ascii="方正仿宋_GBK" w:hAnsi="方正仿宋_GBK" w:eastAsia="方正仿宋_GBK" w:cs="方正仿宋_GBK"/>
          <w:color w:val="000000"/>
          <w:spacing w:val="-6"/>
          <w:kern w:val="0"/>
          <w:sz w:val="32"/>
          <w:szCs w:val="32"/>
        </w:rPr>
        <w:t>10人或轻伤10人以上或经济损失在五十万以下为一般事故；一次性死亡3人以上10人以下或经济损失在五十万以上一百万以下（不含一百万）为重大事故；一次性死亡10以上或经济损失一百万以上，其性质特别严重，造成重大影响的事故为特大事故。</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（四）适应范围。</w:t>
      </w:r>
      <w:r>
        <w:rPr>
          <w:rFonts w:hint="eastAsia" w:ascii="方正仿宋_GBK" w:hAnsi="方正仿宋_GBK" w:eastAsia="方正仿宋_GBK" w:cs="方正仿宋_GBK"/>
          <w:color w:val="000000"/>
          <w:spacing w:val="-6"/>
          <w:kern w:val="0"/>
          <w:sz w:val="32"/>
          <w:szCs w:val="32"/>
        </w:rPr>
        <w:t>本预案适用于农业机械在田间、场院和乡村机耕道上作业、行驶、停放过程中发生碰撞、碾压、翻覆、起火、爆炸等造成死亡1-2人，或重伤3-10人，或轻伤11人以上，直接经济损失五千元以上两万元以下的重大事故和死亡2人以上或重伤10人以上或直接经济损失两万元以上的特大事故。</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楷体_GBK" w:hAnsi="方正楷体_GBK" w:eastAsia="方正楷体_GBK" w:cs="方正楷体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（五）实施工作原则</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1. 以人为本，安全第一，把保障人民群众的生命安全和身体健康，最大程度地预防和减少安全生产作业事故造成的人员伤亡作为首要任务。</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2. 统一领导，分级负责，条块结合，密切配合。在街道办事处领导、协调下，按照各自职责和权限，负责有关农机安全生产事故应急处置工作。各农机生产单位要认真履行安全生产责任主体的职责，建立安全生产应急预案和相应的应急机制。</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3. 救人高于一切，施救与报告同时进行，及时救治，逐级报告。</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黑体_GBK" w:hAnsi="方正黑体_GBK" w:eastAsia="方正黑体_GBK" w:cs="方正黑体_GBK"/>
          <w:color w:val="000000"/>
          <w:spacing w:val="-6"/>
          <w:kern w:val="0"/>
          <w:sz w:val="32"/>
          <w:szCs w:val="32"/>
        </w:rPr>
      </w:pPr>
      <w:r>
        <w:rPr>
          <w:rFonts w:hint="eastAsia" w:ascii="方正黑体_GBK" w:hAnsi="方正黑体_GBK" w:eastAsia="方正黑体_GBK" w:cs="方正黑体_GBK"/>
          <w:color w:val="000000"/>
          <w:spacing w:val="-6"/>
          <w:kern w:val="0"/>
          <w:sz w:val="32"/>
          <w:szCs w:val="32"/>
        </w:rPr>
        <w:t>二、应急处理机构</w:t>
      </w:r>
    </w:p>
    <w:p>
      <w:pPr>
        <w:keepNext w:val="0"/>
        <w:keepLines w:val="0"/>
        <w:pageBreakBefore w:val="0"/>
        <w:kinsoku/>
        <w:wordWrap/>
        <w:overflowPunct/>
        <w:topLinePunct w:val="0"/>
        <w:autoSpaceDE/>
        <w:autoSpaceDN/>
        <w:bidi w:val="0"/>
        <w:adjustRightInd/>
        <w:snapToGrid/>
        <w:spacing w:line="600" w:lineRule="exact"/>
        <w:ind w:firstLine="462" w:firstLineChars="150"/>
        <w:textAlignment w:val="auto"/>
        <w:rPr>
          <w:rFonts w:hint="eastAsia" w:ascii="方正楷体_GBK" w:hAnsi="方正楷体_GBK" w:eastAsia="方正楷体_GBK" w:cs="方正楷体_GBK"/>
          <w:bCs/>
          <w:color w:val="000000"/>
          <w:spacing w:val="-6"/>
          <w:kern w:val="0"/>
          <w:sz w:val="32"/>
          <w:szCs w:val="32"/>
          <w:lang w:val="en-US" w:eastAsia="zh-CN"/>
        </w:rPr>
      </w:pPr>
      <w:r>
        <w:rPr>
          <w:rFonts w:hint="eastAsia" w:ascii="方正楷体_GBK" w:hAnsi="方正楷体_GBK" w:eastAsia="方正楷体_GBK" w:cs="方正楷体_GBK"/>
          <w:bCs/>
          <w:color w:val="000000"/>
          <w:spacing w:val="-6"/>
          <w:kern w:val="0"/>
          <w:sz w:val="32"/>
          <w:szCs w:val="32"/>
        </w:rPr>
        <w:t>（一）</w:t>
      </w:r>
      <w:r>
        <w:rPr>
          <w:rFonts w:hint="eastAsia" w:ascii="方正楷体_GBK" w:hAnsi="方正楷体_GBK" w:eastAsia="方正楷体_GBK" w:cs="方正楷体_GBK"/>
          <w:bCs/>
          <w:color w:val="000000"/>
          <w:spacing w:val="-6"/>
          <w:kern w:val="0"/>
          <w:sz w:val="32"/>
          <w:szCs w:val="32"/>
          <w:lang w:val="en-US" w:eastAsia="zh-CN"/>
        </w:rPr>
        <w:t>应急处理指导组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 xml:space="preserve">为了确保农机安全生产事故应急处理有效实施，成立李渡街道农机安全生产事故应急预案处理指挥组，统一指挥、协调本辖区内重特大农机事故的应急处理工作。应急处理指挥组下设办公室，办公室设在乡村振兴办，乡村振兴办负责人任办公室主任负责日常事务。街道辖区范围内一旦发生农机安全生产事故，应立即成立事故处置指挥机构，实施统一指挥。各成员应及时到位，确保通讯畅通。联系电话： 72101660；72102659    </w:t>
      </w:r>
      <w:r>
        <w:rPr>
          <w:rFonts w:hint="eastAsia" w:ascii="方正仿宋_GBK" w:hAnsi="方正仿宋_GBK" w:cs="方正仿宋_GBK"/>
          <w:color w:val="000000"/>
          <w:spacing w:val="-6"/>
          <w:kern w:val="0"/>
          <w:sz w:val="32"/>
          <w:szCs w:val="32"/>
          <w:lang w:eastAsia="zh-CN"/>
        </w:rPr>
        <w:t>。</w:t>
      </w:r>
      <w:r>
        <w:rPr>
          <w:rFonts w:hint="eastAsia" w:ascii="方正仿宋_GBK" w:hAnsi="方正仿宋_GBK" w:eastAsia="方正仿宋_GBK" w:cs="方正仿宋_GBK"/>
          <w:color w:val="000000"/>
          <w:spacing w:val="-6"/>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应急指挥组指挥长：</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文</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坚 党工委副书记、办事处主任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应急指挥组副指挥长：</w:t>
      </w:r>
      <w:r>
        <w:rPr>
          <w:rFonts w:hint="eastAsia" w:ascii="方正仿宋_GBK" w:hAnsi="方正仿宋_GBK" w:eastAsia="方正仿宋_GBK" w:cs="方正仿宋_GBK"/>
          <w:sz w:val="32"/>
          <w:szCs w:val="32"/>
          <w:lang w:val="en-US" w:eastAsia="zh-CN"/>
        </w:rPr>
        <w:t>陈  锋</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党工委委员、办事处副主任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指挥组成员：</w:t>
      </w:r>
      <w:r>
        <w:rPr>
          <w:rFonts w:hint="eastAsia" w:ascii="方正仿宋_GBK" w:hAnsi="方正仿宋_GBK" w:eastAsia="方正仿宋_GBK" w:cs="方正仿宋_GBK"/>
          <w:sz w:val="32"/>
          <w:szCs w:val="32"/>
          <w:lang w:val="en-US" w:eastAsia="zh-CN"/>
        </w:rPr>
        <w:t>杨</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艳 </w:t>
      </w:r>
      <w:r>
        <w:rPr>
          <w:rFonts w:hint="eastAsia" w:ascii="方正仿宋_GBK" w:hAnsi="方正仿宋_GBK" w:eastAsia="方正仿宋_GBK" w:cs="方正仿宋_GBK"/>
          <w:sz w:val="32"/>
          <w:szCs w:val="32"/>
        </w:rPr>
        <w:t>党政办</w:t>
      </w:r>
      <w:r>
        <w:rPr>
          <w:rFonts w:hint="eastAsia" w:ascii="方正仿宋_GBK" w:hAnsi="方正仿宋_GBK" w:eastAsia="方正仿宋_GBK" w:cs="方正仿宋_GBK"/>
          <w:sz w:val="32"/>
          <w:szCs w:val="32"/>
          <w:lang w:val="en-US" w:eastAsia="zh-CN"/>
        </w:rPr>
        <w:t>主任</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李</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树 </w:t>
      </w:r>
      <w:r>
        <w:rPr>
          <w:rFonts w:hint="eastAsia" w:ascii="方正仿宋_GBK" w:hAnsi="方正仿宋_GBK" w:eastAsia="方正仿宋_GBK" w:cs="方正仿宋_GBK"/>
          <w:sz w:val="32"/>
          <w:szCs w:val="32"/>
        </w:rPr>
        <w:t xml:space="preserve">平安建设办负责人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喻恒江 </w:t>
      </w:r>
      <w:r>
        <w:rPr>
          <w:rFonts w:hint="eastAsia" w:ascii="方正仿宋_GBK" w:hAnsi="方正仿宋_GBK" w:eastAsia="方正仿宋_GBK" w:cs="方正仿宋_GBK"/>
          <w:sz w:val="32"/>
          <w:szCs w:val="32"/>
        </w:rPr>
        <w:t>财政办</w:t>
      </w:r>
      <w:r>
        <w:rPr>
          <w:rFonts w:hint="eastAsia" w:ascii="方正仿宋_GBK" w:hAnsi="方正仿宋_GBK" w:eastAsia="方正仿宋_GBK" w:cs="方正仿宋_GBK"/>
          <w:sz w:val="32"/>
          <w:szCs w:val="32"/>
          <w:lang w:val="en-US" w:eastAsia="zh-CN"/>
        </w:rPr>
        <w:t>主任</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王世秋 </w:t>
      </w:r>
      <w:r>
        <w:rPr>
          <w:rFonts w:hint="eastAsia" w:ascii="方正仿宋_GBK" w:hAnsi="方正仿宋_GBK" w:eastAsia="方正仿宋_GBK" w:cs="方正仿宋_GBK"/>
          <w:sz w:val="32"/>
          <w:szCs w:val="32"/>
        </w:rPr>
        <w:t xml:space="preserve">综合行政执法大队负责人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陈</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东 </w:t>
      </w:r>
      <w:r>
        <w:rPr>
          <w:rFonts w:hint="eastAsia" w:ascii="方正仿宋_GBK" w:hAnsi="方正仿宋_GBK" w:eastAsia="方正仿宋_GBK" w:cs="方正仿宋_GBK"/>
          <w:sz w:val="32"/>
          <w:szCs w:val="32"/>
        </w:rPr>
        <w:t xml:space="preserve">乡村振兴办负责人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余</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波 </w:t>
      </w:r>
      <w:r>
        <w:rPr>
          <w:rFonts w:hint="eastAsia" w:ascii="方正仿宋_GBK" w:hAnsi="方正仿宋_GBK" w:eastAsia="方正仿宋_GBK" w:cs="方正仿宋_GBK"/>
          <w:sz w:val="32"/>
          <w:szCs w:val="32"/>
        </w:rPr>
        <w:t xml:space="preserve">村居建设服务中心负责人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肖</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华 </w:t>
      </w:r>
      <w:r>
        <w:rPr>
          <w:rFonts w:hint="eastAsia" w:ascii="方正仿宋_GBK" w:hAnsi="方正仿宋_GBK" w:eastAsia="方正仿宋_GBK" w:cs="方正仿宋_GBK"/>
          <w:sz w:val="32"/>
          <w:szCs w:val="32"/>
        </w:rPr>
        <w:t xml:space="preserve">应急办负责人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刘一臻 </w:t>
      </w:r>
      <w:r>
        <w:rPr>
          <w:rFonts w:hint="eastAsia" w:ascii="方正仿宋_GBK" w:hAnsi="方正仿宋_GBK" w:eastAsia="方正仿宋_GBK" w:cs="方正仿宋_GBK"/>
          <w:sz w:val="32"/>
          <w:szCs w:val="32"/>
        </w:rPr>
        <w:t xml:space="preserve">派出所所长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王柏松 </w:t>
      </w:r>
      <w:r>
        <w:rPr>
          <w:rFonts w:hint="eastAsia" w:ascii="方正仿宋_GBK" w:hAnsi="方正仿宋_GBK" w:eastAsia="方正仿宋_GBK" w:cs="方正仿宋_GBK"/>
          <w:sz w:val="32"/>
          <w:szCs w:val="32"/>
        </w:rPr>
        <w:t>社区卫生服务中心</w:t>
      </w:r>
      <w:r>
        <w:rPr>
          <w:rFonts w:hint="eastAsia" w:ascii="方正仿宋_GBK" w:hAnsi="方正仿宋_GBK" w:eastAsia="方正仿宋_GBK" w:cs="方正仿宋_GBK"/>
          <w:sz w:val="32"/>
          <w:szCs w:val="32"/>
          <w:lang w:val="en-US" w:eastAsia="zh-CN"/>
        </w:rPr>
        <w:t>书记</w:t>
      </w:r>
      <w:r>
        <w:rPr>
          <w:rFonts w:hint="eastAsia" w:ascii="方正仿宋_GBK" w:hAnsi="方正仿宋_GBK" w:eastAsia="方正仿宋_GBK" w:cs="方正仿宋_GBK"/>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应急处理组成员：</w:t>
      </w:r>
      <w:r>
        <w:rPr>
          <w:rFonts w:hint="eastAsia" w:ascii="方正仿宋_GBK" w:hAnsi="方正仿宋_GBK" w:eastAsia="方正仿宋_GBK" w:cs="方正仿宋_GBK"/>
          <w:bCs/>
          <w:color w:val="000000"/>
          <w:spacing w:val="-6"/>
          <w:kern w:val="0"/>
          <w:sz w:val="32"/>
          <w:szCs w:val="32"/>
        </w:rPr>
        <w:t>街道应急大队全体成员</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楷体_GBK" w:hAnsi="方正楷体_GBK" w:eastAsia="方正楷体_GBK" w:cs="方正楷体_GBK"/>
          <w:bCs/>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（二）相关部门协同工作机制</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办公室职责：负责组织、协调相关成员和单位落实本预案，收集全街道农机安全生产工作信息等。</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bCs/>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党政办工作职责：负责召开好各项会议，并及时掌握事态发展，通报情况，综合协调各部门。</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bCs/>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平安建设办公室工作职责：负责掌握事故周边环境或者人群动向，协同派出所果断采取措施。</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bCs/>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财政所工作职责：负责事故所涉及资金预算申报并及时拨付。负责资金管理和监督。</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派出所工作职责：负责协助维护事发生地的社会治安秩序，追捕、监控重特大农机作业事故的逃逸人员，协助做好危险区域的群众撤离及安全保卫工作，划分警戒保护区域。</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乡村振兴办职责：负责给指挥领导小组汇报情况，召开会议，综合协调相关部门，全面展开救援工作。分析事故原因、查找隐患、并结合行业特点，向区农委农机办汇报。</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村居建设服务中心工作职责：负责处理事故对周边环境所造成影响的有关事宜。</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综合行政执法大队工作职责：实行交通管制，并采取必要的措施保障现场应急救援工作的顺利开展。</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社区卫生服务中心职责：</w:t>
      </w:r>
      <w:r>
        <w:rPr>
          <w:rFonts w:hint="eastAsia" w:ascii="方正仿宋_GBK" w:hAnsi="方正仿宋_GBK" w:eastAsia="方正仿宋_GBK" w:cs="方正仿宋_GBK"/>
          <w:color w:val="000000"/>
          <w:spacing w:val="-6"/>
          <w:kern w:val="0"/>
          <w:sz w:val="32"/>
          <w:szCs w:val="32"/>
        </w:rPr>
        <w:t>负责协助事故受伤人员及涉险救援人员的救治和医疗卫生保障工作。组织力量进行现场应急并及时做好重伤员转送治疗，指导现场救护和医疗救治工作情况报送。</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各村、社区</w:t>
      </w:r>
      <w:r>
        <w:rPr>
          <w:rFonts w:hint="eastAsia" w:ascii="方正仿宋_GBK" w:hAnsi="方正仿宋_GBK" w:eastAsia="方正仿宋_GBK" w:cs="方正仿宋_GBK"/>
          <w:color w:val="000000"/>
          <w:spacing w:val="-6"/>
          <w:kern w:val="0"/>
          <w:sz w:val="32"/>
          <w:szCs w:val="32"/>
          <w:lang w:eastAsia="zh-CN"/>
        </w:rPr>
        <w:t>：</w:t>
      </w:r>
      <w:r>
        <w:rPr>
          <w:rFonts w:hint="eastAsia" w:ascii="方正仿宋_GBK" w:hAnsi="方正仿宋_GBK" w:eastAsia="方正仿宋_GBK" w:cs="方正仿宋_GBK"/>
          <w:color w:val="000000"/>
          <w:spacing w:val="-6"/>
          <w:kern w:val="0"/>
          <w:sz w:val="32"/>
          <w:szCs w:val="32"/>
        </w:rPr>
        <w:t>应启动应急预案联动机制和工作机制</w:t>
      </w:r>
      <w:r>
        <w:rPr>
          <w:rFonts w:hint="eastAsia" w:ascii="方正仿宋_GBK" w:hAnsi="方正仿宋_GBK" w:eastAsia="方正仿宋_GBK" w:cs="方正仿宋_GBK"/>
          <w:color w:val="000000"/>
          <w:spacing w:val="-6"/>
          <w:kern w:val="0"/>
          <w:sz w:val="32"/>
          <w:szCs w:val="32"/>
          <w:lang w:eastAsia="zh-CN"/>
        </w:rPr>
        <w:t>，</w:t>
      </w:r>
      <w:r>
        <w:rPr>
          <w:rFonts w:hint="eastAsia" w:ascii="方正仿宋_GBK" w:hAnsi="方正仿宋_GBK" w:eastAsia="方正仿宋_GBK" w:cs="方正仿宋_GBK"/>
          <w:color w:val="000000"/>
          <w:spacing w:val="-6"/>
          <w:kern w:val="0"/>
          <w:sz w:val="32"/>
          <w:szCs w:val="32"/>
        </w:rPr>
        <w:t>统一组织、指挥应急救援、善后处理及事故调查工作，采取有效措施，全力控制事态发展，防止、阻止次生事故的发生。</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在道路上发生农机重特大事故，派出所接到报案后应立即赶赴现场，做好救援，负责依法进行现场勘查、记录、技术原因分析等有关工作。</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楷体_GBK" w:hAnsi="方正楷体_GBK" w:eastAsia="方正楷体_GBK" w:cs="方正楷体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（三）应急处置程序</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1. 街道安全生产事故应急处理指挥部办公室或党政办接到农机安全生产事故发生的报告或报警后，必须立即以最快形式报告区安监部门和区农委农机办，并迅速提出应急救援决策，启动应急救援方案。</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2. 下达指令。在接到农机安全生产事故发生的报告后，领导小组根据事故等级下达救援指令和要求，由领导小组办公室传达指令，并调度救援救护队人员立即赶赴事故现场，展开救援抢险。</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3. 实施救援抢险。街道、村（社区）两级农机安全生产事故抢险队接到领导小组指令后，立即组织车辆、器材、设备和救援人员赶赴事故现场，按照现场指挥长指令和救援方案，实施救援抢险工作，并随时将施救情况报告领导小组，必要时由区农委应急救援领导小组请求区生产安全应急救援指挥部，必要时调集有关协助部门增援（110指挥中心、120急救中心、119火警中心）实施。</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4. 现场清理。各队救援抢险工作结束后，立即报告领导小组，接到下达救援抢险工作结束指令，各救援组及时清理现场后拆除。</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楷体_GBK" w:hAnsi="方正楷体_GBK" w:eastAsia="方正楷体_GBK" w:cs="方正楷体_GBK"/>
          <w:bCs/>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（四）农机安全生产事故应急处理人员。即：街道应急大队全体成员。</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楷体_GBK" w:hAnsi="方正楷体_GBK" w:eastAsia="方正楷体_GBK" w:cs="方正楷体_GBK"/>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（五）应急处理指挥组主要职责</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1. 贯彻落实区政府、有关部门和上级农机部门对事故应急处理工作指示，提出应急处理具体措施，负责相关情况上报协调工作。</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2. 指导监督应急处理工作，协调解决应急处理工作中突出问题。</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3. 掌握应急处理工作动态，及时调整部署应急措施。</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4. 完成街道办事处和上级农机部门交办的其它任务。</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楷体_GBK" w:hAnsi="方正楷体_GBK" w:eastAsia="方正楷体_GBK" w:cs="方正楷体_GBK"/>
          <w:bCs/>
          <w:color w:val="000000"/>
          <w:spacing w:val="-6"/>
          <w:kern w:val="0"/>
          <w:sz w:val="32"/>
          <w:szCs w:val="32"/>
        </w:rPr>
      </w:pPr>
      <w:r>
        <w:rPr>
          <w:rFonts w:hint="eastAsia" w:ascii="方正楷体_GBK" w:hAnsi="方正楷体_GBK" w:eastAsia="方正楷体_GBK" w:cs="方正楷体_GBK"/>
          <w:bCs/>
          <w:color w:val="000000"/>
          <w:spacing w:val="-6"/>
          <w:kern w:val="0"/>
          <w:sz w:val="32"/>
          <w:szCs w:val="32"/>
        </w:rPr>
        <w:t>（六）农机安全生产事故应急处理小组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现场指挥长：由街道分管安工作的领导和分管农机工作的领导担任。</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1. 勘验组：由派出所、</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bCs/>
          <w:color w:val="000000"/>
          <w:spacing w:val="-6"/>
          <w:kern w:val="0"/>
          <w:sz w:val="32"/>
          <w:szCs w:val="32"/>
        </w:rPr>
        <w:t>组成。</w:t>
      </w:r>
      <w:r>
        <w:rPr>
          <w:rFonts w:hint="eastAsia" w:ascii="方正仿宋_GBK" w:hAnsi="方正仿宋_GBK" w:eastAsia="方正仿宋_GBK" w:cs="方正仿宋_GBK"/>
          <w:color w:val="000000"/>
          <w:spacing w:val="-6"/>
          <w:kern w:val="0"/>
          <w:sz w:val="32"/>
          <w:szCs w:val="32"/>
        </w:rPr>
        <w:t>对事故现场进行实地勘查、搜集证据，并将得到的结果完整准确地记录下来。</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2. 调查、取证鉴定组：由派出所、</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bCs/>
          <w:color w:val="000000"/>
          <w:spacing w:val="-6"/>
          <w:kern w:val="0"/>
          <w:sz w:val="32"/>
          <w:szCs w:val="32"/>
        </w:rPr>
        <w:t>组成。</w:t>
      </w:r>
      <w:r>
        <w:rPr>
          <w:rFonts w:hint="eastAsia" w:ascii="方正仿宋_GBK" w:hAnsi="方正仿宋_GBK" w:eastAsia="方正仿宋_GBK" w:cs="方正仿宋_GBK"/>
          <w:color w:val="000000"/>
          <w:spacing w:val="-6"/>
          <w:kern w:val="0"/>
          <w:sz w:val="32"/>
          <w:szCs w:val="32"/>
        </w:rPr>
        <w:t>调查提取当事人，证人的证词和相关证据材料。对肇事机具进行技术检验鉴定作出《检验鉴定结论书》。</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3. 摄像、照相组：</w:t>
      </w:r>
      <w:r>
        <w:rPr>
          <w:rFonts w:hint="eastAsia" w:ascii="方正仿宋_GBK" w:hAnsi="方正仿宋_GBK" w:eastAsia="方正仿宋_GBK" w:cs="方正仿宋_GBK"/>
          <w:sz w:val="32"/>
          <w:szCs w:val="32"/>
        </w:rPr>
        <w:t>平安建设办</w:t>
      </w:r>
      <w:r>
        <w:rPr>
          <w:rFonts w:hint="eastAsia" w:ascii="方正仿宋_GBK" w:hAnsi="方正仿宋_GBK" w:eastAsia="方正仿宋_GBK" w:cs="方正仿宋_GBK"/>
          <w:bCs/>
          <w:color w:val="000000"/>
          <w:spacing w:val="-6"/>
          <w:kern w:val="0"/>
          <w:sz w:val="32"/>
          <w:szCs w:val="32"/>
        </w:rPr>
        <w:t>、</w:t>
      </w:r>
      <w:r>
        <w:rPr>
          <w:rFonts w:hint="eastAsia" w:ascii="方正仿宋_GBK" w:hAnsi="方正仿宋_GBK" w:eastAsia="方正仿宋_GBK" w:cs="方正仿宋_GBK"/>
          <w:sz w:val="32"/>
          <w:szCs w:val="32"/>
        </w:rPr>
        <w:t>村居建设服务中心</w:t>
      </w:r>
      <w:r>
        <w:rPr>
          <w:rFonts w:hint="eastAsia" w:ascii="方正仿宋_GBK" w:hAnsi="方正仿宋_GBK" w:eastAsia="方正仿宋_GBK" w:cs="方正仿宋_GBK"/>
          <w:bCs/>
          <w:color w:val="000000"/>
          <w:spacing w:val="-6"/>
          <w:kern w:val="0"/>
          <w:sz w:val="32"/>
          <w:szCs w:val="32"/>
        </w:rPr>
        <w:t>组成。</w:t>
      </w:r>
      <w:r>
        <w:rPr>
          <w:rFonts w:hint="eastAsia" w:ascii="方正仿宋_GBK" w:hAnsi="方正仿宋_GBK" w:eastAsia="方正仿宋_GBK" w:cs="方正仿宋_GBK"/>
          <w:color w:val="000000"/>
          <w:spacing w:val="-6"/>
          <w:kern w:val="0"/>
          <w:sz w:val="32"/>
          <w:szCs w:val="32"/>
        </w:rPr>
        <w:t>做好现场物、人等影像记录。</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4. 秩序维护组：由派出所、应急办、</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bCs/>
          <w:color w:val="000000"/>
          <w:spacing w:val="-6"/>
          <w:kern w:val="0"/>
          <w:sz w:val="32"/>
          <w:szCs w:val="32"/>
        </w:rPr>
        <w:t>、乡村振兴办、</w:t>
      </w:r>
      <w:r>
        <w:rPr>
          <w:rFonts w:hint="eastAsia" w:ascii="方正仿宋_GBK" w:hAnsi="方正仿宋_GBK" w:eastAsia="方正仿宋_GBK" w:cs="方正仿宋_GBK"/>
          <w:sz w:val="32"/>
          <w:szCs w:val="32"/>
        </w:rPr>
        <w:t>村居建设服务中心</w:t>
      </w:r>
      <w:r>
        <w:rPr>
          <w:rFonts w:hint="eastAsia" w:ascii="方正仿宋_GBK" w:hAnsi="方正仿宋_GBK" w:eastAsia="方正仿宋_GBK" w:cs="方正仿宋_GBK"/>
          <w:bCs/>
          <w:color w:val="000000"/>
          <w:spacing w:val="-6"/>
          <w:kern w:val="0"/>
          <w:sz w:val="32"/>
          <w:szCs w:val="32"/>
        </w:rPr>
        <w:t>组成。</w:t>
      </w:r>
      <w:r>
        <w:rPr>
          <w:rFonts w:hint="eastAsia" w:ascii="方正仿宋_GBK" w:hAnsi="方正仿宋_GBK" w:eastAsia="方正仿宋_GBK" w:cs="方正仿宋_GBK"/>
          <w:color w:val="000000"/>
          <w:spacing w:val="-6"/>
          <w:kern w:val="0"/>
          <w:sz w:val="32"/>
          <w:szCs w:val="32"/>
        </w:rPr>
        <w:t>协同相关部门维护好现场秩序和治安工作。</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5. 农机事故责任认定组：由派出所、</w:t>
      </w:r>
      <w:r>
        <w:rPr>
          <w:rFonts w:hint="eastAsia" w:ascii="方正仿宋_GBK" w:hAnsi="方正仿宋_GBK" w:eastAsia="方正仿宋_GBK" w:cs="方正仿宋_GBK"/>
          <w:color w:val="000000"/>
          <w:spacing w:val="-6"/>
          <w:kern w:val="0"/>
          <w:sz w:val="32"/>
          <w:szCs w:val="32"/>
        </w:rPr>
        <w:t>应急办、</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bCs/>
          <w:color w:val="000000"/>
          <w:spacing w:val="-6"/>
          <w:kern w:val="0"/>
          <w:sz w:val="32"/>
          <w:szCs w:val="32"/>
        </w:rPr>
        <w:t>、</w:t>
      </w:r>
      <w:r>
        <w:rPr>
          <w:rFonts w:hint="eastAsia" w:ascii="方正仿宋_GBK" w:hAnsi="方正仿宋_GBK" w:eastAsia="方正仿宋_GBK" w:cs="方正仿宋_GBK"/>
          <w:sz w:val="32"/>
          <w:szCs w:val="32"/>
        </w:rPr>
        <w:t>村居建设服务中心</w:t>
      </w:r>
      <w:r>
        <w:rPr>
          <w:rFonts w:hint="eastAsia" w:ascii="方正仿宋_GBK" w:hAnsi="方正仿宋_GBK" w:eastAsia="方正仿宋_GBK" w:cs="方正仿宋_GBK"/>
          <w:bCs/>
          <w:color w:val="000000"/>
          <w:spacing w:val="-6"/>
          <w:kern w:val="0"/>
          <w:sz w:val="32"/>
          <w:szCs w:val="32"/>
        </w:rPr>
        <w:t>、乡村振兴办</w:t>
      </w:r>
      <w:r>
        <w:rPr>
          <w:rFonts w:hint="eastAsia" w:ascii="方正仿宋_GBK" w:hAnsi="方正仿宋_GBK" w:eastAsia="方正仿宋_GBK" w:cs="方正仿宋_GBK"/>
          <w:color w:val="000000"/>
          <w:spacing w:val="-6"/>
          <w:kern w:val="0"/>
          <w:sz w:val="32"/>
          <w:szCs w:val="32"/>
        </w:rPr>
        <w:t>审核证据材料，查明事故发生经过，分析当事人的违法、违规行为，研究因果关系，作出事故责任认定。</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方正黑体_GBK" w:hAnsi="方正黑体_GBK" w:eastAsia="方正黑体_GBK" w:cs="方正黑体_GBK"/>
          <w:color w:val="000000"/>
          <w:spacing w:val="-6"/>
          <w:kern w:val="0"/>
          <w:sz w:val="32"/>
          <w:szCs w:val="32"/>
        </w:rPr>
      </w:pPr>
      <w:r>
        <w:rPr>
          <w:rFonts w:hint="eastAsia" w:ascii="方正黑体_GBK" w:hAnsi="方正黑体_GBK" w:eastAsia="方正黑体_GBK" w:cs="方正黑体_GBK"/>
          <w:color w:val="000000"/>
          <w:spacing w:val="-6"/>
          <w:kern w:val="0"/>
          <w:sz w:val="32"/>
          <w:szCs w:val="32"/>
        </w:rPr>
        <w:t>三、事故报告人与报告程序</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各村（居）民委员会，街道内各企事业单位和个人均可为报告人，谁发现都有义务准确及时报告街道党政办、派出所、乡村振兴办、应急办、</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color w:val="000000"/>
          <w:spacing w:val="-6"/>
          <w:kern w:val="0"/>
          <w:sz w:val="32"/>
          <w:szCs w:val="32"/>
        </w:rPr>
        <w:t>，不得瞒报、谎报和迟报。</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10"/>
          <w:kern w:val="0"/>
          <w:sz w:val="32"/>
          <w:szCs w:val="32"/>
        </w:rPr>
        <w:t>报告程序：</w:t>
      </w:r>
      <w:r>
        <w:rPr>
          <w:rFonts w:hint="eastAsia" w:ascii="方正仿宋_GBK" w:hAnsi="方正仿宋_GBK" w:eastAsia="方正仿宋_GBK" w:cs="方正仿宋_GBK"/>
          <w:color w:val="000000"/>
          <w:spacing w:val="-10"/>
          <w:kern w:val="0"/>
          <w:sz w:val="32"/>
          <w:szCs w:val="32"/>
        </w:rPr>
        <w:t>一经发生或发现，立即向街道党政办、</w:t>
      </w:r>
      <w:r>
        <w:rPr>
          <w:rFonts w:hint="eastAsia" w:ascii="方正仿宋_GBK" w:hAnsi="方正仿宋_GBK" w:eastAsia="方正仿宋_GBK" w:cs="方正仿宋_GBK"/>
          <w:color w:val="000000"/>
          <w:spacing w:val="-6"/>
          <w:kern w:val="0"/>
          <w:sz w:val="32"/>
          <w:szCs w:val="32"/>
        </w:rPr>
        <w:t>乡村振兴办、应急办、</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color w:val="000000"/>
          <w:spacing w:val="-6"/>
          <w:kern w:val="0"/>
          <w:sz w:val="32"/>
          <w:szCs w:val="32"/>
        </w:rPr>
        <w:t>报告。</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bCs/>
          <w:color w:val="000000"/>
          <w:spacing w:val="-6"/>
          <w:kern w:val="0"/>
          <w:sz w:val="32"/>
          <w:szCs w:val="32"/>
        </w:rPr>
        <w:t>报告的主要内容：</w:t>
      </w:r>
      <w:r>
        <w:rPr>
          <w:rFonts w:hint="eastAsia" w:ascii="方正仿宋_GBK" w:hAnsi="方正仿宋_GBK" w:eastAsia="方正仿宋_GBK" w:cs="方正仿宋_GBK"/>
          <w:color w:val="000000"/>
          <w:spacing w:val="-6"/>
          <w:kern w:val="0"/>
          <w:sz w:val="32"/>
          <w:szCs w:val="32"/>
        </w:rPr>
        <w:t>发生事故的时间、地点、车辆类型及车牌号、驾驶人姓名、人员、伤亡情况。党政办、派出所、农业服务中心、</w:t>
      </w:r>
      <w:r>
        <w:rPr>
          <w:rFonts w:hint="eastAsia" w:ascii="方正仿宋_GBK" w:hAnsi="方正仿宋_GBK" w:eastAsia="方正仿宋_GBK" w:cs="方正仿宋_GBK"/>
          <w:sz w:val="32"/>
          <w:szCs w:val="32"/>
        </w:rPr>
        <w:t>综合行政执法大队</w:t>
      </w:r>
      <w:r>
        <w:rPr>
          <w:rFonts w:hint="eastAsia" w:ascii="方正仿宋_GBK" w:hAnsi="方正仿宋_GBK" w:eastAsia="方正仿宋_GBK" w:cs="方正仿宋_GBK"/>
          <w:color w:val="000000"/>
          <w:spacing w:val="-6"/>
          <w:kern w:val="0"/>
          <w:sz w:val="32"/>
          <w:szCs w:val="32"/>
        </w:rPr>
        <w:t>接到报告后立即赶赴现场调查核实，经调查核实后立即向领导组组长汇报，并启动该预案。</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color w:val="000000"/>
          <w:spacing w:val="-6"/>
          <w:kern w:val="0"/>
          <w:sz w:val="32"/>
          <w:szCs w:val="32"/>
        </w:rPr>
      </w:pPr>
      <w:r>
        <w:rPr>
          <w:rFonts w:hint="eastAsia" w:ascii="方正黑体_GBK" w:hAnsi="方正黑体_GBK" w:eastAsia="方正黑体_GBK" w:cs="方正黑体_GBK"/>
          <w:color w:val="000000"/>
          <w:spacing w:val="-6"/>
          <w:kern w:val="0"/>
          <w:sz w:val="32"/>
          <w:szCs w:val="32"/>
        </w:rPr>
        <w:t>总结事故教训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spacing w:val="-6"/>
          <w:kern w:val="0"/>
          <w:sz w:val="32"/>
          <w:szCs w:val="32"/>
        </w:rPr>
        <w:t>提出防范类似事故再次发生的措施建议；涉嫌犯罪的证据材料应按照《行政执法机关移送涉嫌犯罪案件的规定》移交有关部门。</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color w:val="000000"/>
          <w:spacing w:val="-6"/>
          <w:kern w:val="0"/>
          <w:sz w:val="32"/>
          <w:szCs w:val="32"/>
        </w:rPr>
      </w:pPr>
      <w:r>
        <w:rPr>
          <w:rFonts w:hint="eastAsia" w:ascii="方正黑体_GBK" w:hAnsi="方正黑体_GBK" w:eastAsia="方正黑体_GBK" w:cs="方正黑体_GBK"/>
          <w:color w:val="000000"/>
          <w:spacing w:val="-6"/>
          <w:kern w:val="0"/>
          <w:sz w:val="32"/>
          <w:szCs w:val="32"/>
        </w:rPr>
        <w:t>五、其它</w:t>
      </w:r>
    </w:p>
    <w:p>
      <w:pPr>
        <w:keepNext w:val="0"/>
        <w:keepLines w:val="0"/>
        <w:pageBreakBefore w:val="0"/>
        <w:widowControl w:val="0"/>
        <w:tabs>
          <w:tab w:val="left" w:pos="1359"/>
        </w:tabs>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6"/>
          <w:kern w:val="0"/>
          <w:sz w:val="32"/>
          <w:szCs w:val="32"/>
        </w:rPr>
        <w:t>对违反本预案的，要依法追究有关单位和个人的责任，对造成严重后果的，要依法追究其刑事责任。</w:t>
      </w:r>
      <w:r>
        <w:rPr>
          <w:rFonts w:hint="eastAsia" w:ascii="方正仿宋_GBK" w:hAnsi="方正仿宋_GBK" w:eastAsia="方正仿宋_GBK" w:cs="方正仿宋_GBK"/>
          <w:sz w:val="32"/>
          <w:szCs w:val="32"/>
          <w:lang w:val="en-US" w:eastAsia="zh-CN"/>
        </w:rPr>
        <mc:AlternateContent>
          <mc:Choice Requires="wps">
            <w:drawing>
              <wp:anchor distT="0" distB="0" distL="114300" distR="114300" simplePos="0" relativeHeight="251659264" behindDoc="1" locked="0" layoutInCell="1" allowOverlap="1">
                <wp:simplePos x="0" y="0"/>
                <wp:positionH relativeFrom="column">
                  <wp:posOffset>-108585</wp:posOffset>
                </wp:positionH>
                <wp:positionV relativeFrom="page">
                  <wp:posOffset>9282430</wp:posOffset>
                </wp:positionV>
                <wp:extent cx="5799455" cy="409575"/>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文本框 8"/>
                <wp:cNvGraphicFramePr/>
                <a:graphic xmlns:a="http://schemas.openxmlformats.org/drawingml/2006/main">
                  <a:graphicData uri="http://schemas.microsoft.com/office/word/2010/wordprocessingShape">
                    <wps:wsp>
                      <wps:cNvSpPr txBox="1"/>
                      <wps:spPr>
                        <a:xfrm>
                          <a:off x="0" y="0"/>
                          <a:ext cx="5799455" cy="409575"/>
                        </a:xfrm>
                        <a:prstGeom prst="rect">
                          <a:avLst/>
                        </a:prstGeom>
                        <a:noFill/>
                        <a:ln>
                          <a:noFill/>
                        </a:ln>
                      </wps:spPr>
                      <wps:txbx>
                        <w:txbxContent>
                          <w:p>
                            <w:pPr>
                              <w:keepNext w:val="0"/>
                              <w:keepLines w:val="0"/>
                              <w:pageBreakBefore w:val="0"/>
                              <w:widowControl w:val="0"/>
                              <w:pBdr>
                                <w:top w:val="single" w:color="000000" w:sz="6" w:space="1"/>
                                <w:bottom w:val="single" w:color="000000" w:sz="6" w:space="1"/>
                              </w:pBdr>
                              <w:kinsoku/>
                              <w:wordWrap/>
                              <w:overflowPunct/>
                              <w:topLinePunct w:val="0"/>
                              <w:autoSpaceDE/>
                              <w:autoSpaceDN/>
                              <w:bidi w:val="0"/>
                              <w:adjustRightInd/>
                              <w:snapToGrid/>
                              <w:spacing w:line="320" w:lineRule="exact"/>
                              <w:ind w:left="0" w:leftChars="0"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涪陵区李渡街道党政办公室　　　　　　　　202</w:t>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30</w:t>
                            </w:r>
                            <w:r>
                              <w:rPr>
                                <w:rFonts w:hint="eastAsia" w:ascii="方正仿宋_GBK" w:hAnsi="方正仿宋_GBK" w:eastAsia="方正仿宋_GBK" w:cs="方正仿宋_GBK"/>
                                <w:sz w:val="28"/>
                                <w:szCs w:val="28"/>
                              </w:rPr>
                              <w:t>日印发</w:t>
                            </w:r>
                          </w:p>
                        </w:txbxContent>
                      </wps:txbx>
                      <wps:bodyPr wrap="square" upright="1"/>
                    </wps:wsp>
                  </a:graphicData>
                </a:graphic>
              </wp:anchor>
            </w:drawing>
          </mc:Choice>
          <mc:Fallback>
            <w:pict>
              <v:shape id="文本框 8" o:spid="_x0000_s1026" o:spt="202" type="#_x0000_t202" style="position:absolute;left:0pt;margin-left:-8.55pt;margin-top:730.9pt;height:32.25pt;width:456.65pt;mso-position-vertical-relative:page;mso-wrap-distance-left:9pt;mso-wrap-distance-right:9pt;z-index:-251657216;mso-width-relative:page;mso-height-relative:page;" filled="f" stroked="f" coordsize="21600,21600" wrapcoords="21592 -2 0 0 0 21600 21592 21602 8 21602 21600 21600 21600 0 8 -2 21592 -2" o:gfxdata="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f+oxtkAAAANAQAADwAAAAAAAAABACAAAAAiAAAAZHJzL2Rvd25yZXYueG1sUEsBAhQA&#10;FAAAAAgAh07iQIWx/+y4AQAAXAMAAA4AAAAAAAAAAQAgAAAAKAEAAGRycy9lMm9Eb2MueG1sUEsF&#10;BgAAAAAGAAYAWQEAAFIFAAAAAA==&#10;">
                <v:fill on="f" focussize="0,0"/>
                <v:stroke on="f"/>
                <v:imagedata o:title=""/>
                <o:lock v:ext="edit" aspectratio="f"/>
                <v:textbox>
                  <w:txbxContent>
                    <w:p>
                      <w:pPr>
                        <w:keepNext w:val="0"/>
                        <w:keepLines w:val="0"/>
                        <w:pageBreakBefore w:val="0"/>
                        <w:widowControl w:val="0"/>
                        <w:pBdr>
                          <w:top w:val="single" w:color="000000" w:sz="6" w:space="1"/>
                          <w:bottom w:val="single" w:color="000000" w:sz="6" w:space="1"/>
                        </w:pBdr>
                        <w:kinsoku/>
                        <w:wordWrap/>
                        <w:overflowPunct/>
                        <w:topLinePunct w:val="0"/>
                        <w:autoSpaceDE/>
                        <w:autoSpaceDN/>
                        <w:bidi w:val="0"/>
                        <w:adjustRightInd/>
                        <w:snapToGrid/>
                        <w:spacing w:line="320" w:lineRule="exact"/>
                        <w:ind w:left="0" w:leftChars="0"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涪陵区李渡街道党政办公室　　　　　　　　202</w:t>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30</w:t>
                      </w:r>
                      <w:r>
                        <w:rPr>
                          <w:rFonts w:hint="eastAsia" w:ascii="方正仿宋_GBK" w:hAnsi="方正仿宋_GBK" w:eastAsia="方正仿宋_GBK" w:cs="方正仿宋_GBK"/>
                          <w:sz w:val="28"/>
                          <w:szCs w:val="28"/>
                        </w:rPr>
                        <w:t>日印发</w:t>
                      </w:r>
                    </w:p>
                  </w:txbxContent>
                </v:textbox>
                <w10:wrap type="tight"/>
              </v:shape>
            </w:pict>
          </mc:Fallback>
        </mc:AlternateContent>
      </w:r>
    </w:p>
    <w:sectPr>
      <w:headerReference r:id="rId5" w:type="default"/>
      <w:footerReference r:id="rId6" w:type="default"/>
      <w:pgSz w:w="11907" w:h="16840"/>
      <w:pgMar w:top="1701" w:right="1474" w:bottom="1701" w:left="1588" w:header="1134" w:footer="136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420"/>
      <w:jc w:val="center"/>
      <w:rPr>
        <w:rFonts w:hAnsi="Times New Roma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left="0" w:leftChars="0" w:right="0" w:rightChars="0" w:firstLine="0" w:firstLineChars="0"/>
                            <w:jc w:val="center"/>
                            <w:textAlignment w:val="baseline"/>
                            <w:rPr>
                              <w:rFonts w:hint="eastAsia" w:hAnsi="Times New Roman"/>
                              <w:spacing w:val="60"/>
                              <w:sz w:val="28"/>
                            </w:rPr>
                          </w:pPr>
                          <w:r>
                            <w:rPr>
                              <w:rFonts w:hAnsi="Times New Roman"/>
                              <w:spacing w:val="60"/>
                              <w:sz w:val="28"/>
                            </w:rPr>
                            <w:t>−</w:t>
                          </w:r>
                          <w:r>
                            <w:rPr>
                              <w:rFonts w:hAnsi="Times New Roman"/>
                              <w:spacing w:val="60"/>
                              <w:sz w:val="28"/>
                            </w:rPr>
                            <w:fldChar w:fldCharType="begin"/>
                          </w:r>
                          <w:r>
                            <w:rPr>
                              <w:rFonts w:hAnsi="Times New Roman"/>
                              <w:spacing w:val="60"/>
                              <w:sz w:val="28"/>
                            </w:rPr>
                            <w:instrText xml:space="preserve">PAGE</w:instrText>
                          </w:r>
                          <w:r>
                            <w:rPr>
                              <w:rFonts w:hAnsi="Times New Roman"/>
                              <w:spacing w:val="60"/>
                              <w:sz w:val="28"/>
                            </w:rPr>
                            <w:fldChar w:fldCharType="separate"/>
                          </w:r>
                          <w:r>
                            <w:rPr>
                              <w:rFonts w:hAnsi="Times New Roman"/>
                              <w:spacing w:val="60"/>
                              <w:sz w:val="28"/>
                            </w:rPr>
                            <w:t>1</w:t>
                          </w:r>
                          <w:r>
                            <w:rPr>
                              <w:rFonts w:hAnsi="Times New Roman"/>
                              <w:spacing w:val="60"/>
                              <w:sz w:val="28"/>
                            </w:rPr>
                            <w:fldChar w:fldCharType="end"/>
                          </w:r>
                          <w:r>
                            <w:rPr>
                              <w:rFonts w:hAnsi="Times New Roman"/>
                              <w:spacing w:val="60"/>
                              <w:sz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ind w:left="0" w:leftChars="0" w:right="0" w:rightChars="0" w:firstLine="0" w:firstLineChars="0"/>
                      <w:jc w:val="center"/>
                      <w:textAlignment w:val="baseline"/>
                      <w:rPr>
                        <w:rFonts w:hint="eastAsia" w:hAnsi="Times New Roman"/>
                        <w:spacing w:val="60"/>
                        <w:sz w:val="28"/>
                      </w:rPr>
                    </w:pPr>
                    <w:r>
                      <w:rPr>
                        <w:rFonts w:hAnsi="Times New Roman"/>
                        <w:spacing w:val="60"/>
                        <w:sz w:val="28"/>
                      </w:rPr>
                      <w:t>−</w:t>
                    </w:r>
                    <w:r>
                      <w:rPr>
                        <w:rFonts w:hAnsi="Times New Roman"/>
                        <w:spacing w:val="60"/>
                        <w:sz w:val="28"/>
                      </w:rPr>
                      <w:fldChar w:fldCharType="begin"/>
                    </w:r>
                    <w:r>
                      <w:rPr>
                        <w:rFonts w:hAnsi="Times New Roman"/>
                        <w:spacing w:val="60"/>
                        <w:sz w:val="28"/>
                      </w:rPr>
                      <w:instrText xml:space="preserve">PAGE</w:instrText>
                    </w:r>
                    <w:r>
                      <w:rPr>
                        <w:rFonts w:hAnsi="Times New Roman"/>
                        <w:spacing w:val="60"/>
                        <w:sz w:val="28"/>
                      </w:rPr>
                      <w:fldChar w:fldCharType="separate"/>
                    </w:r>
                    <w:r>
                      <w:rPr>
                        <w:rFonts w:hAnsi="Times New Roman"/>
                        <w:spacing w:val="60"/>
                        <w:sz w:val="28"/>
                      </w:rPr>
                      <w:t>1</w:t>
                    </w:r>
                    <w:r>
                      <w:rPr>
                        <w:rFonts w:hAnsi="Times New Roman"/>
                        <w:spacing w:val="60"/>
                        <w:sz w:val="28"/>
                      </w:rPr>
                      <w:fldChar w:fldCharType="end"/>
                    </w:r>
                    <w:r>
                      <w:rPr>
                        <w:rFonts w:hAnsi="Times New Roman"/>
                        <w:spacing w:val="6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B5FE3"/>
    <w:multiLevelType w:val="singleLevel"/>
    <w:tmpl w:val="660B5F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0"/>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mNkMTkwM2Y1YzgxMjcwNjc2ZGY4ZDJjYTY3MWEifQ=="/>
  </w:docVars>
  <w:rsids>
    <w:rsidRoot w:val="00A63D50"/>
    <w:rsid w:val="00000E84"/>
    <w:rsid w:val="00013342"/>
    <w:rsid w:val="00035A69"/>
    <w:rsid w:val="00052FC1"/>
    <w:rsid w:val="000531D3"/>
    <w:rsid w:val="00061D81"/>
    <w:rsid w:val="000D7C15"/>
    <w:rsid w:val="0010202F"/>
    <w:rsid w:val="00105EF6"/>
    <w:rsid w:val="00106534"/>
    <w:rsid w:val="001074D8"/>
    <w:rsid w:val="001372F2"/>
    <w:rsid w:val="001640EB"/>
    <w:rsid w:val="00165771"/>
    <w:rsid w:val="001A2B68"/>
    <w:rsid w:val="001B1350"/>
    <w:rsid w:val="001E6A67"/>
    <w:rsid w:val="0022447B"/>
    <w:rsid w:val="00276013"/>
    <w:rsid w:val="002A766C"/>
    <w:rsid w:val="002C0891"/>
    <w:rsid w:val="002F3AEC"/>
    <w:rsid w:val="003024A1"/>
    <w:rsid w:val="00361E96"/>
    <w:rsid w:val="003A7ED1"/>
    <w:rsid w:val="003C179C"/>
    <w:rsid w:val="003F61AF"/>
    <w:rsid w:val="0041173F"/>
    <w:rsid w:val="00424202"/>
    <w:rsid w:val="00426939"/>
    <w:rsid w:val="00470E3E"/>
    <w:rsid w:val="00496044"/>
    <w:rsid w:val="004A17A5"/>
    <w:rsid w:val="004A1D85"/>
    <w:rsid w:val="004A5CA4"/>
    <w:rsid w:val="004A65B1"/>
    <w:rsid w:val="004D1F75"/>
    <w:rsid w:val="004D26BC"/>
    <w:rsid w:val="004F01DE"/>
    <w:rsid w:val="0053746F"/>
    <w:rsid w:val="00554BA4"/>
    <w:rsid w:val="0056226B"/>
    <w:rsid w:val="00564F7D"/>
    <w:rsid w:val="00566963"/>
    <w:rsid w:val="005847DF"/>
    <w:rsid w:val="005B1487"/>
    <w:rsid w:val="005B2CA2"/>
    <w:rsid w:val="005B4F47"/>
    <w:rsid w:val="005B74C7"/>
    <w:rsid w:val="005C6EFC"/>
    <w:rsid w:val="005D77C5"/>
    <w:rsid w:val="005E7B4C"/>
    <w:rsid w:val="006002A2"/>
    <w:rsid w:val="00625F9A"/>
    <w:rsid w:val="006E1DAB"/>
    <w:rsid w:val="006F088C"/>
    <w:rsid w:val="006F1611"/>
    <w:rsid w:val="00704595"/>
    <w:rsid w:val="00704792"/>
    <w:rsid w:val="007142FF"/>
    <w:rsid w:val="00717614"/>
    <w:rsid w:val="0072155B"/>
    <w:rsid w:val="00723B64"/>
    <w:rsid w:val="00731BF6"/>
    <w:rsid w:val="00747C3C"/>
    <w:rsid w:val="0077057C"/>
    <w:rsid w:val="0079365B"/>
    <w:rsid w:val="00797BC8"/>
    <w:rsid w:val="007D1854"/>
    <w:rsid w:val="008E4624"/>
    <w:rsid w:val="008E726C"/>
    <w:rsid w:val="009011E7"/>
    <w:rsid w:val="0093353B"/>
    <w:rsid w:val="009466EE"/>
    <w:rsid w:val="00950BE4"/>
    <w:rsid w:val="00956A14"/>
    <w:rsid w:val="00973256"/>
    <w:rsid w:val="009774F1"/>
    <w:rsid w:val="009A1447"/>
    <w:rsid w:val="009B54C1"/>
    <w:rsid w:val="009C167A"/>
    <w:rsid w:val="009C5C82"/>
    <w:rsid w:val="009E21E8"/>
    <w:rsid w:val="00A04EBC"/>
    <w:rsid w:val="00A52800"/>
    <w:rsid w:val="00A63D50"/>
    <w:rsid w:val="00A83176"/>
    <w:rsid w:val="00A85855"/>
    <w:rsid w:val="00AB3E50"/>
    <w:rsid w:val="00AC1E68"/>
    <w:rsid w:val="00B02849"/>
    <w:rsid w:val="00B322B3"/>
    <w:rsid w:val="00B41665"/>
    <w:rsid w:val="00B84540"/>
    <w:rsid w:val="00BA2E25"/>
    <w:rsid w:val="00BF55AD"/>
    <w:rsid w:val="00BF68A9"/>
    <w:rsid w:val="00C55A93"/>
    <w:rsid w:val="00C82920"/>
    <w:rsid w:val="00CE5210"/>
    <w:rsid w:val="00D20352"/>
    <w:rsid w:val="00D56AB7"/>
    <w:rsid w:val="00DF4E93"/>
    <w:rsid w:val="00E114DA"/>
    <w:rsid w:val="00E42962"/>
    <w:rsid w:val="00E56E8A"/>
    <w:rsid w:val="00E73841"/>
    <w:rsid w:val="00EA4EFB"/>
    <w:rsid w:val="00EC1084"/>
    <w:rsid w:val="00EE51CE"/>
    <w:rsid w:val="00EE677D"/>
    <w:rsid w:val="00F34FB8"/>
    <w:rsid w:val="00F44743"/>
    <w:rsid w:val="00F661B8"/>
    <w:rsid w:val="00F7008F"/>
    <w:rsid w:val="00F76F8F"/>
    <w:rsid w:val="00FA04C8"/>
    <w:rsid w:val="00FA1F4E"/>
    <w:rsid w:val="00FB3AD2"/>
    <w:rsid w:val="00FC665C"/>
    <w:rsid w:val="00FD2636"/>
    <w:rsid w:val="00FF126B"/>
    <w:rsid w:val="02674070"/>
    <w:rsid w:val="02E11A6D"/>
    <w:rsid w:val="04514AA9"/>
    <w:rsid w:val="04761B90"/>
    <w:rsid w:val="07B77739"/>
    <w:rsid w:val="0A510CDD"/>
    <w:rsid w:val="0C675D24"/>
    <w:rsid w:val="0E0E6EBE"/>
    <w:rsid w:val="126C4E5E"/>
    <w:rsid w:val="13E43BB8"/>
    <w:rsid w:val="23FD1AB9"/>
    <w:rsid w:val="2A6042F3"/>
    <w:rsid w:val="2AA012CE"/>
    <w:rsid w:val="2C317234"/>
    <w:rsid w:val="310F1619"/>
    <w:rsid w:val="367C5BE2"/>
    <w:rsid w:val="3AAE0B60"/>
    <w:rsid w:val="3B495651"/>
    <w:rsid w:val="3EE705B6"/>
    <w:rsid w:val="42584439"/>
    <w:rsid w:val="4DBF03FB"/>
    <w:rsid w:val="4F370E36"/>
    <w:rsid w:val="548832C7"/>
    <w:rsid w:val="54D02D82"/>
    <w:rsid w:val="57FB49D0"/>
    <w:rsid w:val="5D936BF3"/>
    <w:rsid w:val="622209E3"/>
    <w:rsid w:val="672779BD"/>
    <w:rsid w:val="695D3632"/>
    <w:rsid w:val="69C12B00"/>
    <w:rsid w:val="6D434A7C"/>
    <w:rsid w:val="6F511534"/>
    <w:rsid w:val="6FD70879"/>
    <w:rsid w:val="74C355C7"/>
    <w:rsid w:val="76684D59"/>
    <w:rsid w:val="7E9702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left"/>
    </w:pPr>
    <w:rPr>
      <w:rFonts w:ascii="Times New Roman" w:hAnsi="Times New Roman" w:eastAsia="方正仿宋_GBK"/>
      <w:sz w:val="32"/>
      <w:lang w:val="en-US" w:eastAsia="zh-CN" w:bidi="ar-SA"/>
    </w:rPr>
  </w:style>
  <w:style w:type="paragraph" w:styleId="3">
    <w:name w:val="heading 1"/>
    <w:basedOn w:val="1"/>
    <w:next w:val="1"/>
    <w:qFormat/>
    <w:uiPriority w:val="0"/>
    <w:pPr>
      <w:widowControl w:val="0"/>
      <w:autoSpaceDE/>
      <w:autoSpaceDN/>
      <w:spacing w:before="0" w:line="600" w:lineRule="exact"/>
      <w:ind w:left="0" w:firstLine="0" w:firstLineChars="0"/>
      <w:jc w:val="center"/>
      <w:outlineLvl w:val="0"/>
    </w:pPr>
    <w:rPr>
      <w:rFonts w:eastAsia="方正小标宋_GBK"/>
      <w:sz w:val="44"/>
    </w:rPr>
  </w:style>
  <w:style w:type="paragraph" w:styleId="4">
    <w:name w:val="heading 2"/>
    <w:basedOn w:val="1"/>
    <w:next w:val="1"/>
    <w:link w:val="21"/>
    <w:qFormat/>
    <w:uiPriority w:val="0"/>
    <w:pPr>
      <w:widowControl w:val="0"/>
      <w:autoSpaceDE/>
      <w:autoSpaceDN/>
      <w:spacing w:before="0" w:after="0" w:line="240" w:lineRule="exact"/>
      <w:ind w:left="0" w:firstLine="0"/>
      <w:jc w:val="center"/>
      <w:outlineLvl w:val="1"/>
    </w:pPr>
    <w:rPr>
      <w:rFonts w:eastAsia="方正黑体_GBK"/>
      <w:sz w:val="32"/>
    </w:rPr>
  </w:style>
  <w:style w:type="paragraph" w:styleId="5">
    <w:name w:val="heading 3"/>
    <w:basedOn w:val="1"/>
    <w:next w:val="1"/>
    <w:qFormat/>
    <w:uiPriority w:val="0"/>
    <w:pPr>
      <w:widowControl w:val="0"/>
      <w:autoSpaceDE/>
      <w:autoSpaceDN/>
      <w:spacing w:before="0" w:after="0" w:line="600" w:lineRule="atLeast"/>
      <w:ind w:left="0" w:firstLine="0"/>
      <w:jc w:val="center"/>
      <w:outlineLvl w:val="2"/>
    </w:pPr>
    <w:rPr>
      <w:rFonts w:ascii="Times New Roman" w:eastAsia="方正楷体_GBK"/>
      <w:sz w:val="32"/>
    </w:rPr>
  </w:style>
  <w:style w:type="paragraph" w:styleId="6">
    <w:name w:val="heading 4"/>
    <w:next w:val="1"/>
    <w:qFormat/>
    <w:uiPriority w:val="0"/>
    <w:pPr>
      <w:wordWrap w:val="0"/>
      <w:spacing w:after="160"/>
      <w:ind w:left="1600" w:hanging="400"/>
      <w:jc w:val="both"/>
      <w:outlineLvl w:val="3"/>
    </w:pPr>
    <w:rPr>
      <w:b/>
      <w:sz w:val="21"/>
      <w:lang w:val="en-US" w:eastAsia="zh-CN" w:bidi="ar-SA"/>
    </w:rPr>
  </w:style>
  <w:style w:type="paragraph" w:styleId="7">
    <w:name w:val="heading 5"/>
    <w:next w:val="1"/>
    <w:qFormat/>
    <w:uiPriority w:val="0"/>
    <w:pPr>
      <w:wordWrap w:val="0"/>
      <w:spacing w:after="160"/>
      <w:ind w:left="1800" w:hanging="400"/>
      <w:jc w:val="both"/>
      <w:outlineLvl w:val="4"/>
    </w:pPr>
    <w:rPr>
      <w:sz w:val="21"/>
      <w:lang w:val="en-US" w:eastAsia="zh-CN" w:bidi="ar-SA"/>
    </w:rPr>
  </w:style>
  <w:style w:type="paragraph" w:styleId="8">
    <w:name w:val="heading 6"/>
    <w:next w:val="1"/>
    <w:qFormat/>
    <w:uiPriority w:val="0"/>
    <w:pPr>
      <w:wordWrap w:val="0"/>
      <w:spacing w:after="160"/>
      <w:ind w:left="2000" w:hanging="400"/>
      <w:jc w:val="both"/>
      <w:outlineLvl w:val="5"/>
    </w:pPr>
    <w:rPr>
      <w:b/>
      <w:sz w:val="21"/>
      <w:lang w:val="en-US" w:eastAsia="zh-CN" w:bidi="ar-SA"/>
    </w:rPr>
  </w:style>
  <w:style w:type="paragraph" w:styleId="9">
    <w:name w:val="heading 7"/>
    <w:next w:val="1"/>
    <w:qFormat/>
    <w:uiPriority w:val="0"/>
    <w:pPr>
      <w:wordWrap w:val="0"/>
      <w:spacing w:after="160"/>
      <w:ind w:left="2200" w:hanging="400"/>
      <w:jc w:val="both"/>
      <w:outlineLvl w:val="6"/>
    </w:pPr>
    <w:rPr>
      <w:sz w:val="21"/>
      <w:lang w:val="en-US" w:eastAsia="zh-CN" w:bidi="ar-SA"/>
    </w:rPr>
  </w:style>
  <w:style w:type="paragraph" w:styleId="10">
    <w:name w:val="heading 8"/>
    <w:next w:val="1"/>
    <w:qFormat/>
    <w:uiPriority w:val="0"/>
    <w:pPr>
      <w:wordWrap w:val="0"/>
      <w:spacing w:after="160"/>
      <w:ind w:left="2400" w:hanging="400"/>
      <w:jc w:val="both"/>
      <w:outlineLvl w:val="7"/>
    </w:pPr>
    <w:rPr>
      <w:sz w:val="21"/>
      <w:lang w:val="en-US" w:eastAsia="zh-CN" w:bidi="ar-SA"/>
    </w:rPr>
  </w:style>
  <w:style w:type="paragraph" w:styleId="11">
    <w:name w:val="heading 9"/>
    <w:next w:val="1"/>
    <w:qFormat/>
    <w:uiPriority w:val="0"/>
    <w:pPr>
      <w:wordWrap w:val="0"/>
      <w:spacing w:after="160"/>
      <w:ind w:left="2600" w:hanging="400"/>
      <w:jc w:val="both"/>
      <w:outlineLvl w:val="8"/>
    </w:pPr>
    <w:rPr>
      <w:sz w:val="21"/>
      <w:lang w:val="en-US" w:eastAsia="zh-CN" w:bidi="ar-SA"/>
    </w:rPr>
  </w:style>
  <w:style w:type="character" w:default="1" w:styleId="19">
    <w:name w:val="Default Paragraph Font"/>
    <w:semiHidden/>
    <w:uiPriority w:val="0"/>
    <w:rPr>
      <w:sz w:val="20"/>
    </w:rPr>
  </w:style>
  <w:style w:type="table" w:default="1" w:styleId="17">
    <w:name w:val="Normal Table"/>
    <w:semiHidden/>
    <w:uiPriority w:val="0"/>
    <w:pPr>
      <w:widowControl/>
      <w:autoSpaceDE/>
      <w:autoSpaceDN/>
      <w:spacing w:before="0" w:after="0" w:line="240" w:lineRule="auto"/>
      <w:ind w:left="0" w:firstLine="0"/>
    </w:pPr>
    <w:rPr>
      <w:sz w:val="20"/>
    </w:rPr>
    <w:tblPr>
      <w:tblStyle w:val="17"/>
      <w:tblCellMar>
        <w:left w:w="108"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2">
    <w:name w:val="Body Text"/>
    <w:basedOn w:val="1"/>
    <w:qFormat/>
    <w:uiPriority w:val="0"/>
    <w:pPr>
      <w:spacing w:line="0" w:lineRule="atLeast"/>
    </w:pPr>
    <w:rPr>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Subtitle"/>
    <w:qFormat/>
    <w:uiPriority w:val="0"/>
    <w:pPr>
      <w:widowControl w:val="0"/>
      <w:spacing w:line="60" w:lineRule="exact"/>
      <w:ind w:firstLine="640" w:firstLineChars="200"/>
      <w:jc w:val="center"/>
    </w:pPr>
    <w:rPr>
      <w:rFonts w:ascii="Times New Roman" w:hAnsi="Times New Roman" w:eastAsia="方正楷体_GBK"/>
      <w:sz w:val="32"/>
      <w:lang w:val="en-US" w:eastAsia="zh-CN" w:bidi="ar-SA"/>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59"/>
    <w:pPr>
      <w:widowControl w:val="0"/>
      <w:autoSpaceDE/>
      <w:autoSpaceDN/>
      <w:spacing w:before="0" w:after="0" w:line="240" w:lineRule="atLeast"/>
      <w:ind w:left="0" w:firstLine="0"/>
      <w:jc w:val="center"/>
    </w:pPr>
    <w:rPr>
      <w:sz w:val="20"/>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rPr>
      <w:sz w:val="20"/>
    </w:rPr>
  </w:style>
  <w:style w:type="character" w:customStyle="1" w:styleId="21">
    <w:name w:val="标题 2 Char"/>
    <w:basedOn w:val="19"/>
    <w:link w:val="4"/>
    <w:uiPriority w:val="0"/>
    <w:rPr>
      <w:rFonts w:ascii="Times New Roman" w:eastAsia="方正黑体_GBK"/>
      <w:sz w:val="32"/>
    </w:rPr>
  </w:style>
  <w:style w:type="character" w:customStyle="1" w:styleId="22">
    <w:name w:val="正文1 Char"/>
    <w:basedOn w:val="19"/>
    <w:link w:val="23"/>
    <w:locked/>
    <w:uiPriority w:val="0"/>
    <w:rPr>
      <w:rFonts w:ascii="Times New Roman" w:hAnsi="Times New Roman" w:eastAsia="方正仿宋_GBK"/>
      <w:sz w:val="32"/>
    </w:rPr>
  </w:style>
  <w:style w:type="paragraph" w:customStyle="1" w:styleId="23">
    <w:name w:val="办发收文单位"/>
    <w:basedOn w:val="1"/>
    <w:link w:val="22"/>
    <w:uiPriority w:val="0"/>
    <w:pPr>
      <w:widowControl w:val="0"/>
      <w:autoSpaceDE/>
      <w:autoSpaceDN/>
      <w:spacing w:before="0" w:after="0" w:line="600" w:lineRule="exact"/>
      <w:ind w:left="0" w:firstLine="0"/>
      <w:jc w:val="left"/>
    </w:pPr>
  </w:style>
  <w:style w:type="paragraph" w:customStyle="1" w:styleId="24">
    <w:name w:val="1正文"/>
    <w:basedOn w:val="1"/>
    <w:qFormat/>
    <w:uiPriority w:val="0"/>
    <w:pPr>
      <w:spacing w:line="600" w:lineRule="exact"/>
      <w:ind w:firstLine="0" w:firstLineChars="0"/>
      <w:jc w:val="left"/>
    </w:pPr>
    <w:rPr>
      <w:rFonts w:ascii="Times New Roman" w:hAnsi="Times New Roman" w:eastAsia="方正仿宋_GBK"/>
      <w:kern w:val="2"/>
      <w:szCs w:val="32"/>
    </w:rPr>
  </w:style>
  <w:style w:type="paragraph" w:customStyle="1" w:styleId="25">
    <w:name w:val="办发发文字号"/>
    <w:basedOn w:val="1"/>
    <w:qFormat/>
    <w:uiPriority w:val="0"/>
    <w:pPr>
      <w:widowControl w:val="0"/>
      <w:autoSpaceDE/>
      <w:autoSpaceDN/>
      <w:spacing w:before="4440" w:after="200" w:afterLines="200" w:line="600" w:lineRule="exact"/>
      <w:ind w:left="0" w:firstLine="0"/>
      <w:jc w:val="center"/>
    </w:pPr>
  </w:style>
  <w:style w:type="paragraph" w:customStyle="1" w:styleId="26">
    <w:name w:val="办发成文日期"/>
    <w:basedOn w:val="1"/>
    <w:uiPriority w:val="0"/>
    <w:pPr>
      <w:ind w:right="1920" w:rightChars="600" w:firstLine="0" w:firstLineChars="0"/>
      <w:jc w:val="right"/>
    </w:pPr>
    <w:rPr>
      <w:rFonts w:hint="eastAsia" w:cs="Times New Roman"/>
      <w:kern w:val="2"/>
      <w:szCs w:val="24"/>
    </w:rPr>
  </w:style>
  <w:style w:type="paragraph" w:customStyle="1" w:styleId="27">
    <w:name w:val="办发印发机关、日期"/>
    <w:basedOn w:val="1"/>
    <w:uiPriority w:val="0"/>
    <w:pPr>
      <w:pBdr>
        <w:top w:val="single" w:color="000000" w:sz="6" w:space="1"/>
        <w:bottom w:val="single" w:color="000000" w:sz="6" w:space="1"/>
      </w:pBdr>
      <w:spacing w:line="320" w:lineRule="exact"/>
      <w:ind w:left="320" w:leftChars="100" w:right="320" w:rightChars="100" w:firstLine="0" w:firstLineChars="0"/>
    </w:pPr>
    <w:rPr>
      <w:rFonts w:hint="eastAsia" w:ascii="方正仿宋_GBK" w:hAnsi="方正仿宋_GBK" w:cs="方正仿宋_GBK"/>
      <w:sz w:val="28"/>
      <w:szCs w:val="28"/>
    </w:rPr>
  </w:style>
  <w:style w:type="character" w:customStyle="1" w:styleId="28">
    <w:name w:val="重庆市涪陵区人民政府李渡街道办事处 Char"/>
    <w:link w:val="29"/>
    <w:uiPriority w:val="0"/>
    <w:rPr>
      <w:rFonts w:hint="eastAsia" w:eastAsia="方正仿宋_GBK" w:cs="Times New Roman"/>
      <w:kern w:val="2"/>
      <w:szCs w:val="24"/>
    </w:rPr>
  </w:style>
  <w:style w:type="paragraph" w:customStyle="1" w:styleId="29">
    <w:name w:val="办发发文单位"/>
    <w:basedOn w:val="1"/>
    <w:link w:val="28"/>
    <w:uiPriority w:val="0"/>
    <w:pPr>
      <w:wordWrap w:val="0"/>
      <w:ind w:right="640" w:rightChars="200" w:firstLine="0" w:firstLineChars="0"/>
      <w:jc w:val="right"/>
    </w:pPr>
    <w:rPr>
      <w:rFonts w:hint="eastAsia" w:cs="Times New Roman"/>
      <w:kern w:val="2"/>
      <w:szCs w:val="24"/>
    </w:rPr>
  </w:style>
  <w:style w:type="character" w:customStyle="1" w:styleId="30">
    <w:name w:val="font11"/>
    <w:qFormat/>
    <w:uiPriority w:val="0"/>
    <w:rPr>
      <w:rFonts w:hint="eastAsia" w:ascii="宋体" w:hAnsi="宋体" w:eastAsia="宋体" w:cs="宋体"/>
      <w:color w:val="000000"/>
      <w:sz w:val="24"/>
      <w:szCs w:val="24"/>
      <w:u w:val="none"/>
    </w:rPr>
  </w:style>
  <w:style w:type="character" w:customStyle="1" w:styleId="31">
    <w:name w:val="font21"/>
    <w:qFormat/>
    <w:uiPriority w:val="0"/>
    <w:rPr>
      <w:rFonts w:hint="eastAsia" w:ascii="宋体" w:hAnsi="宋体" w:eastAsia="宋体" w:cs="宋体"/>
      <w:color w:val="000000"/>
      <w:sz w:val="24"/>
      <w:szCs w:val="24"/>
      <w:u w:val="single"/>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8</Pages>
  <Words>3255</Words>
  <Characters>3313</Characters>
  <Lines>5</Lines>
  <Paragraphs>1</Paragraphs>
  <TotalTime>0</TotalTime>
  <ScaleCrop>false</ScaleCrop>
  <LinksUpToDate>false</LinksUpToDate>
  <CharactersWithSpaces>3433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2021-02-19T03:00:00Z</dcterms:created>
  <dc:creator>游晓敏</dc:creator>
  <cp:lastModifiedBy>Administrator</cp:lastModifiedBy>
  <cp:lastPrinted>2022-10-28T05:05:46Z</cp:lastPrinted>
  <dcterms:modified xsi:type="dcterms:W3CDTF">2023-02-09T07:18:38Z</dcterms:modified>
  <dc:title>关于任命涪陵区李渡街道石致路拓宽改造工程现场人员的通知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97E50FBE6B434A128A16683A039D8FB5</vt:lpwstr>
  </property>
</Properties>
</file>