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24" w:rsidRDefault="00BE7EF1">
      <w:pPr>
        <w:snapToGrid w:val="0"/>
        <w:spacing w:line="58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重庆市涪陵区蔺市街道</w:t>
      </w: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2024</w:t>
      </w: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年预算</w:t>
      </w: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执行情况</w:t>
      </w:r>
    </w:p>
    <w:p w:rsidR="00500E24" w:rsidRDefault="00BE7EF1">
      <w:pPr>
        <w:snapToGrid w:val="0"/>
        <w:spacing w:line="58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和</w:t>
      </w: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202</w:t>
      </w: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5</w:t>
      </w:r>
      <w:r w:rsidR="00BF0A70">
        <w:rPr>
          <w:rFonts w:ascii="方正小标宋_GBK" w:eastAsia="方正小标宋_GBK" w:hint="eastAsia"/>
          <w:color w:val="000000" w:themeColor="text1"/>
          <w:sz w:val="44"/>
          <w:szCs w:val="44"/>
        </w:rPr>
        <w:tab/>
      </w:r>
      <w:r w:rsidR="0050394C" w:rsidRPr="0050394C">
        <w:rPr>
          <w:rFonts w:ascii="方正小标宋_GBK" w:eastAsia="方正小标宋_GBK" w:hint="eastAsia"/>
          <w:color w:val="000000" w:themeColor="text1"/>
          <w:sz w:val="44"/>
          <w:szCs w:val="44"/>
        </w:rPr>
        <w:t>预算草案</w:t>
      </w: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的报告</w:t>
      </w:r>
    </w:p>
    <w:p w:rsidR="00500E24" w:rsidRDefault="00500E24">
      <w:pPr>
        <w:spacing w:line="560" w:lineRule="exact"/>
        <w:rPr>
          <w:rFonts w:hAnsi="Calibri"/>
          <w:color w:val="000000" w:themeColor="text1"/>
        </w:rPr>
      </w:pPr>
    </w:p>
    <w:p w:rsidR="00500E24" w:rsidRDefault="00BE7EF1">
      <w:pPr>
        <w:spacing w:line="540" w:lineRule="exact"/>
        <w:ind w:firstLineChars="200" w:firstLine="632"/>
        <w:rPr>
          <w:rFonts w:ascii="黑体" w:eastAsia="黑体" w:hAnsi="黑体"/>
          <w:color w:val="000000" w:themeColor="text1"/>
        </w:rPr>
      </w:pPr>
      <w:r>
        <w:rPr>
          <w:rFonts w:ascii="黑体" w:eastAsia="黑体" w:hAnsi="黑体" w:hint="eastAsia"/>
          <w:color w:val="000000" w:themeColor="text1"/>
        </w:rPr>
        <w:t>一、</w:t>
      </w:r>
      <w:r>
        <w:rPr>
          <w:rFonts w:ascii="黑体" w:eastAsia="黑体" w:hAnsi="黑体" w:hint="eastAsia"/>
          <w:color w:val="000000" w:themeColor="text1"/>
        </w:rPr>
        <w:t>2024</w:t>
      </w:r>
      <w:r>
        <w:rPr>
          <w:rFonts w:ascii="黑体" w:eastAsia="黑体" w:hAnsi="黑体" w:hint="eastAsia"/>
          <w:color w:val="000000" w:themeColor="text1"/>
        </w:rPr>
        <w:t>年预算执行情况</w:t>
      </w:r>
    </w:p>
    <w:p w:rsidR="00500E24" w:rsidRDefault="00BE7EF1">
      <w:pPr>
        <w:spacing w:line="540" w:lineRule="exact"/>
        <w:ind w:firstLineChars="200" w:firstLine="632"/>
        <w:rPr>
          <w:rFonts w:ascii="方正楷体_GBK" w:eastAsia="方正楷体_GBK" w:hAnsi="方正楷体_GBK" w:cs="方正楷体_GBK"/>
          <w:color w:val="000000" w:themeColor="text1"/>
        </w:rPr>
      </w:pPr>
      <w:r>
        <w:rPr>
          <w:rFonts w:ascii="方正楷体_GBK" w:eastAsia="方正楷体_GBK" w:hAnsi="方正楷体_GBK" w:cs="方正楷体_GBK" w:hint="eastAsia"/>
          <w:color w:val="000000" w:themeColor="text1"/>
        </w:rPr>
        <w:t>（一）一般公共预算收支情况</w:t>
      </w:r>
    </w:p>
    <w:p w:rsidR="00500E24" w:rsidRDefault="00BE7EF1">
      <w:pPr>
        <w:spacing w:line="540" w:lineRule="exact"/>
        <w:ind w:firstLineChars="200"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2024</w:t>
      </w:r>
      <w:r>
        <w:rPr>
          <w:rFonts w:hint="eastAsia"/>
          <w:color w:val="000000" w:themeColor="text1"/>
        </w:rPr>
        <w:t>年，街道本级一般公共预算收入完成</w:t>
      </w:r>
      <w:r>
        <w:rPr>
          <w:rFonts w:hint="eastAsia"/>
          <w:color w:val="000000" w:themeColor="text1"/>
        </w:rPr>
        <w:t>2075</w:t>
      </w:r>
      <w:r>
        <w:rPr>
          <w:rFonts w:hint="eastAsia"/>
          <w:color w:val="000000" w:themeColor="text1"/>
        </w:rPr>
        <w:t>万元，同比下降</w:t>
      </w:r>
      <w:r>
        <w:rPr>
          <w:rFonts w:hint="eastAsia"/>
          <w:color w:val="000000" w:themeColor="text1"/>
        </w:rPr>
        <w:t>3.5%</w:t>
      </w:r>
      <w:r>
        <w:rPr>
          <w:rFonts w:hint="eastAsia"/>
          <w:color w:val="000000" w:themeColor="text1"/>
        </w:rPr>
        <w:t>，其中税收收入</w:t>
      </w:r>
      <w:r>
        <w:rPr>
          <w:rFonts w:hint="eastAsia"/>
          <w:color w:val="000000" w:themeColor="text1"/>
        </w:rPr>
        <w:t>2029</w:t>
      </w:r>
      <w:r>
        <w:rPr>
          <w:rFonts w:hint="eastAsia"/>
          <w:color w:val="000000" w:themeColor="text1"/>
        </w:rPr>
        <w:t>万元，同比增长</w:t>
      </w:r>
      <w:r>
        <w:rPr>
          <w:rFonts w:hint="eastAsia"/>
          <w:color w:val="000000" w:themeColor="text1"/>
        </w:rPr>
        <w:t>8.04%</w:t>
      </w:r>
      <w:r>
        <w:rPr>
          <w:rFonts w:hint="eastAsia"/>
          <w:color w:val="000000" w:themeColor="text1"/>
        </w:rPr>
        <w:t>。街道本级一般公共预算收入加上级补助收入</w:t>
      </w:r>
      <w:r>
        <w:rPr>
          <w:rFonts w:hint="eastAsia"/>
          <w:color w:val="000000" w:themeColor="text1"/>
        </w:rPr>
        <w:t>4883</w:t>
      </w:r>
      <w:r>
        <w:rPr>
          <w:rFonts w:hint="eastAsia"/>
          <w:color w:val="000000" w:themeColor="text1"/>
        </w:rPr>
        <w:t>万元、基金调入</w:t>
      </w:r>
      <w:r>
        <w:rPr>
          <w:rFonts w:hint="eastAsia"/>
          <w:color w:val="000000" w:themeColor="text1"/>
        </w:rPr>
        <w:t>89</w:t>
      </w:r>
      <w:r>
        <w:rPr>
          <w:rFonts w:hint="eastAsia"/>
          <w:color w:val="000000" w:themeColor="text1"/>
        </w:rPr>
        <w:t>万元，收入总计</w:t>
      </w:r>
      <w:r>
        <w:rPr>
          <w:rFonts w:hint="eastAsia"/>
          <w:color w:val="000000" w:themeColor="text1"/>
        </w:rPr>
        <w:t>7047</w:t>
      </w:r>
      <w:r>
        <w:rPr>
          <w:rFonts w:hint="eastAsia"/>
          <w:color w:val="000000" w:themeColor="text1"/>
        </w:rPr>
        <w:t>万元。</w:t>
      </w:r>
    </w:p>
    <w:p w:rsidR="00500E24" w:rsidRDefault="00BE7EF1">
      <w:pPr>
        <w:spacing w:line="540" w:lineRule="exact"/>
        <w:ind w:firstLineChars="200"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2024</w:t>
      </w:r>
      <w:r>
        <w:rPr>
          <w:rFonts w:hint="eastAsia"/>
          <w:color w:val="000000" w:themeColor="text1"/>
        </w:rPr>
        <w:t>年，街道本级一般公共预算支出</w:t>
      </w:r>
      <w:r>
        <w:rPr>
          <w:rFonts w:hint="eastAsia"/>
          <w:color w:val="000000" w:themeColor="text1"/>
        </w:rPr>
        <w:t>6058</w:t>
      </w:r>
      <w:r>
        <w:rPr>
          <w:rFonts w:hint="eastAsia"/>
          <w:color w:val="000000" w:themeColor="text1"/>
        </w:rPr>
        <w:t>万元，同比增长</w:t>
      </w:r>
      <w:r>
        <w:rPr>
          <w:rFonts w:hint="eastAsia"/>
          <w:color w:val="000000" w:themeColor="text1"/>
        </w:rPr>
        <w:t>6.8%</w:t>
      </w:r>
      <w:r>
        <w:rPr>
          <w:rFonts w:hint="eastAsia"/>
          <w:color w:val="000000" w:themeColor="text1"/>
        </w:rPr>
        <w:t>。街道本级一般公共预算支出加上上解支出</w:t>
      </w:r>
      <w:r>
        <w:rPr>
          <w:rFonts w:hint="eastAsia"/>
          <w:color w:val="000000" w:themeColor="text1"/>
        </w:rPr>
        <w:t>276</w:t>
      </w:r>
      <w:r>
        <w:rPr>
          <w:rFonts w:hint="eastAsia"/>
          <w:color w:val="000000" w:themeColor="text1"/>
        </w:rPr>
        <w:t>万元、年终结余</w:t>
      </w:r>
      <w:r>
        <w:rPr>
          <w:rFonts w:hint="eastAsia"/>
          <w:color w:val="000000" w:themeColor="text1"/>
        </w:rPr>
        <w:t>713</w:t>
      </w:r>
      <w:r>
        <w:rPr>
          <w:rFonts w:hint="eastAsia"/>
          <w:color w:val="000000" w:themeColor="text1"/>
        </w:rPr>
        <w:t>万元，支出总计</w:t>
      </w:r>
      <w:r>
        <w:rPr>
          <w:rFonts w:hint="eastAsia"/>
          <w:color w:val="000000" w:themeColor="text1"/>
        </w:rPr>
        <w:t>7047</w:t>
      </w:r>
      <w:r>
        <w:rPr>
          <w:rFonts w:hint="eastAsia"/>
          <w:color w:val="000000" w:themeColor="text1"/>
        </w:rPr>
        <w:t>万元。</w:t>
      </w:r>
    </w:p>
    <w:p w:rsidR="00500E24" w:rsidRDefault="00BE7EF1">
      <w:pPr>
        <w:spacing w:line="540" w:lineRule="exact"/>
        <w:ind w:firstLineChars="200"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主要支出项目情况如下：</w:t>
      </w:r>
    </w:p>
    <w:p w:rsidR="00500E24" w:rsidRDefault="00BE7EF1">
      <w:pPr>
        <w:spacing w:line="540" w:lineRule="exact"/>
        <w:ind w:firstLineChars="200" w:firstLine="632"/>
        <w:rPr>
          <w:color w:val="000000" w:themeColor="text1"/>
        </w:rPr>
      </w:pPr>
      <w:r>
        <w:rPr>
          <w:color w:val="000000" w:themeColor="text1"/>
        </w:rPr>
        <w:t>——</w:t>
      </w:r>
      <w:r>
        <w:rPr>
          <w:rFonts w:hint="eastAsia"/>
          <w:color w:val="000000" w:themeColor="text1"/>
        </w:rPr>
        <w:t>一般公共服务支出</w:t>
      </w:r>
      <w:r>
        <w:rPr>
          <w:rFonts w:hint="eastAsia"/>
          <w:color w:val="000000" w:themeColor="text1"/>
        </w:rPr>
        <w:t>1102</w:t>
      </w:r>
      <w:r>
        <w:rPr>
          <w:rFonts w:hint="eastAsia"/>
          <w:color w:val="000000" w:themeColor="text1"/>
        </w:rPr>
        <w:t>万元。</w:t>
      </w:r>
      <w:r>
        <w:rPr>
          <w:rFonts w:hint="eastAsia"/>
          <w:color w:val="000000" w:themeColor="text1"/>
        </w:rPr>
        <w:t>主要</w:t>
      </w:r>
      <w:r>
        <w:rPr>
          <w:rFonts w:hint="eastAsia"/>
          <w:color w:val="000000" w:themeColor="text1"/>
        </w:rPr>
        <w:t>用于保障党政机关、人大</w:t>
      </w:r>
      <w:r>
        <w:rPr>
          <w:rFonts w:hint="eastAsia"/>
          <w:color w:val="000000" w:themeColor="text1"/>
        </w:rPr>
        <w:t>等</w:t>
      </w:r>
      <w:r>
        <w:rPr>
          <w:rFonts w:hint="eastAsia"/>
          <w:color w:val="000000" w:themeColor="text1"/>
        </w:rPr>
        <w:t>正常运转，提升依法依章程履职能力</w:t>
      </w:r>
      <w:r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反映政府提供一般公共服务的支出</w:t>
      </w:r>
      <w:r>
        <w:rPr>
          <w:rFonts w:hint="eastAsia"/>
          <w:color w:val="000000" w:themeColor="text1"/>
        </w:rPr>
        <w:t>。</w:t>
      </w:r>
    </w:p>
    <w:p w:rsidR="00500E24" w:rsidRDefault="00BE7EF1">
      <w:pPr>
        <w:spacing w:line="540" w:lineRule="exact"/>
        <w:ind w:firstLineChars="200" w:firstLine="632"/>
        <w:outlineLvl w:val="0"/>
        <w:rPr>
          <w:rFonts w:hAnsi="仿宋" w:cs="宋体"/>
          <w:color w:val="000000"/>
          <w:shd w:val="clear" w:color="auto" w:fill="FFFFFF"/>
        </w:rPr>
      </w:pPr>
      <w:r>
        <w:rPr>
          <w:color w:val="000000" w:themeColor="text1"/>
        </w:rPr>
        <w:t>——</w:t>
      </w:r>
      <w:r>
        <w:rPr>
          <w:rFonts w:hAnsi="仿宋" w:cs="宋体" w:hint="eastAsia"/>
          <w:color w:val="000000"/>
          <w:shd w:val="clear" w:color="auto" w:fill="FFFFFF"/>
        </w:rPr>
        <w:t>文化</w:t>
      </w:r>
      <w:r>
        <w:rPr>
          <w:rFonts w:hAnsi="仿宋" w:cs="宋体" w:hint="eastAsia"/>
          <w:color w:val="000000"/>
          <w:shd w:val="clear" w:color="auto" w:fill="FFFFFF"/>
        </w:rPr>
        <w:t>旅游</w:t>
      </w:r>
      <w:r>
        <w:rPr>
          <w:rFonts w:hAnsi="仿宋" w:cs="宋体" w:hint="eastAsia"/>
          <w:color w:val="000000"/>
          <w:shd w:val="clear" w:color="auto" w:fill="FFFFFF"/>
        </w:rPr>
        <w:t>体育与传媒支出</w:t>
      </w:r>
      <w:r>
        <w:rPr>
          <w:rFonts w:hAnsi="仿宋" w:cs="宋体" w:hint="eastAsia"/>
          <w:color w:val="000000"/>
          <w:shd w:val="clear" w:color="auto" w:fill="FFFFFF"/>
        </w:rPr>
        <w:t>129</w:t>
      </w:r>
      <w:r>
        <w:rPr>
          <w:rFonts w:hAnsi="仿宋" w:cs="宋体" w:hint="eastAsia"/>
          <w:color w:val="000000"/>
          <w:shd w:val="clear" w:color="auto" w:fill="FFFFFF"/>
        </w:rPr>
        <w:t>万元。主要用于</w:t>
      </w:r>
      <w:r>
        <w:rPr>
          <w:rFonts w:hAnsi="仿宋" w:cs="宋体" w:hint="eastAsia"/>
          <w:color w:val="000000"/>
          <w:shd w:val="clear" w:color="auto" w:fill="FFFFFF"/>
        </w:rPr>
        <w:t>保障群众文化等方面的事业支出</w:t>
      </w:r>
      <w:r>
        <w:rPr>
          <w:rFonts w:hAnsi="仿宋" w:cs="宋体" w:hint="eastAsia"/>
          <w:color w:val="000000"/>
          <w:shd w:val="clear" w:color="auto" w:fill="FFFFFF"/>
        </w:rPr>
        <w:t>。</w:t>
      </w:r>
    </w:p>
    <w:p w:rsidR="00500E24" w:rsidRDefault="00BE7EF1">
      <w:pPr>
        <w:spacing w:line="540" w:lineRule="exact"/>
        <w:ind w:firstLineChars="200" w:firstLine="632"/>
        <w:outlineLvl w:val="0"/>
        <w:rPr>
          <w:color w:val="000000" w:themeColor="text1"/>
        </w:rPr>
      </w:pPr>
      <w:r>
        <w:rPr>
          <w:color w:val="000000" w:themeColor="text1"/>
        </w:rPr>
        <w:t>——</w:t>
      </w:r>
      <w:r>
        <w:rPr>
          <w:rFonts w:hAnsi="仿宋" w:cs="宋体" w:hint="eastAsia"/>
          <w:color w:val="000000"/>
          <w:shd w:val="clear" w:color="auto" w:fill="FFFFFF"/>
        </w:rPr>
        <w:t>社会保障和就业支出</w:t>
      </w:r>
      <w:r>
        <w:rPr>
          <w:rFonts w:hAnsi="仿宋" w:cs="宋体" w:hint="eastAsia"/>
          <w:color w:val="000000"/>
          <w:shd w:val="clear" w:color="auto" w:fill="FFFFFF"/>
        </w:rPr>
        <w:t>1183</w:t>
      </w:r>
      <w:r>
        <w:rPr>
          <w:rFonts w:hAnsi="仿宋" w:cs="宋体" w:hint="eastAsia"/>
          <w:color w:val="000000"/>
          <w:shd w:val="clear" w:color="auto" w:fill="FFFFFF"/>
        </w:rPr>
        <w:t>万元。</w:t>
      </w:r>
      <w:r>
        <w:rPr>
          <w:rFonts w:hint="eastAsia"/>
          <w:color w:val="000000" w:themeColor="text1"/>
        </w:rPr>
        <w:t>主要用于</w:t>
      </w:r>
      <w:r>
        <w:rPr>
          <w:rFonts w:hint="eastAsia"/>
          <w:color w:val="000000" w:themeColor="text1"/>
        </w:rPr>
        <w:t>保障就业、退役军人管理、社会福利等社会保障的支出</w:t>
      </w:r>
      <w:r>
        <w:rPr>
          <w:rFonts w:hint="eastAsia"/>
          <w:color w:val="000000" w:themeColor="text1"/>
        </w:rPr>
        <w:t>。</w:t>
      </w:r>
    </w:p>
    <w:p w:rsidR="00500E24" w:rsidRDefault="00BE7EF1">
      <w:pPr>
        <w:spacing w:line="540" w:lineRule="exact"/>
        <w:ind w:firstLineChars="200" w:firstLine="632"/>
        <w:outlineLvl w:val="0"/>
        <w:rPr>
          <w:rFonts w:hAnsi="仿宋" w:cs="宋体"/>
          <w:color w:val="000000"/>
          <w:shd w:val="clear" w:color="auto" w:fill="FFFFFF"/>
        </w:rPr>
      </w:pPr>
      <w:r>
        <w:rPr>
          <w:color w:val="000000" w:themeColor="text1"/>
        </w:rPr>
        <w:t>——</w:t>
      </w:r>
      <w:r>
        <w:rPr>
          <w:rFonts w:hAnsi="仿宋" w:cs="宋体" w:hint="eastAsia"/>
          <w:color w:val="000000"/>
          <w:shd w:val="clear" w:color="auto" w:fill="FFFFFF"/>
        </w:rPr>
        <w:t>卫生健康支出</w:t>
      </w:r>
      <w:r>
        <w:rPr>
          <w:rFonts w:hAnsi="仿宋" w:cs="宋体" w:hint="eastAsia"/>
          <w:color w:val="000000"/>
          <w:shd w:val="clear" w:color="auto" w:fill="FFFFFF"/>
        </w:rPr>
        <w:t>248</w:t>
      </w:r>
      <w:r>
        <w:rPr>
          <w:rFonts w:hAnsi="仿宋" w:cs="宋体" w:hint="eastAsia"/>
          <w:color w:val="000000"/>
          <w:shd w:val="clear" w:color="auto" w:fill="FFFFFF"/>
        </w:rPr>
        <w:t>万元。</w:t>
      </w:r>
      <w:r>
        <w:rPr>
          <w:rFonts w:hAnsi="仿宋" w:cs="宋体" w:hint="eastAsia"/>
          <w:color w:val="000000"/>
          <w:shd w:val="clear" w:color="auto" w:fill="FFFFFF"/>
        </w:rPr>
        <w:t>主要用于保障公共卫生服务等支出。</w:t>
      </w:r>
    </w:p>
    <w:p w:rsidR="00500E24" w:rsidRDefault="00BE7EF1">
      <w:pPr>
        <w:spacing w:line="540" w:lineRule="exact"/>
        <w:ind w:firstLineChars="200" w:firstLine="632"/>
        <w:outlineLvl w:val="0"/>
        <w:rPr>
          <w:rFonts w:hAnsi="仿宋" w:cs="宋体"/>
          <w:color w:val="000000"/>
          <w:shd w:val="clear" w:color="auto" w:fill="FFFFFF"/>
        </w:rPr>
      </w:pPr>
      <w:r>
        <w:rPr>
          <w:color w:val="000000" w:themeColor="text1"/>
        </w:rPr>
        <w:t>——</w:t>
      </w:r>
      <w:r>
        <w:rPr>
          <w:rFonts w:hAnsi="仿宋" w:cs="宋体" w:hint="eastAsia"/>
          <w:color w:val="000000"/>
          <w:shd w:val="clear" w:color="auto" w:fill="FFFFFF"/>
        </w:rPr>
        <w:t>节能环保支出</w:t>
      </w:r>
      <w:r>
        <w:rPr>
          <w:rFonts w:hAnsi="仿宋" w:cs="宋体" w:hint="eastAsia"/>
          <w:color w:val="000000"/>
          <w:shd w:val="clear" w:color="auto" w:fill="FFFFFF"/>
        </w:rPr>
        <w:t>275</w:t>
      </w:r>
      <w:r>
        <w:rPr>
          <w:rFonts w:hAnsi="仿宋" w:cs="宋体" w:hint="eastAsia"/>
          <w:color w:val="000000"/>
          <w:shd w:val="clear" w:color="auto" w:fill="FFFFFF"/>
        </w:rPr>
        <w:t>万元。主要</w:t>
      </w:r>
      <w:r>
        <w:rPr>
          <w:rFonts w:hAnsi="仿宋" w:cs="宋体" w:hint="eastAsia"/>
          <w:color w:val="000000"/>
          <w:shd w:val="clear" w:color="auto" w:fill="FFFFFF"/>
        </w:rPr>
        <w:t>用于保障环境保护管理的</w:t>
      </w:r>
      <w:r>
        <w:rPr>
          <w:rFonts w:hAnsi="仿宋" w:cs="宋体" w:hint="eastAsia"/>
          <w:color w:val="000000"/>
          <w:shd w:val="clear" w:color="auto" w:fill="FFFFFF"/>
        </w:rPr>
        <w:lastRenderedPageBreak/>
        <w:t>事业支出以及污染防治支出。</w:t>
      </w:r>
    </w:p>
    <w:p w:rsidR="00500E24" w:rsidRDefault="00BE7EF1">
      <w:pPr>
        <w:spacing w:line="540" w:lineRule="exact"/>
        <w:ind w:firstLineChars="200" w:firstLine="632"/>
        <w:outlineLvl w:val="0"/>
        <w:rPr>
          <w:rFonts w:hAnsi="仿宋" w:cs="宋体"/>
          <w:color w:val="000000"/>
          <w:shd w:val="clear" w:color="auto" w:fill="FFFFFF"/>
        </w:rPr>
      </w:pPr>
      <w:r>
        <w:rPr>
          <w:color w:val="000000" w:themeColor="text1"/>
        </w:rPr>
        <w:t>——</w:t>
      </w:r>
      <w:r>
        <w:rPr>
          <w:rFonts w:hAnsi="仿宋" w:cs="宋体" w:hint="eastAsia"/>
          <w:color w:val="000000"/>
          <w:shd w:val="clear" w:color="auto" w:fill="FFFFFF"/>
        </w:rPr>
        <w:t>城乡社区支出</w:t>
      </w:r>
      <w:r>
        <w:rPr>
          <w:rFonts w:hAnsi="仿宋" w:cs="宋体" w:hint="eastAsia"/>
          <w:color w:val="000000"/>
          <w:shd w:val="clear" w:color="auto" w:fill="FFFFFF"/>
        </w:rPr>
        <w:t>1244</w:t>
      </w:r>
      <w:r>
        <w:rPr>
          <w:rFonts w:hAnsi="仿宋" w:cs="宋体" w:hint="eastAsia"/>
          <w:color w:val="000000"/>
          <w:shd w:val="clear" w:color="auto" w:fill="FFFFFF"/>
        </w:rPr>
        <w:t>万元。</w:t>
      </w:r>
      <w:r>
        <w:rPr>
          <w:rFonts w:hAnsi="仿宋" w:cs="宋体" w:hint="eastAsia"/>
          <w:color w:val="000000"/>
          <w:shd w:val="clear" w:color="auto" w:fill="FFFFFF"/>
        </w:rPr>
        <w:t>主要用于燃气管道老化更新改造、保障城乡社区管理、市政设施运行维护、场镇清扫保洁、市容环境整治等支出。</w:t>
      </w:r>
    </w:p>
    <w:p w:rsidR="00500E24" w:rsidRDefault="00BE7EF1">
      <w:pPr>
        <w:spacing w:line="540" w:lineRule="exact"/>
        <w:ind w:firstLineChars="200" w:firstLine="632"/>
        <w:outlineLvl w:val="0"/>
        <w:rPr>
          <w:rFonts w:hAnsi="仿宋" w:cs="宋体"/>
          <w:color w:val="000000"/>
          <w:shd w:val="clear" w:color="auto" w:fill="FFFFFF"/>
        </w:rPr>
      </w:pPr>
      <w:r>
        <w:rPr>
          <w:color w:val="000000" w:themeColor="text1"/>
        </w:rPr>
        <w:t>——</w:t>
      </w:r>
      <w:r>
        <w:rPr>
          <w:rFonts w:hAnsi="仿宋" w:cs="宋体" w:hint="eastAsia"/>
          <w:color w:val="000000"/>
          <w:shd w:val="clear" w:color="auto" w:fill="FFFFFF"/>
        </w:rPr>
        <w:t>农林水支出</w:t>
      </w:r>
      <w:r>
        <w:rPr>
          <w:rFonts w:hAnsi="仿宋" w:cs="宋体" w:hint="eastAsia"/>
          <w:color w:val="000000"/>
          <w:shd w:val="clear" w:color="auto" w:fill="FFFFFF"/>
        </w:rPr>
        <w:t>911</w:t>
      </w:r>
      <w:r>
        <w:rPr>
          <w:rFonts w:hAnsi="仿宋" w:cs="宋体" w:hint="eastAsia"/>
          <w:color w:val="000000"/>
          <w:shd w:val="clear" w:color="auto" w:fill="FFFFFF"/>
        </w:rPr>
        <w:t>万元。</w:t>
      </w:r>
      <w:r>
        <w:rPr>
          <w:rFonts w:hAnsi="仿宋" w:cs="宋体" w:hint="eastAsia"/>
          <w:color w:val="000000"/>
          <w:shd w:val="clear" w:color="auto" w:fill="FFFFFF"/>
        </w:rPr>
        <w:t>主要用于保障农业农村管理、林业、水利、乡村振兴等支出。</w:t>
      </w:r>
    </w:p>
    <w:p w:rsidR="00500E24" w:rsidRDefault="00BE7EF1">
      <w:pPr>
        <w:spacing w:line="540" w:lineRule="exact"/>
        <w:ind w:firstLineChars="200" w:firstLine="632"/>
        <w:outlineLvl w:val="0"/>
        <w:rPr>
          <w:rFonts w:hAnsi="仿宋" w:cs="宋体"/>
          <w:color w:val="000000"/>
          <w:shd w:val="clear" w:color="auto" w:fill="FFFFFF"/>
        </w:rPr>
      </w:pPr>
      <w:r>
        <w:rPr>
          <w:color w:val="000000" w:themeColor="text1"/>
        </w:rPr>
        <w:t>——</w:t>
      </w:r>
      <w:r>
        <w:rPr>
          <w:rFonts w:hint="eastAsia"/>
          <w:color w:val="000000" w:themeColor="text1"/>
        </w:rPr>
        <w:t>资源勘探信息等支出</w:t>
      </w:r>
      <w:r>
        <w:rPr>
          <w:rFonts w:hint="eastAsia"/>
          <w:color w:val="000000" w:themeColor="text1"/>
        </w:rPr>
        <w:t>397</w:t>
      </w:r>
      <w:r>
        <w:rPr>
          <w:rFonts w:hint="eastAsia"/>
          <w:color w:val="000000" w:themeColor="text1"/>
        </w:rPr>
        <w:t>万元。主要用于支持中小企业发展和管理支出。</w:t>
      </w:r>
    </w:p>
    <w:p w:rsidR="00500E24" w:rsidRDefault="00BE7EF1">
      <w:pPr>
        <w:spacing w:line="540" w:lineRule="exact"/>
        <w:ind w:firstLineChars="200" w:firstLine="632"/>
        <w:outlineLvl w:val="0"/>
        <w:rPr>
          <w:rFonts w:hAnsi="仿宋" w:cs="宋体"/>
          <w:color w:val="000000"/>
          <w:shd w:val="clear" w:color="auto" w:fill="FFFFFF"/>
        </w:rPr>
      </w:pPr>
      <w:r>
        <w:rPr>
          <w:color w:val="000000" w:themeColor="text1"/>
        </w:rPr>
        <w:t>——</w:t>
      </w:r>
      <w:r>
        <w:rPr>
          <w:rFonts w:hAnsi="仿宋" w:cs="宋体" w:hint="eastAsia"/>
          <w:color w:val="000000"/>
          <w:shd w:val="clear" w:color="auto" w:fill="FFFFFF"/>
        </w:rPr>
        <w:t>住房保障支出</w:t>
      </w:r>
      <w:r>
        <w:rPr>
          <w:rFonts w:hAnsi="仿宋" w:cs="宋体" w:hint="eastAsia"/>
          <w:color w:val="000000"/>
          <w:shd w:val="clear" w:color="auto" w:fill="FFFFFF"/>
        </w:rPr>
        <w:t>219</w:t>
      </w:r>
      <w:r>
        <w:rPr>
          <w:rFonts w:hAnsi="仿宋" w:cs="宋体" w:hint="eastAsia"/>
          <w:color w:val="000000"/>
          <w:shd w:val="clear" w:color="auto" w:fill="FFFFFF"/>
        </w:rPr>
        <w:t>万元。主要用于住房公积金缴费支出。</w:t>
      </w:r>
    </w:p>
    <w:p w:rsidR="00500E24" w:rsidRDefault="00BE7EF1">
      <w:pPr>
        <w:spacing w:line="540" w:lineRule="exact"/>
        <w:ind w:firstLineChars="200" w:firstLine="632"/>
        <w:outlineLvl w:val="0"/>
        <w:rPr>
          <w:rFonts w:hAnsi="仿宋" w:cs="宋体"/>
          <w:color w:val="000000"/>
          <w:shd w:val="clear" w:color="auto" w:fill="FFFFFF"/>
        </w:rPr>
      </w:pPr>
      <w:r>
        <w:rPr>
          <w:color w:val="000000" w:themeColor="text1"/>
        </w:rPr>
        <w:t>——</w:t>
      </w:r>
      <w:r>
        <w:rPr>
          <w:rFonts w:hint="eastAsia"/>
          <w:color w:val="000000" w:themeColor="text1"/>
        </w:rPr>
        <w:t>灾害防治及应急管理支出</w:t>
      </w:r>
      <w:r>
        <w:rPr>
          <w:rFonts w:hint="eastAsia"/>
          <w:color w:val="000000" w:themeColor="text1"/>
        </w:rPr>
        <w:t>350</w:t>
      </w:r>
      <w:r>
        <w:rPr>
          <w:rFonts w:hint="eastAsia"/>
          <w:color w:val="000000" w:themeColor="text1"/>
        </w:rPr>
        <w:t>万元。</w:t>
      </w:r>
    </w:p>
    <w:p w:rsidR="00500E24" w:rsidRDefault="00BE7EF1">
      <w:pPr>
        <w:spacing w:line="540" w:lineRule="exact"/>
        <w:ind w:firstLineChars="200" w:firstLine="632"/>
        <w:rPr>
          <w:rFonts w:ascii="方正楷体_GBK" w:eastAsia="方正楷体_GBK" w:hAnsi="方正楷体_GBK" w:cs="方正楷体_GBK"/>
          <w:color w:val="000000" w:themeColor="text1"/>
        </w:rPr>
      </w:pPr>
      <w:r>
        <w:rPr>
          <w:rFonts w:ascii="方正楷体_GBK" w:eastAsia="方正楷体_GBK" w:hAnsi="方正楷体_GBK" w:cs="方正楷体_GBK" w:hint="eastAsia"/>
          <w:color w:val="000000" w:themeColor="text1"/>
        </w:rPr>
        <w:t>（二）政府性基金预算执行情况</w:t>
      </w:r>
    </w:p>
    <w:p w:rsidR="00500E24" w:rsidRDefault="00BE7EF1">
      <w:pPr>
        <w:spacing w:line="540" w:lineRule="exact"/>
        <w:ind w:firstLineChars="200"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2024</w:t>
      </w:r>
      <w:r>
        <w:rPr>
          <w:rFonts w:hint="eastAsia"/>
          <w:color w:val="000000" w:themeColor="text1"/>
        </w:rPr>
        <w:t>年，政府性基金预算补助收入</w:t>
      </w:r>
      <w:r>
        <w:rPr>
          <w:rFonts w:hint="eastAsia"/>
          <w:color w:val="000000" w:themeColor="text1"/>
        </w:rPr>
        <w:t>2500</w:t>
      </w:r>
      <w:r>
        <w:rPr>
          <w:rFonts w:hint="eastAsia"/>
          <w:color w:val="000000" w:themeColor="text1"/>
        </w:rPr>
        <w:t>万元，上年结转结余</w:t>
      </w:r>
      <w:r>
        <w:rPr>
          <w:rFonts w:hint="eastAsia"/>
          <w:color w:val="000000" w:themeColor="text1"/>
        </w:rPr>
        <w:t>4179</w:t>
      </w:r>
      <w:r>
        <w:rPr>
          <w:rFonts w:hint="eastAsia"/>
          <w:color w:val="000000" w:themeColor="text1"/>
        </w:rPr>
        <w:t>万元，本级收入</w:t>
      </w:r>
      <w:r>
        <w:rPr>
          <w:rFonts w:hint="eastAsia"/>
          <w:color w:val="000000" w:themeColor="text1"/>
        </w:rPr>
        <w:t>89</w:t>
      </w:r>
      <w:r>
        <w:rPr>
          <w:rFonts w:hint="eastAsia"/>
          <w:color w:val="000000" w:themeColor="text1"/>
        </w:rPr>
        <w:t>万元，收入总计</w:t>
      </w:r>
      <w:r>
        <w:rPr>
          <w:rFonts w:hint="eastAsia"/>
          <w:color w:val="000000" w:themeColor="text1"/>
        </w:rPr>
        <w:t>6768</w:t>
      </w:r>
      <w:r>
        <w:rPr>
          <w:rFonts w:hint="eastAsia"/>
          <w:color w:val="000000" w:themeColor="text1"/>
        </w:rPr>
        <w:t>万元。</w:t>
      </w:r>
    </w:p>
    <w:p w:rsidR="00500E24" w:rsidRDefault="00BE7EF1">
      <w:pPr>
        <w:spacing w:line="540" w:lineRule="exact"/>
        <w:ind w:firstLineChars="200"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2024</w:t>
      </w:r>
      <w:r>
        <w:rPr>
          <w:rFonts w:hint="eastAsia"/>
          <w:color w:val="000000" w:themeColor="text1"/>
        </w:rPr>
        <w:t>年，政府性基金预算支出</w:t>
      </w:r>
      <w:r>
        <w:rPr>
          <w:rFonts w:hint="eastAsia"/>
          <w:color w:val="000000" w:themeColor="text1"/>
        </w:rPr>
        <w:t>6768</w:t>
      </w:r>
      <w:r>
        <w:rPr>
          <w:rFonts w:hint="eastAsia"/>
          <w:color w:val="000000" w:themeColor="text1"/>
        </w:rPr>
        <w:t>万元，其中：本级支出</w:t>
      </w:r>
      <w:r>
        <w:rPr>
          <w:rFonts w:hint="eastAsia"/>
          <w:color w:val="000000" w:themeColor="text1"/>
        </w:rPr>
        <w:t>2980</w:t>
      </w:r>
      <w:r>
        <w:rPr>
          <w:rFonts w:hint="eastAsia"/>
          <w:color w:val="000000" w:themeColor="text1"/>
        </w:rPr>
        <w:t>万元（三峡后续和库区基金</w:t>
      </w:r>
      <w:r>
        <w:rPr>
          <w:rFonts w:hint="eastAsia"/>
          <w:color w:val="000000" w:themeColor="text1"/>
        </w:rPr>
        <w:t>2980</w:t>
      </w:r>
      <w:r>
        <w:rPr>
          <w:rFonts w:hint="eastAsia"/>
          <w:color w:val="000000" w:themeColor="text1"/>
        </w:rPr>
        <w:t>万元），调出资金</w:t>
      </w:r>
      <w:r>
        <w:rPr>
          <w:rFonts w:hint="eastAsia"/>
          <w:color w:val="000000" w:themeColor="text1"/>
        </w:rPr>
        <w:t>89</w:t>
      </w:r>
      <w:r>
        <w:rPr>
          <w:rFonts w:hint="eastAsia"/>
          <w:color w:val="000000" w:themeColor="text1"/>
        </w:rPr>
        <w:t>万元，结转下年支出</w:t>
      </w:r>
      <w:r>
        <w:rPr>
          <w:rFonts w:hint="eastAsia"/>
          <w:color w:val="000000" w:themeColor="text1"/>
        </w:rPr>
        <w:t>3699</w:t>
      </w:r>
      <w:r>
        <w:rPr>
          <w:rFonts w:hint="eastAsia"/>
          <w:color w:val="000000" w:themeColor="text1"/>
        </w:rPr>
        <w:t>万元，支出总计</w:t>
      </w:r>
      <w:r>
        <w:rPr>
          <w:rFonts w:hint="eastAsia"/>
          <w:color w:val="000000" w:themeColor="text1"/>
        </w:rPr>
        <w:t>6768</w:t>
      </w:r>
      <w:r>
        <w:rPr>
          <w:rFonts w:hint="eastAsia"/>
          <w:color w:val="000000" w:themeColor="text1"/>
        </w:rPr>
        <w:t>万元。</w:t>
      </w:r>
    </w:p>
    <w:p w:rsidR="00500E24" w:rsidRDefault="00BE7EF1">
      <w:pPr>
        <w:spacing w:line="540" w:lineRule="exact"/>
        <w:ind w:firstLineChars="200" w:firstLine="632"/>
        <w:rPr>
          <w:rFonts w:ascii="方正楷体_GBK" w:eastAsia="方正楷体_GBK" w:hAnsi="方正楷体_GBK" w:cs="方正楷体_GBK"/>
          <w:color w:val="000000" w:themeColor="text1"/>
        </w:rPr>
      </w:pPr>
      <w:r>
        <w:rPr>
          <w:rFonts w:ascii="方正楷体_GBK" w:eastAsia="方正楷体_GBK" w:hAnsi="方正楷体_GBK" w:cs="方正楷体_GBK" w:hint="eastAsia"/>
          <w:color w:val="000000" w:themeColor="text1"/>
        </w:rPr>
        <w:t>（三）国有资本经营预算执行情况</w:t>
      </w:r>
    </w:p>
    <w:p w:rsidR="00500E24" w:rsidRDefault="00BE7EF1">
      <w:pPr>
        <w:spacing w:line="54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2024</w:t>
      </w:r>
      <w:r>
        <w:rPr>
          <w:rFonts w:hint="eastAsia"/>
          <w:color w:val="000000" w:themeColor="text1"/>
        </w:rPr>
        <w:t>年，我街无国有资金经营预算收入和支出。</w:t>
      </w:r>
    </w:p>
    <w:p w:rsidR="00500E24" w:rsidRDefault="00BE7EF1">
      <w:pPr>
        <w:spacing w:line="540" w:lineRule="exact"/>
        <w:ind w:firstLineChars="200"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2024</w:t>
      </w:r>
      <w:r>
        <w:rPr>
          <w:rFonts w:hint="eastAsia"/>
          <w:color w:val="000000" w:themeColor="text1"/>
        </w:rPr>
        <w:t>年，街道财政运行总体平稳，这是街道党工委、办事处统揽全局、正确领导、科学决策的结果，是人大工委和社会各界大力支持的结果，是全街各单位密切配合、扎实工作的结果。但是，我们也清醒地认识到仍然面临着诸多困难与挑战：受国际国内环境影响，房地产市场持续</w:t>
      </w:r>
      <w:r>
        <w:rPr>
          <w:rFonts w:hint="eastAsia"/>
          <w:color w:val="000000" w:themeColor="text1"/>
        </w:rPr>
        <w:t>低迷，重点企业收入增幅有限，</w:t>
      </w:r>
      <w:r>
        <w:rPr>
          <w:rFonts w:hint="eastAsia"/>
          <w:color w:val="000000" w:themeColor="text1"/>
        </w:rPr>
        <w:lastRenderedPageBreak/>
        <w:t>新兴财源尚未形成有效支撑，收入增长后继乏力；基本民生、城市管理、社会保障及财政供养人员等刚性支出持续增长，财政收支矛盾依然突出，财政“紧平衡”状态将长期存在。对于这些问题，我们将认真分析，找准症结，综合施策，切实加以改进解决。</w:t>
      </w:r>
    </w:p>
    <w:p w:rsidR="00500E24" w:rsidRDefault="00BE7EF1">
      <w:pPr>
        <w:spacing w:line="540" w:lineRule="exact"/>
        <w:ind w:firstLineChars="200" w:firstLine="632"/>
        <w:rPr>
          <w:rFonts w:ascii="方正黑体_GBK" w:eastAsia="方正黑体_GBK" w:hAnsi="方正黑体_GBK" w:cs="方正黑体_GBK"/>
          <w:color w:val="000000" w:themeColor="text1"/>
        </w:rPr>
      </w:pPr>
      <w:r>
        <w:rPr>
          <w:rFonts w:ascii="方正黑体_GBK" w:eastAsia="方正黑体_GBK" w:hAnsi="方正黑体_GBK" w:cs="方正黑体_GBK" w:hint="eastAsia"/>
          <w:color w:val="000000" w:themeColor="text1"/>
        </w:rPr>
        <w:t>二</w:t>
      </w:r>
      <w:r>
        <w:rPr>
          <w:rFonts w:ascii="方正黑体_GBK" w:eastAsia="方正黑体_GBK" w:hAnsi="方正黑体_GBK" w:cs="方正黑体_GBK" w:hint="eastAsia"/>
          <w:color w:val="000000" w:themeColor="text1"/>
        </w:rPr>
        <w:t>、</w:t>
      </w:r>
      <w:r>
        <w:rPr>
          <w:rFonts w:ascii="方正黑体_GBK" w:eastAsia="方正黑体_GBK" w:hAnsi="方正黑体_GBK" w:cs="方正黑体_GBK" w:hint="eastAsia"/>
          <w:color w:val="000000" w:themeColor="text1"/>
        </w:rPr>
        <w:t>202</w:t>
      </w:r>
      <w:r>
        <w:rPr>
          <w:rFonts w:ascii="方正黑体_GBK" w:eastAsia="方正黑体_GBK" w:hAnsi="方正黑体_GBK" w:cs="方正黑体_GBK" w:hint="eastAsia"/>
          <w:color w:val="000000" w:themeColor="text1"/>
        </w:rPr>
        <w:t>5</w:t>
      </w:r>
      <w:r>
        <w:rPr>
          <w:rFonts w:ascii="方正黑体_GBK" w:eastAsia="方正黑体_GBK" w:hAnsi="方正黑体_GBK" w:cs="方正黑体_GBK" w:hint="eastAsia"/>
          <w:color w:val="000000" w:themeColor="text1"/>
        </w:rPr>
        <w:t>年预算草案</w:t>
      </w:r>
    </w:p>
    <w:p w:rsidR="00500E24" w:rsidRDefault="00BE7EF1">
      <w:pPr>
        <w:spacing w:line="540" w:lineRule="exact"/>
        <w:ind w:firstLineChars="200"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2025</w:t>
      </w:r>
      <w:r>
        <w:rPr>
          <w:rFonts w:hint="eastAsia"/>
          <w:color w:val="000000" w:themeColor="text1"/>
        </w:rPr>
        <w:t>年，街道财政预算安排的指导思想是：以习近平新时代中国特色社会主义思想为指导，全面贯彻落实党的二十大、二十届二中、三中全会、习近平总书记视察重庆重要讲话精神，认真落实国务院一揽子增量政策，坚持稳中求进工作总基调，持续做好“三保”保障和债务风险防范工作，切实保障和改善民生，为全街经济社会发展提供坚实的财力保障。</w:t>
      </w:r>
      <w:bookmarkStart w:id="0" w:name="_GoBack"/>
      <w:bookmarkEnd w:id="0"/>
    </w:p>
    <w:p w:rsidR="00500E24" w:rsidRDefault="00BE7EF1">
      <w:pPr>
        <w:pStyle w:val="a6"/>
        <w:spacing w:before="0" w:beforeAutospacing="0" w:after="0" w:afterAutospacing="0" w:line="540" w:lineRule="exact"/>
        <w:jc w:val="both"/>
        <w:rPr>
          <w:rFonts w:ascii="方正楷体_GBK" w:eastAsia="方正楷体_GBK" w:hAnsi="仿宋"/>
          <w:color w:val="000000"/>
          <w:sz w:val="32"/>
        </w:rPr>
      </w:pPr>
      <w:r>
        <w:rPr>
          <w:rFonts w:ascii="方正仿宋_GBK" w:hAnsi="仿宋" w:hint="eastAsia"/>
          <w:color w:val="000000"/>
          <w:sz w:val="32"/>
          <w:shd w:val="clear" w:color="auto" w:fill="FFFFFF"/>
        </w:rPr>
        <w:t xml:space="preserve">　</w:t>
      </w:r>
      <w:r>
        <w:rPr>
          <w:rFonts w:ascii="方正仿宋_GBK" w:hAnsi="仿宋" w:hint="eastAsia"/>
          <w:color w:val="000000"/>
          <w:sz w:val="32"/>
          <w:shd w:val="clear" w:color="auto" w:fill="FFFFFF"/>
        </w:rPr>
        <w:t xml:space="preserve"> </w:t>
      </w:r>
      <w:r>
        <w:rPr>
          <w:rFonts w:ascii="方正楷体_GBK" w:eastAsia="方正楷体_GBK" w:hAnsi="仿宋" w:hint="eastAsia"/>
          <w:color w:val="000000"/>
          <w:sz w:val="32"/>
          <w:shd w:val="clear" w:color="auto" w:fill="FFFFFF"/>
        </w:rPr>
        <w:t xml:space="preserve"> </w:t>
      </w:r>
      <w:r>
        <w:rPr>
          <w:rFonts w:ascii="方正楷体_GBK" w:eastAsia="方正楷体_GBK" w:hAnsi="仿宋" w:hint="eastAsia"/>
          <w:color w:val="000000"/>
          <w:sz w:val="32"/>
          <w:shd w:val="clear" w:color="auto" w:fill="FFFFFF"/>
        </w:rPr>
        <w:t>（一）一般公共预算</w:t>
      </w:r>
      <w:r>
        <w:rPr>
          <w:rFonts w:ascii="方正楷体_GBK" w:eastAsia="方正楷体_GBK" w:hAnsi="仿宋" w:hint="eastAsia"/>
          <w:color w:val="000000"/>
          <w:sz w:val="32"/>
          <w:shd w:val="clear" w:color="auto" w:fill="FFFFFF"/>
        </w:rPr>
        <w:t>收支</w:t>
      </w:r>
    </w:p>
    <w:p w:rsidR="00500E24" w:rsidRDefault="00BE7EF1">
      <w:pPr>
        <w:spacing w:line="540" w:lineRule="exact"/>
        <w:ind w:firstLineChars="200" w:firstLine="632"/>
        <w:contextualSpacing/>
        <w:rPr>
          <w:color w:val="000000" w:themeColor="text1"/>
        </w:rPr>
      </w:pPr>
      <w:r>
        <w:rPr>
          <w:rFonts w:hAnsi="仿宋" w:hint="eastAsia"/>
          <w:color w:val="000000"/>
        </w:rPr>
        <w:t>202</w:t>
      </w:r>
      <w:r>
        <w:rPr>
          <w:rFonts w:hAnsi="仿宋" w:hint="eastAsia"/>
          <w:color w:val="000000"/>
        </w:rPr>
        <w:t>5</w:t>
      </w:r>
      <w:r>
        <w:rPr>
          <w:rFonts w:hAnsi="仿宋" w:hint="eastAsia"/>
          <w:color w:val="000000"/>
        </w:rPr>
        <w:t>年</w:t>
      </w:r>
      <w:r>
        <w:rPr>
          <w:rFonts w:hAnsi="仿宋" w:hint="eastAsia"/>
          <w:color w:val="000000"/>
        </w:rPr>
        <w:t>，</w:t>
      </w:r>
      <w:r>
        <w:rPr>
          <w:rFonts w:hAnsi="仿宋" w:hint="eastAsia"/>
          <w:color w:val="000000"/>
        </w:rPr>
        <w:t>街道</w:t>
      </w:r>
      <w:r>
        <w:rPr>
          <w:rFonts w:hAnsi="仿宋" w:hint="eastAsia"/>
          <w:color w:val="000000"/>
          <w:shd w:val="clear" w:color="auto" w:fill="FFFFFF"/>
        </w:rPr>
        <w:t>本级</w:t>
      </w:r>
      <w:r>
        <w:rPr>
          <w:rFonts w:hAnsi="仿宋" w:hint="eastAsia"/>
          <w:color w:val="000000"/>
          <w:shd w:val="clear" w:color="auto" w:fill="FFFFFF"/>
        </w:rPr>
        <w:t>一般公共预算</w:t>
      </w:r>
      <w:r>
        <w:rPr>
          <w:rFonts w:hAnsi="仿宋" w:hint="eastAsia"/>
          <w:color w:val="000000"/>
          <w:shd w:val="clear" w:color="auto" w:fill="FFFFFF"/>
        </w:rPr>
        <w:t>收入</w:t>
      </w:r>
      <w:r>
        <w:rPr>
          <w:rFonts w:hAnsi="仿宋" w:hint="eastAsia"/>
          <w:color w:val="000000"/>
          <w:shd w:val="clear" w:color="auto" w:fill="FFFFFF"/>
        </w:rPr>
        <w:t>预计</w:t>
      </w:r>
      <w:r>
        <w:rPr>
          <w:rFonts w:hAnsi="仿宋" w:hint="eastAsia"/>
          <w:color w:val="000000"/>
          <w:shd w:val="clear" w:color="auto" w:fill="FFFFFF"/>
        </w:rPr>
        <w:t>3060</w:t>
      </w:r>
      <w:r>
        <w:rPr>
          <w:rFonts w:hAnsi="仿宋" w:hint="eastAsia"/>
          <w:color w:val="000000"/>
          <w:shd w:val="clear" w:color="auto" w:fill="FFFFFF"/>
        </w:rPr>
        <w:t>万元</w:t>
      </w:r>
      <w:r>
        <w:rPr>
          <w:rFonts w:hAnsi="仿宋" w:hint="eastAsia"/>
          <w:color w:val="000000"/>
        </w:rPr>
        <w:t>，</w:t>
      </w:r>
      <w:r>
        <w:rPr>
          <w:rFonts w:hAnsi="仿宋" w:hint="eastAsia"/>
          <w:color w:val="000000"/>
          <w:shd w:val="clear" w:color="auto" w:fill="FFFFFF"/>
        </w:rPr>
        <w:t>上级提前下达转移支付</w:t>
      </w:r>
      <w:r>
        <w:rPr>
          <w:rFonts w:hAnsi="仿宋" w:hint="eastAsia"/>
          <w:color w:val="000000"/>
          <w:shd w:val="clear" w:color="auto" w:fill="FFFFFF"/>
        </w:rPr>
        <w:t>2253</w:t>
      </w:r>
      <w:r>
        <w:rPr>
          <w:rFonts w:hAnsi="仿宋" w:hint="eastAsia"/>
          <w:color w:val="000000"/>
          <w:shd w:val="clear" w:color="auto" w:fill="FFFFFF"/>
        </w:rPr>
        <w:t>万元，上解支出</w:t>
      </w:r>
      <w:r>
        <w:rPr>
          <w:rFonts w:hAnsi="仿宋" w:hint="eastAsia"/>
          <w:color w:val="000000"/>
          <w:shd w:val="clear" w:color="auto" w:fill="FFFFFF"/>
        </w:rPr>
        <w:t>67</w:t>
      </w:r>
      <w:r>
        <w:rPr>
          <w:rFonts w:hAnsi="仿宋" w:hint="eastAsia"/>
          <w:color w:val="000000"/>
          <w:shd w:val="clear" w:color="auto" w:fill="FFFFFF"/>
        </w:rPr>
        <w:t>万元，</w:t>
      </w:r>
      <w:r>
        <w:rPr>
          <w:rFonts w:hAnsi="仿宋" w:hint="eastAsia"/>
          <w:color w:val="000000"/>
        </w:rPr>
        <w:t>全街一般公共预算支出安排</w:t>
      </w:r>
      <w:r>
        <w:rPr>
          <w:rFonts w:hAnsi="仿宋" w:hint="eastAsia"/>
          <w:color w:val="000000"/>
        </w:rPr>
        <w:t>5380</w:t>
      </w:r>
      <w:r>
        <w:rPr>
          <w:rFonts w:hAnsi="仿宋" w:hint="eastAsia"/>
          <w:color w:val="000000"/>
        </w:rPr>
        <w:t>万元。</w:t>
      </w:r>
      <w:r>
        <w:rPr>
          <w:rFonts w:hint="eastAsia"/>
          <w:color w:val="000000" w:themeColor="text1"/>
        </w:rPr>
        <w:t>具体情况是：</w:t>
      </w:r>
    </w:p>
    <w:p w:rsidR="00500E24" w:rsidRDefault="00BE7EF1">
      <w:pPr>
        <w:spacing w:line="540" w:lineRule="exact"/>
        <w:ind w:firstLineChars="200" w:firstLine="632"/>
        <w:contextualSpacing/>
        <w:rPr>
          <w:rFonts w:hAnsi="仿宋"/>
          <w:color w:val="000000"/>
        </w:rPr>
      </w:pPr>
      <w:r>
        <w:rPr>
          <w:rFonts w:hAnsi="仿宋" w:hint="eastAsia"/>
          <w:color w:val="000000"/>
        </w:rPr>
        <w:t>——一般公共服务支出</w:t>
      </w:r>
      <w:r>
        <w:rPr>
          <w:rFonts w:hAnsi="仿宋" w:hint="eastAsia"/>
          <w:color w:val="000000"/>
        </w:rPr>
        <w:t>1584</w:t>
      </w:r>
      <w:r>
        <w:rPr>
          <w:rFonts w:hAnsi="仿宋" w:hint="eastAsia"/>
          <w:color w:val="000000"/>
        </w:rPr>
        <w:t>万元</w:t>
      </w:r>
      <w:r>
        <w:rPr>
          <w:rFonts w:hAnsi="仿宋" w:hint="eastAsia"/>
          <w:color w:val="000000"/>
        </w:rPr>
        <w:t>。</w:t>
      </w:r>
      <w:r>
        <w:rPr>
          <w:rFonts w:hAnsi="仿宋" w:hint="eastAsia"/>
          <w:color w:val="000000"/>
        </w:rPr>
        <w:t>主要用于保障党政机关、人大等的正常履行职能基本支出需要，反映政府提供一般公共服务的支出。</w:t>
      </w:r>
    </w:p>
    <w:p w:rsidR="00500E24" w:rsidRDefault="00BE7EF1">
      <w:pPr>
        <w:pStyle w:val="a6"/>
        <w:spacing w:before="0" w:beforeAutospacing="0" w:after="0" w:afterAutospacing="0" w:line="540" w:lineRule="exact"/>
        <w:ind w:firstLine="560"/>
        <w:jc w:val="both"/>
        <w:rPr>
          <w:rFonts w:ascii="方正仿宋_GBK" w:hAnsi="仿宋" w:cs="Times New Roman"/>
          <w:color w:val="000000"/>
          <w:kern w:val="2"/>
          <w:sz w:val="32"/>
        </w:rPr>
      </w:pPr>
      <w:r>
        <w:rPr>
          <w:rFonts w:ascii="方正仿宋_GBK" w:hAnsi="仿宋" w:cs="Times New Roman" w:hint="eastAsia"/>
          <w:color w:val="000000"/>
          <w:kern w:val="2"/>
          <w:sz w:val="32"/>
        </w:rPr>
        <w:t>——文化旅游体育与传媒支出</w:t>
      </w:r>
      <w:r>
        <w:rPr>
          <w:rFonts w:ascii="方正仿宋_GBK" w:hAnsi="仿宋" w:cs="Times New Roman" w:hint="eastAsia"/>
          <w:color w:val="000000"/>
          <w:kern w:val="2"/>
          <w:sz w:val="32"/>
        </w:rPr>
        <w:t>200</w:t>
      </w:r>
      <w:r>
        <w:rPr>
          <w:rFonts w:ascii="方正仿宋_GBK" w:hAnsi="仿宋" w:cs="Times New Roman" w:hint="eastAsia"/>
          <w:color w:val="000000"/>
          <w:kern w:val="2"/>
          <w:sz w:val="32"/>
        </w:rPr>
        <w:t>万元</w:t>
      </w:r>
      <w:r>
        <w:rPr>
          <w:rFonts w:ascii="方正仿宋_GBK" w:hAnsi="仿宋" w:cs="Times New Roman" w:hint="eastAsia"/>
          <w:color w:val="000000"/>
          <w:kern w:val="2"/>
          <w:sz w:val="32"/>
        </w:rPr>
        <w:t>。</w:t>
      </w:r>
      <w:r>
        <w:rPr>
          <w:rFonts w:ascii="方正仿宋_GBK" w:hAnsi="仿宋" w:cs="Times New Roman" w:hint="eastAsia"/>
          <w:color w:val="000000"/>
          <w:kern w:val="2"/>
          <w:sz w:val="32"/>
        </w:rPr>
        <w:t>主要用于保障文体事业单位正常运转，支持群众文化活动</w:t>
      </w:r>
      <w:r>
        <w:rPr>
          <w:rFonts w:ascii="方正仿宋_GBK" w:hAnsi="仿宋" w:cs="Times New Roman" w:hint="eastAsia"/>
          <w:color w:val="000000"/>
          <w:kern w:val="2"/>
          <w:sz w:val="32"/>
        </w:rPr>
        <w:t>等支出</w:t>
      </w:r>
      <w:r>
        <w:rPr>
          <w:rFonts w:ascii="方正仿宋_GBK" w:hAnsi="仿宋" w:cs="Times New Roman" w:hint="eastAsia"/>
          <w:color w:val="000000"/>
          <w:kern w:val="2"/>
          <w:sz w:val="32"/>
        </w:rPr>
        <w:t>。</w:t>
      </w:r>
    </w:p>
    <w:p w:rsidR="00500E24" w:rsidRDefault="00BE7EF1">
      <w:pPr>
        <w:pStyle w:val="a6"/>
        <w:spacing w:before="0" w:beforeAutospacing="0" w:after="0" w:afterAutospacing="0" w:line="540" w:lineRule="exact"/>
        <w:ind w:firstLine="560"/>
        <w:jc w:val="both"/>
        <w:rPr>
          <w:rFonts w:ascii="方正仿宋_GBK" w:hAnsi="仿宋" w:cs="Times New Roman"/>
          <w:color w:val="000000"/>
          <w:kern w:val="2"/>
          <w:sz w:val="32"/>
        </w:rPr>
      </w:pPr>
      <w:r>
        <w:rPr>
          <w:rFonts w:ascii="方正仿宋_GBK" w:hAnsi="仿宋" w:cs="Times New Roman" w:hint="eastAsia"/>
          <w:color w:val="000000"/>
          <w:kern w:val="2"/>
          <w:sz w:val="32"/>
        </w:rPr>
        <w:t>——社会保障和就业支出</w:t>
      </w:r>
      <w:r>
        <w:rPr>
          <w:rFonts w:ascii="方正仿宋_GBK" w:hAnsi="仿宋" w:cs="Times New Roman" w:hint="eastAsia"/>
          <w:color w:val="000000"/>
          <w:kern w:val="2"/>
          <w:sz w:val="32"/>
        </w:rPr>
        <w:t>864</w:t>
      </w:r>
      <w:r>
        <w:rPr>
          <w:rFonts w:ascii="方正仿宋_GBK" w:hAnsi="仿宋" w:cs="Times New Roman" w:hint="eastAsia"/>
          <w:color w:val="000000"/>
          <w:kern w:val="2"/>
          <w:sz w:val="32"/>
        </w:rPr>
        <w:t>万元</w:t>
      </w:r>
      <w:r>
        <w:rPr>
          <w:rFonts w:ascii="方正仿宋_GBK" w:hAnsi="仿宋" w:cs="Times New Roman" w:hint="eastAsia"/>
          <w:color w:val="000000"/>
          <w:kern w:val="2"/>
          <w:sz w:val="32"/>
        </w:rPr>
        <w:t>。</w:t>
      </w:r>
      <w:r>
        <w:rPr>
          <w:rFonts w:ascii="方正仿宋_GBK" w:hAnsi="仿宋" w:cs="Times New Roman" w:hint="eastAsia"/>
          <w:color w:val="000000"/>
          <w:kern w:val="2"/>
          <w:sz w:val="32"/>
        </w:rPr>
        <w:t>主要用于社会保障和就业，落实退役军人管理、社会福利等各项社会保障政策的支出。</w:t>
      </w:r>
    </w:p>
    <w:p w:rsidR="00500E24" w:rsidRDefault="00BE7EF1">
      <w:pPr>
        <w:pStyle w:val="a6"/>
        <w:spacing w:before="0" w:beforeAutospacing="0" w:after="0" w:afterAutospacing="0" w:line="540" w:lineRule="exact"/>
        <w:ind w:firstLine="560"/>
        <w:jc w:val="both"/>
        <w:rPr>
          <w:rFonts w:ascii="方正仿宋_GBK" w:hAnsi="仿宋" w:cs="Times New Roman"/>
          <w:color w:val="000000"/>
          <w:kern w:val="2"/>
          <w:sz w:val="32"/>
        </w:rPr>
      </w:pPr>
      <w:r>
        <w:rPr>
          <w:rFonts w:ascii="方正仿宋_GBK" w:hAnsi="仿宋" w:cs="Times New Roman" w:hint="eastAsia"/>
          <w:color w:val="000000"/>
          <w:kern w:val="2"/>
          <w:sz w:val="32"/>
        </w:rPr>
        <w:lastRenderedPageBreak/>
        <w:t>——卫生健康支出</w:t>
      </w:r>
      <w:r>
        <w:rPr>
          <w:rFonts w:ascii="方正仿宋_GBK" w:hAnsi="仿宋" w:cs="Times New Roman" w:hint="eastAsia"/>
          <w:color w:val="000000"/>
          <w:kern w:val="2"/>
          <w:sz w:val="32"/>
        </w:rPr>
        <w:t>201</w:t>
      </w:r>
      <w:r>
        <w:rPr>
          <w:rFonts w:ascii="方正仿宋_GBK" w:hAnsi="仿宋" w:cs="Times New Roman" w:hint="eastAsia"/>
          <w:color w:val="000000"/>
          <w:kern w:val="2"/>
          <w:sz w:val="32"/>
        </w:rPr>
        <w:t>万元</w:t>
      </w:r>
      <w:r>
        <w:rPr>
          <w:rFonts w:ascii="方正仿宋_GBK" w:hAnsi="仿宋" w:cs="Times New Roman" w:hint="eastAsia"/>
          <w:color w:val="000000"/>
          <w:kern w:val="2"/>
          <w:sz w:val="32"/>
        </w:rPr>
        <w:t>。</w:t>
      </w:r>
      <w:r>
        <w:rPr>
          <w:rFonts w:ascii="方正仿宋_GBK" w:hAnsi="仿宋" w:cs="Times New Roman" w:hint="eastAsia"/>
          <w:color w:val="000000"/>
          <w:kern w:val="2"/>
          <w:sz w:val="32"/>
        </w:rPr>
        <w:t>主要用于保障公共卫生服务等支出。</w:t>
      </w:r>
    </w:p>
    <w:p w:rsidR="00500E24" w:rsidRDefault="00BE7EF1">
      <w:pPr>
        <w:pStyle w:val="a6"/>
        <w:spacing w:before="0" w:beforeAutospacing="0" w:after="0" w:afterAutospacing="0" w:line="540" w:lineRule="exact"/>
        <w:ind w:firstLine="560"/>
        <w:jc w:val="both"/>
        <w:rPr>
          <w:rFonts w:ascii="方正仿宋_GBK" w:hAnsi="仿宋" w:cs="Times New Roman"/>
          <w:color w:val="000000"/>
          <w:kern w:val="2"/>
          <w:sz w:val="32"/>
        </w:rPr>
      </w:pPr>
      <w:r>
        <w:rPr>
          <w:rFonts w:ascii="方正仿宋_GBK" w:hAnsi="仿宋" w:cs="Times New Roman" w:hint="eastAsia"/>
          <w:color w:val="000000"/>
          <w:kern w:val="2"/>
          <w:sz w:val="32"/>
        </w:rPr>
        <w:t>——城乡社区支出</w:t>
      </w:r>
      <w:r>
        <w:rPr>
          <w:rFonts w:ascii="方正仿宋_GBK" w:hAnsi="仿宋" w:cs="Times New Roman" w:hint="eastAsia"/>
          <w:color w:val="000000"/>
          <w:kern w:val="2"/>
          <w:sz w:val="32"/>
        </w:rPr>
        <w:t>1393</w:t>
      </w:r>
      <w:r>
        <w:rPr>
          <w:rFonts w:ascii="方正仿宋_GBK" w:hAnsi="仿宋" w:cs="Times New Roman" w:hint="eastAsia"/>
          <w:color w:val="000000"/>
          <w:kern w:val="2"/>
          <w:sz w:val="32"/>
        </w:rPr>
        <w:t>万元</w:t>
      </w:r>
      <w:r>
        <w:rPr>
          <w:rFonts w:ascii="方正仿宋_GBK" w:hAnsi="仿宋" w:cs="Times New Roman" w:hint="eastAsia"/>
          <w:color w:val="000000"/>
          <w:kern w:val="2"/>
          <w:sz w:val="32"/>
        </w:rPr>
        <w:t>。</w:t>
      </w:r>
      <w:r>
        <w:rPr>
          <w:rFonts w:ascii="方正仿宋_GBK" w:hAnsi="仿宋" w:cs="Times New Roman" w:hint="eastAsia"/>
          <w:color w:val="000000"/>
          <w:kern w:val="2"/>
          <w:sz w:val="32"/>
        </w:rPr>
        <w:t>主要用于</w:t>
      </w:r>
      <w:r>
        <w:rPr>
          <w:rFonts w:hAnsi="仿宋" w:hint="eastAsia"/>
          <w:color w:val="000000"/>
          <w:sz w:val="32"/>
          <w:shd w:val="clear" w:color="auto" w:fill="FFFFFF"/>
        </w:rPr>
        <w:t>燃气管道老化更新改造项目、</w:t>
      </w:r>
      <w:r>
        <w:rPr>
          <w:rFonts w:ascii="方正仿宋_GBK" w:hAnsi="仿宋" w:cs="Times New Roman" w:hint="eastAsia"/>
          <w:color w:val="000000"/>
          <w:kern w:val="2"/>
          <w:sz w:val="32"/>
        </w:rPr>
        <w:t>保障</w:t>
      </w:r>
      <w:r>
        <w:rPr>
          <w:rFonts w:ascii="方正仿宋_GBK" w:hAnsi="仿宋" w:cs="Times New Roman" w:hint="eastAsia"/>
          <w:color w:val="000000"/>
          <w:kern w:val="2"/>
          <w:sz w:val="32"/>
        </w:rPr>
        <w:t>城乡社区管理、市政设施</w:t>
      </w:r>
      <w:r>
        <w:rPr>
          <w:rFonts w:ascii="方正仿宋_GBK" w:hAnsi="仿宋" w:cs="Times New Roman" w:hint="eastAsia"/>
          <w:color w:val="000000"/>
          <w:kern w:val="2"/>
          <w:sz w:val="32"/>
        </w:rPr>
        <w:t>运行</w:t>
      </w:r>
      <w:r>
        <w:rPr>
          <w:rFonts w:ascii="方正仿宋_GBK" w:hAnsi="仿宋" w:cs="Times New Roman" w:hint="eastAsia"/>
          <w:color w:val="000000"/>
          <w:kern w:val="2"/>
          <w:sz w:val="32"/>
        </w:rPr>
        <w:t>维护、</w:t>
      </w:r>
      <w:r>
        <w:rPr>
          <w:rFonts w:ascii="方正仿宋_GBK" w:hAnsi="仿宋" w:cs="Times New Roman" w:hint="eastAsia"/>
          <w:color w:val="000000"/>
          <w:kern w:val="2"/>
          <w:sz w:val="32"/>
        </w:rPr>
        <w:t>场镇</w:t>
      </w:r>
      <w:r>
        <w:rPr>
          <w:rFonts w:ascii="方正仿宋_GBK" w:hAnsi="仿宋" w:cs="Times New Roman" w:hint="eastAsia"/>
          <w:color w:val="000000"/>
          <w:kern w:val="2"/>
          <w:sz w:val="32"/>
        </w:rPr>
        <w:t>清扫保洁等</w:t>
      </w:r>
      <w:r>
        <w:rPr>
          <w:rFonts w:ascii="方正仿宋_GBK" w:hAnsi="仿宋" w:cs="Times New Roman" w:hint="eastAsia"/>
          <w:color w:val="000000"/>
          <w:kern w:val="2"/>
          <w:sz w:val="32"/>
        </w:rPr>
        <w:t>支出</w:t>
      </w:r>
      <w:r>
        <w:rPr>
          <w:rFonts w:ascii="方正仿宋_GBK" w:hAnsi="仿宋" w:cs="Times New Roman" w:hint="eastAsia"/>
          <w:color w:val="000000"/>
          <w:kern w:val="2"/>
          <w:sz w:val="32"/>
        </w:rPr>
        <w:t>。</w:t>
      </w:r>
    </w:p>
    <w:p w:rsidR="00500E24" w:rsidRDefault="00BE7EF1">
      <w:pPr>
        <w:pStyle w:val="a6"/>
        <w:spacing w:before="0" w:beforeAutospacing="0" w:after="0" w:afterAutospacing="0" w:line="540" w:lineRule="exact"/>
        <w:ind w:firstLine="560"/>
        <w:jc w:val="both"/>
        <w:rPr>
          <w:rFonts w:ascii="方正仿宋_GBK" w:hAnsi="仿宋" w:cs="Times New Roman"/>
          <w:color w:val="000000"/>
          <w:kern w:val="2"/>
          <w:sz w:val="32"/>
        </w:rPr>
      </w:pPr>
      <w:r>
        <w:rPr>
          <w:rFonts w:ascii="方正仿宋_GBK" w:hAnsi="仿宋" w:cs="Times New Roman" w:hint="eastAsia"/>
          <w:color w:val="000000"/>
          <w:kern w:val="2"/>
          <w:sz w:val="32"/>
        </w:rPr>
        <w:t>——农林水事务支出</w:t>
      </w:r>
      <w:r>
        <w:rPr>
          <w:rFonts w:ascii="方正仿宋_GBK" w:hAnsi="仿宋" w:cs="Times New Roman" w:hint="eastAsia"/>
          <w:color w:val="000000"/>
          <w:kern w:val="2"/>
          <w:sz w:val="32"/>
        </w:rPr>
        <w:t>847</w:t>
      </w:r>
      <w:r>
        <w:rPr>
          <w:rFonts w:ascii="方正仿宋_GBK" w:hAnsi="仿宋" w:cs="Times New Roman" w:hint="eastAsia"/>
          <w:color w:val="000000"/>
          <w:kern w:val="2"/>
          <w:sz w:val="32"/>
        </w:rPr>
        <w:t>万元</w:t>
      </w:r>
      <w:r>
        <w:rPr>
          <w:rFonts w:ascii="方正仿宋_GBK" w:hAnsi="仿宋" w:cs="Times New Roman" w:hint="eastAsia"/>
          <w:color w:val="000000"/>
          <w:kern w:val="2"/>
          <w:sz w:val="32"/>
        </w:rPr>
        <w:t>。</w:t>
      </w:r>
      <w:r>
        <w:rPr>
          <w:rFonts w:ascii="方正仿宋_GBK" w:hAnsi="仿宋" w:cs="Times New Roman" w:hint="eastAsia"/>
          <w:color w:val="000000"/>
          <w:kern w:val="2"/>
          <w:sz w:val="32"/>
        </w:rPr>
        <w:t>主要用于支持乡村振兴战略实施，保障农业</w:t>
      </w:r>
      <w:r>
        <w:rPr>
          <w:rFonts w:ascii="方正仿宋_GBK" w:hAnsi="仿宋" w:cs="Times New Roman" w:hint="eastAsia"/>
          <w:color w:val="000000"/>
          <w:kern w:val="2"/>
          <w:sz w:val="32"/>
        </w:rPr>
        <w:t>农村</w:t>
      </w:r>
      <w:r>
        <w:rPr>
          <w:rFonts w:ascii="方正仿宋_GBK" w:hAnsi="仿宋" w:cs="Times New Roman" w:hint="eastAsia"/>
          <w:color w:val="000000"/>
          <w:kern w:val="2"/>
          <w:sz w:val="32"/>
        </w:rPr>
        <w:t>、林业、水利等支出。</w:t>
      </w:r>
    </w:p>
    <w:p w:rsidR="00500E24" w:rsidRDefault="00BE7EF1">
      <w:pPr>
        <w:pStyle w:val="a6"/>
        <w:spacing w:before="0" w:beforeAutospacing="0" w:after="0" w:afterAutospacing="0" w:line="540" w:lineRule="exact"/>
        <w:ind w:firstLine="560"/>
        <w:jc w:val="both"/>
        <w:rPr>
          <w:rFonts w:ascii="方正仿宋_GBK" w:hAnsi="仿宋" w:cs="Times New Roman"/>
          <w:color w:val="000000"/>
          <w:kern w:val="2"/>
          <w:sz w:val="32"/>
        </w:rPr>
      </w:pPr>
      <w:r>
        <w:rPr>
          <w:rFonts w:ascii="方正仿宋_GBK" w:hAnsi="仿宋" w:cs="Times New Roman" w:hint="eastAsia"/>
          <w:color w:val="000000"/>
          <w:kern w:val="2"/>
          <w:sz w:val="32"/>
        </w:rPr>
        <w:t>——</w:t>
      </w:r>
      <w:r>
        <w:rPr>
          <w:rFonts w:ascii="方正仿宋_GBK" w:hAnsi="仿宋" w:cs="Times New Roman" w:hint="eastAsia"/>
          <w:color w:val="000000"/>
          <w:kern w:val="2"/>
          <w:sz w:val="32"/>
        </w:rPr>
        <w:t>资源勘探工业信息等支出</w:t>
      </w:r>
      <w:r>
        <w:rPr>
          <w:rFonts w:ascii="方正仿宋_GBK" w:hAnsi="仿宋" w:cs="Times New Roman" w:hint="eastAsia"/>
          <w:color w:val="000000"/>
          <w:kern w:val="2"/>
          <w:sz w:val="32"/>
        </w:rPr>
        <w:t>35</w:t>
      </w:r>
      <w:r>
        <w:rPr>
          <w:rFonts w:ascii="方正仿宋_GBK" w:hAnsi="仿宋" w:cs="Times New Roman" w:hint="eastAsia"/>
          <w:color w:val="000000"/>
          <w:kern w:val="2"/>
          <w:sz w:val="32"/>
        </w:rPr>
        <w:t>万元。主要用于支持中小企业发展支出。</w:t>
      </w:r>
    </w:p>
    <w:p w:rsidR="00500E24" w:rsidRDefault="00BE7EF1">
      <w:pPr>
        <w:pStyle w:val="a6"/>
        <w:spacing w:before="0" w:beforeAutospacing="0" w:after="0" w:afterAutospacing="0" w:line="540" w:lineRule="exact"/>
        <w:ind w:firstLine="560"/>
        <w:jc w:val="both"/>
        <w:rPr>
          <w:rFonts w:ascii="方正仿宋_GBK" w:hAnsi="仿宋" w:cs="Times New Roman"/>
          <w:color w:val="000000"/>
          <w:kern w:val="2"/>
          <w:sz w:val="32"/>
        </w:rPr>
      </w:pPr>
      <w:r>
        <w:rPr>
          <w:rFonts w:ascii="方正仿宋_GBK" w:hAnsi="仿宋" w:cs="Times New Roman" w:hint="eastAsia"/>
          <w:color w:val="000000"/>
          <w:kern w:val="2"/>
          <w:sz w:val="32"/>
        </w:rPr>
        <w:t>——住房保障支出</w:t>
      </w:r>
      <w:r>
        <w:rPr>
          <w:rFonts w:ascii="方正仿宋_GBK" w:hAnsi="仿宋" w:cs="Times New Roman" w:hint="eastAsia"/>
          <w:color w:val="000000"/>
          <w:kern w:val="2"/>
          <w:sz w:val="32"/>
        </w:rPr>
        <w:t>202</w:t>
      </w:r>
      <w:r>
        <w:rPr>
          <w:rFonts w:ascii="方正仿宋_GBK" w:hAnsi="仿宋" w:cs="Times New Roman" w:hint="eastAsia"/>
          <w:color w:val="000000"/>
          <w:kern w:val="2"/>
          <w:sz w:val="32"/>
        </w:rPr>
        <w:t>万元</w:t>
      </w:r>
      <w:r>
        <w:rPr>
          <w:rFonts w:ascii="方正仿宋_GBK" w:hAnsi="仿宋" w:cs="Times New Roman" w:hint="eastAsia"/>
          <w:color w:val="000000"/>
          <w:kern w:val="2"/>
          <w:sz w:val="32"/>
        </w:rPr>
        <w:t>。</w:t>
      </w:r>
      <w:r>
        <w:rPr>
          <w:rFonts w:ascii="方正仿宋_GBK" w:hAnsi="仿宋" w:cs="Times New Roman" w:hint="eastAsia"/>
          <w:color w:val="000000"/>
          <w:kern w:val="2"/>
          <w:sz w:val="32"/>
        </w:rPr>
        <w:t>主要用于住房公积金</w:t>
      </w:r>
      <w:r>
        <w:rPr>
          <w:rFonts w:ascii="方正仿宋_GBK" w:hAnsi="仿宋" w:cs="Times New Roman" w:hint="eastAsia"/>
          <w:color w:val="000000"/>
          <w:kern w:val="2"/>
          <w:sz w:val="32"/>
        </w:rPr>
        <w:t>缴存</w:t>
      </w:r>
      <w:r>
        <w:rPr>
          <w:rFonts w:ascii="方正仿宋_GBK" w:hAnsi="仿宋" w:cs="Times New Roman" w:hint="eastAsia"/>
          <w:color w:val="000000"/>
          <w:kern w:val="2"/>
          <w:sz w:val="32"/>
        </w:rPr>
        <w:t>支出。</w:t>
      </w:r>
    </w:p>
    <w:p w:rsidR="00500E24" w:rsidRDefault="00BE7EF1">
      <w:pPr>
        <w:pStyle w:val="a6"/>
        <w:spacing w:before="0" w:beforeAutospacing="0" w:after="0" w:afterAutospacing="0" w:line="540" w:lineRule="exact"/>
        <w:ind w:firstLine="560"/>
        <w:jc w:val="both"/>
        <w:rPr>
          <w:rFonts w:ascii="方正仿宋_GBK" w:hAnsi="仿宋" w:cs="Times New Roman"/>
          <w:color w:val="000000"/>
          <w:kern w:val="2"/>
          <w:sz w:val="32"/>
        </w:rPr>
      </w:pPr>
      <w:r>
        <w:rPr>
          <w:rFonts w:ascii="方正仿宋_GBK" w:hAnsi="仿宋" w:cs="Times New Roman" w:hint="eastAsia"/>
          <w:color w:val="000000"/>
          <w:kern w:val="2"/>
          <w:sz w:val="32"/>
        </w:rPr>
        <w:t>——</w:t>
      </w:r>
      <w:r>
        <w:rPr>
          <w:rFonts w:ascii="方正仿宋_GBK" w:hAnsi="仿宋" w:cs="Times New Roman" w:hint="eastAsia"/>
          <w:color w:val="000000"/>
          <w:kern w:val="2"/>
          <w:sz w:val="32"/>
        </w:rPr>
        <w:t>预备费</w:t>
      </w:r>
      <w:r>
        <w:rPr>
          <w:rFonts w:ascii="方正仿宋_GBK" w:hAnsi="仿宋" w:cs="Times New Roman" w:hint="eastAsia"/>
          <w:color w:val="000000"/>
          <w:kern w:val="2"/>
          <w:sz w:val="32"/>
        </w:rPr>
        <w:t>54</w:t>
      </w:r>
      <w:r>
        <w:rPr>
          <w:rFonts w:ascii="方正仿宋_GBK" w:hAnsi="仿宋" w:cs="Times New Roman" w:hint="eastAsia"/>
          <w:color w:val="000000"/>
          <w:kern w:val="2"/>
          <w:sz w:val="32"/>
        </w:rPr>
        <w:t>万元。</w:t>
      </w:r>
    </w:p>
    <w:p w:rsidR="00500E24" w:rsidRDefault="00BE7EF1">
      <w:pPr>
        <w:pStyle w:val="a6"/>
        <w:spacing w:before="0" w:beforeAutospacing="0" w:after="0" w:afterAutospacing="0" w:line="540" w:lineRule="exact"/>
        <w:ind w:firstLine="560"/>
        <w:jc w:val="both"/>
        <w:rPr>
          <w:rFonts w:ascii="方正楷体_GBK" w:eastAsia="方正楷体_GBK" w:hAnsi="仿宋"/>
          <w:sz w:val="32"/>
        </w:rPr>
      </w:pPr>
      <w:r>
        <w:rPr>
          <w:rFonts w:ascii="方正楷体_GBK" w:eastAsia="方正楷体_GBK" w:hAnsi="仿宋" w:hint="eastAsia"/>
          <w:sz w:val="32"/>
          <w:shd w:val="clear" w:color="auto" w:fill="FFFFFF"/>
        </w:rPr>
        <w:t>（二）政府性基金预算</w:t>
      </w:r>
      <w:r>
        <w:rPr>
          <w:rFonts w:ascii="方正楷体_GBK" w:eastAsia="方正楷体_GBK" w:hAnsi="仿宋" w:hint="eastAsia"/>
          <w:sz w:val="32"/>
          <w:shd w:val="clear" w:color="auto" w:fill="FFFFFF"/>
        </w:rPr>
        <w:t>收支</w:t>
      </w:r>
    </w:p>
    <w:p w:rsidR="00500E24" w:rsidRDefault="00BE7EF1">
      <w:pPr>
        <w:pStyle w:val="a6"/>
        <w:spacing w:before="0" w:beforeAutospacing="0" w:after="0" w:afterAutospacing="0" w:line="540" w:lineRule="exact"/>
        <w:ind w:firstLineChars="200" w:firstLine="632"/>
        <w:jc w:val="both"/>
        <w:rPr>
          <w:rFonts w:ascii="方正仿宋_GBK" w:hAnsi="仿宋"/>
          <w:sz w:val="32"/>
          <w:shd w:val="clear" w:color="auto" w:fill="FFFFFF"/>
        </w:rPr>
      </w:pPr>
      <w:r>
        <w:rPr>
          <w:rFonts w:ascii="方正仿宋_GBK" w:hAnsi="仿宋" w:hint="eastAsia"/>
          <w:sz w:val="32"/>
          <w:shd w:val="clear" w:color="auto" w:fill="FFFFFF"/>
        </w:rPr>
        <w:t>2025</w:t>
      </w:r>
      <w:r>
        <w:rPr>
          <w:rFonts w:ascii="方正仿宋_GBK" w:hAnsi="仿宋" w:hint="eastAsia"/>
          <w:sz w:val="32"/>
          <w:shd w:val="clear" w:color="auto" w:fill="FFFFFF"/>
        </w:rPr>
        <w:t>年，</w:t>
      </w:r>
      <w:r>
        <w:rPr>
          <w:rFonts w:ascii="方正仿宋_GBK" w:hAnsi="仿宋" w:hint="eastAsia"/>
          <w:sz w:val="32"/>
          <w:shd w:val="clear" w:color="auto" w:fill="FFFFFF"/>
        </w:rPr>
        <w:t>政府性基金预算支出拟安排</w:t>
      </w:r>
      <w:r>
        <w:rPr>
          <w:rFonts w:ascii="方正仿宋_GBK" w:hAnsi="仿宋" w:hint="eastAsia"/>
          <w:sz w:val="32"/>
          <w:shd w:val="clear" w:color="auto" w:fill="FFFFFF"/>
        </w:rPr>
        <w:t>3699</w:t>
      </w:r>
      <w:r>
        <w:rPr>
          <w:rFonts w:ascii="方正仿宋_GBK" w:hAnsi="仿宋" w:hint="eastAsia"/>
          <w:sz w:val="32"/>
          <w:shd w:val="clear" w:color="auto" w:fill="FFFFFF"/>
        </w:rPr>
        <w:t>万元</w:t>
      </w:r>
      <w:r>
        <w:rPr>
          <w:rFonts w:ascii="方正仿宋_GBK" w:hAnsi="仿宋" w:hint="eastAsia"/>
          <w:sz w:val="32"/>
          <w:shd w:val="clear" w:color="auto" w:fill="FFFFFF"/>
        </w:rPr>
        <w:t>，</w:t>
      </w:r>
      <w:r>
        <w:rPr>
          <w:rFonts w:ascii="方正仿宋_GBK" w:hAnsi="仿宋" w:hint="eastAsia"/>
          <w:sz w:val="32"/>
          <w:shd w:val="clear" w:color="auto" w:fill="FFFFFF"/>
        </w:rPr>
        <w:t>其中：三峡后续</w:t>
      </w:r>
      <w:r>
        <w:rPr>
          <w:rFonts w:ascii="方正仿宋_GBK" w:hAnsi="仿宋" w:hint="eastAsia"/>
          <w:sz w:val="32"/>
          <w:shd w:val="clear" w:color="auto" w:fill="FFFFFF"/>
        </w:rPr>
        <w:t>和库区</w:t>
      </w:r>
      <w:r>
        <w:rPr>
          <w:rFonts w:ascii="方正仿宋_GBK" w:hAnsi="仿宋" w:hint="eastAsia"/>
          <w:sz w:val="32"/>
          <w:shd w:val="clear" w:color="auto" w:fill="FFFFFF"/>
        </w:rPr>
        <w:t>基金</w:t>
      </w:r>
      <w:r>
        <w:rPr>
          <w:rFonts w:ascii="方正仿宋_GBK" w:hAnsi="仿宋" w:hint="eastAsia"/>
          <w:sz w:val="32"/>
          <w:shd w:val="clear" w:color="auto" w:fill="FFFFFF"/>
        </w:rPr>
        <w:t>3487</w:t>
      </w:r>
      <w:r>
        <w:rPr>
          <w:rFonts w:ascii="方正仿宋_GBK" w:hAnsi="仿宋" w:hint="eastAsia"/>
          <w:sz w:val="32"/>
          <w:shd w:val="clear" w:color="auto" w:fill="FFFFFF"/>
        </w:rPr>
        <w:t>万元，</w:t>
      </w:r>
      <w:r>
        <w:rPr>
          <w:rFonts w:ascii="方正仿宋_GBK" w:hAnsi="仿宋" w:hint="eastAsia"/>
          <w:sz w:val="32"/>
          <w:shd w:val="clear" w:color="auto" w:fill="FFFFFF"/>
        </w:rPr>
        <w:t>非三峡后续和</w:t>
      </w:r>
      <w:r>
        <w:rPr>
          <w:rFonts w:ascii="方正仿宋_GBK" w:hAnsi="仿宋" w:hint="eastAsia"/>
          <w:sz w:val="32"/>
          <w:shd w:val="clear" w:color="auto" w:fill="FFFFFF"/>
        </w:rPr>
        <w:t>库区基金</w:t>
      </w:r>
      <w:r>
        <w:rPr>
          <w:rFonts w:ascii="方正仿宋_GBK" w:hAnsi="仿宋" w:hint="eastAsia"/>
          <w:sz w:val="32"/>
          <w:shd w:val="clear" w:color="auto" w:fill="FFFFFF"/>
        </w:rPr>
        <w:t>212</w:t>
      </w:r>
      <w:r>
        <w:rPr>
          <w:rFonts w:ascii="方正仿宋_GBK" w:hAnsi="仿宋" w:hint="eastAsia"/>
          <w:sz w:val="32"/>
          <w:shd w:val="clear" w:color="auto" w:fill="FFFFFF"/>
        </w:rPr>
        <w:t>万元</w:t>
      </w:r>
      <w:r>
        <w:rPr>
          <w:rFonts w:ascii="方正仿宋_GBK" w:hAnsi="仿宋" w:hint="eastAsia"/>
          <w:sz w:val="32"/>
          <w:shd w:val="clear" w:color="auto" w:fill="FFFFFF"/>
        </w:rPr>
        <w:t>。</w:t>
      </w:r>
    </w:p>
    <w:p w:rsidR="00500E24" w:rsidRDefault="00BE7EF1">
      <w:pPr>
        <w:spacing w:line="540" w:lineRule="exact"/>
        <w:ind w:firstLineChars="200" w:firstLine="632"/>
        <w:rPr>
          <w:rFonts w:ascii="方正楷体_GBK" w:eastAsia="方正楷体_GBK"/>
          <w:color w:val="000000" w:themeColor="text1"/>
        </w:rPr>
      </w:pPr>
      <w:r>
        <w:rPr>
          <w:rFonts w:ascii="方正楷体_GBK" w:eastAsia="方正楷体_GBK" w:hint="eastAsia"/>
          <w:color w:val="000000" w:themeColor="text1"/>
        </w:rPr>
        <w:t>（</w:t>
      </w:r>
      <w:r>
        <w:rPr>
          <w:rFonts w:ascii="方正楷体_GBK" w:eastAsia="方正楷体_GBK" w:hint="eastAsia"/>
          <w:color w:val="000000" w:themeColor="text1"/>
        </w:rPr>
        <w:t>三</w:t>
      </w:r>
      <w:r>
        <w:rPr>
          <w:rFonts w:ascii="方正楷体_GBK" w:eastAsia="方正楷体_GBK" w:hint="eastAsia"/>
          <w:color w:val="000000" w:themeColor="text1"/>
        </w:rPr>
        <w:t>）</w:t>
      </w:r>
      <w:r>
        <w:rPr>
          <w:rFonts w:ascii="方正楷体_GBK" w:eastAsia="方正楷体_GBK" w:hint="eastAsia"/>
          <w:color w:val="000000" w:themeColor="text1"/>
        </w:rPr>
        <w:t>国有资本经营预算收支</w:t>
      </w:r>
    </w:p>
    <w:p w:rsidR="00500E24" w:rsidRDefault="00BE7EF1">
      <w:pPr>
        <w:spacing w:line="540" w:lineRule="exact"/>
        <w:ind w:firstLineChars="200" w:firstLine="632"/>
        <w:rPr>
          <w:color w:val="000000" w:themeColor="text1"/>
        </w:rPr>
      </w:pPr>
      <w:r>
        <w:rPr>
          <w:rFonts w:hint="eastAsia"/>
          <w:color w:val="000000" w:themeColor="text1"/>
        </w:rPr>
        <w:t>2025</w:t>
      </w:r>
      <w:r>
        <w:rPr>
          <w:rFonts w:hint="eastAsia"/>
          <w:color w:val="000000" w:themeColor="text1"/>
        </w:rPr>
        <w:t>年，我街无国有资本经营收支预算。</w:t>
      </w:r>
    </w:p>
    <w:p w:rsidR="00500E24" w:rsidRDefault="00BE7EF1">
      <w:pPr>
        <w:spacing w:line="540" w:lineRule="exact"/>
        <w:ind w:firstLineChars="200" w:firstLine="632"/>
        <w:rPr>
          <w:rFonts w:ascii="方正黑体_GBK" w:eastAsia="方正黑体_GBK" w:hAnsi="方正黑体_GBK" w:cs="方正黑体_GBK"/>
          <w:color w:val="000000" w:themeColor="text1"/>
        </w:rPr>
      </w:pPr>
      <w:r>
        <w:rPr>
          <w:rFonts w:ascii="方正黑体_GBK" w:eastAsia="方正黑体_GBK" w:hAnsi="方正黑体_GBK" w:cs="方正黑体_GBK" w:hint="eastAsia"/>
          <w:color w:val="000000" w:themeColor="text1"/>
        </w:rPr>
        <w:t>三、</w:t>
      </w:r>
      <w:r>
        <w:rPr>
          <w:rFonts w:ascii="方正黑体_GBK" w:eastAsia="方正黑体_GBK" w:hAnsi="方正黑体_GBK" w:cs="方正黑体_GBK" w:hint="eastAsia"/>
          <w:color w:val="000000" w:themeColor="text1"/>
        </w:rPr>
        <w:t>2025</w:t>
      </w:r>
      <w:r>
        <w:rPr>
          <w:rFonts w:ascii="方正黑体_GBK" w:eastAsia="方正黑体_GBK" w:hAnsi="方正黑体_GBK" w:cs="方正黑体_GBK" w:hint="eastAsia"/>
          <w:color w:val="000000" w:themeColor="text1"/>
        </w:rPr>
        <w:t>年财政工作重点</w:t>
      </w:r>
    </w:p>
    <w:p w:rsidR="00500E24" w:rsidRDefault="00BE7EF1">
      <w:pPr>
        <w:pStyle w:val="a6"/>
        <w:spacing w:before="0" w:beforeAutospacing="0" w:after="0" w:afterAutospacing="0" w:line="540" w:lineRule="exact"/>
        <w:ind w:firstLineChars="200" w:firstLine="632"/>
        <w:jc w:val="both"/>
        <w:rPr>
          <w:rFonts w:ascii="方正仿宋_GBK" w:hAnsi="仿宋"/>
          <w:sz w:val="32"/>
          <w:shd w:val="clear" w:color="auto" w:fill="FFFFFF"/>
        </w:rPr>
      </w:pPr>
      <w:r>
        <w:rPr>
          <w:rFonts w:ascii="方正仿宋_GBK" w:hAnsi="仿宋" w:hint="eastAsia"/>
          <w:sz w:val="32"/>
          <w:shd w:val="clear" w:color="auto" w:fill="FFFFFF"/>
        </w:rPr>
        <w:t>1.</w:t>
      </w:r>
      <w:r>
        <w:rPr>
          <w:rFonts w:ascii="方正仿宋_GBK" w:hAnsi="仿宋" w:hint="eastAsia"/>
          <w:sz w:val="32"/>
          <w:shd w:val="clear" w:color="auto" w:fill="FFFFFF"/>
        </w:rPr>
        <w:t>坚持固本强基，稳定经济大盘。</w:t>
      </w:r>
      <w:r>
        <w:rPr>
          <w:rFonts w:ascii="方正仿宋_GBK" w:hAnsi="仿宋" w:hint="eastAsia"/>
          <w:sz w:val="32"/>
          <w:shd w:val="clear" w:color="auto" w:fill="FFFFFF"/>
        </w:rPr>
        <w:t>一是</w:t>
      </w:r>
      <w:r>
        <w:rPr>
          <w:rFonts w:ascii="方正仿宋_GBK" w:hAnsi="仿宋" w:hint="eastAsia"/>
          <w:sz w:val="32"/>
          <w:shd w:val="clear" w:color="auto" w:fill="FFFFFF"/>
        </w:rPr>
        <w:t>坚定不移抓实收入</w:t>
      </w:r>
      <w:r>
        <w:rPr>
          <w:rFonts w:ascii="方正仿宋_GBK" w:hAnsi="仿宋" w:hint="eastAsia"/>
          <w:sz w:val="32"/>
          <w:shd w:val="clear" w:color="auto" w:fill="FFFFFF"/>
        </w:rPr>
        <w:t>，</w:t>
      </w:r>
      <w:r>
        <w:rPr>
          <w:rFonts w:ascii="方正仿宋_GBK" w:hAnsi="仿宋" w:hint="eastAsia"/>
          <w:sz w:val="32"/>
          <w:shd w:val="clear" w:color="auto" w:fill="FFFFFF"/>
        </w:rPr>
        <w:t>准确把握财税收入变化趋势，突出抓重点企业、重点行业、重点项目的税收征管，加快培育新的财税增长点，形成财政增收与经济增长的良性循环</w:t>
      </w:r>
      <w:r>
        <w:rPr>
          <w:rFonts w:ascii="方正仿宋_GBK" w:hAnsi="仿宋" w:hint="eastAsia"/>
          <w:sz w:val="32"/>
          <w:shd w:val="clear" w:color="auto" w:fill="FFFFFF"/>
        </w:rPr>
        <w:t>。</w:t>
      </w:r>
      <w:r>
        <w:rPr>
          <w:rFonts w:ascii="方正仿宋_GBK" w:hAnsi="仿宋" w:hint="eastAsia"/>
          <w:sz w:val="32"/>
          <w:shd w:val="clear" w:color="auto" w:fill="FFFFFF"/>
        </w:rPr>
        <w:t>二是积极盘活存量</w:t>
      </w:r>
      <w:r>
        <w:rPr>
          <w:rFonts w:ascii="方正仿宋_GBK" w:hAnsi="仿宋" w:hint="eastAsia"/>
          <w:sz w:val="32"/>
          <w:shd w:val="clear" w:color="auto" w:fill="FFFFFF"/>
        </w:rPr>
        <w:t>资源</w:t>
      </w:r>
      <w:r>
        <w:rPr>
          <w:rFonts w:ascii="方正仿宋_GBK" w:hAnsi="仿宋" w:hint="eastAsia"/>
          <w:sz w:val="32"/>
          <w:shd w:val="clear" w:color="auto" w:fill="FFFFFF"/>
        </w:rPr>
        <w:t>，着力挖潜增收，聚焦盘活资产处置，形成可用财力服务稳增长、防风险、保民生。</w:t>
      </w:r>
      <w:r>
        <w:rPr>
          <w:rFonts w:ascii="方正仿宋_GBK" w:hAnsi="仿宋" w:hint="eastAsia"/>
          <w:sz w:val="32"/>
          <w:shd w:val="clear" w:color="auto" w:fill="FFFFFF"/>
        </w:rPr>
        <w:lastRenderedPageBreak/>
        <w:t>三是全力争取资金支持</w:t>
      </w:r>
      <w:r>
        <w:rPr>
          <w:rFonts w:ascii="方正仿宋_GBK" w:hAnsi="仿宋" w:hint="eastAsia"/>
          <w:sz w:val="32"/>
          <w:shd w:val="clear" w:color="auto" w:fill="FFFFFF"/>
        </w:rPr>
        <w:t>，</w:t>
      </w:r>
      <w:r>
        <w:rPr>
          <w:rFonts w:ascii="方正仿宋_GBK" w:hAnsi="仿宋" w:hint="eastAsia"/>
          <w:sz w:val="32"/>
          <w:shd w:val="clear" w:color="auto" w:fill="FFFFFF"/>
        </w:rPr>
        <w:t>积极争取</w:t>
      </w:r>
      <w:r>
        <w:rPr>
          <w:rFonts w:ascii="方正仿宋_GBK" w:hAnsi="仿宋" w:hint="eastAsia"/>
          <w:sz w:val="32"/>
          <w:shd w:val="clear" w:color="auto" w:fill="FFFFFF"/>
        </w:rPr>
        <w:t>区级</w:t>
      </w:r>
      <w:r>
        <w:rPr>
          <w:rFonts w:ascii="方正仿宋_GBK" w:hAnsi="仿宋" w:hint="eastAsia"/>
          <w:sz w:val="32"/>
          <w:shd w:val="clear" w:color="auto" w:fill="FFFFFF"/>
        </w:rPr>
        <w:t>转移支付</w:t>
      </w:r>
      <w:r>
        <w:rPr>
          <w:rFonts w:ascii="方正仿宋_GBK" w:hAnsi="仿宋" w:hint="eastAsia"/>
          <w:sz w:val="32"/>
          <w:shd w:val="clear" w:color="auto" w:fill="FFFFFF"/>
        </w:rPr>
        <w:t>以及</w:t>
      </w:r>
      <w:r>
        <w:rPr>
          <w:rFonts w:ascii="方正仿宋_GBK" w:hAnsi="仿宋" w:hint="eastAsia"/>
          <w:sz w:val="32"/>
          <w:shd w:val="clear" w:color="auto" w:fill="FFFFFF"/>
        </w:rPr>
        <w:t>新增债券</w:t>
      </w:r>
      <w:r>
        <w:rPr>
          <w:rFonts w:ascii="方正仿宋_GBK" w:hAnsi="仿宋" w:hint="eastAsia"/>
          <w:sz w:val="32"/>
          <w:shd w:val="clear" w:color="auto" w:fill="FFFFFF"/>
        </w:rPr>
        <w:t>项目，</w:t>
      </w:r>
      <w:r>
        <w:rPr>
          <w:rFonts w:ascii="方正仿宋_GBK" w:hAnsi="仿宋" w:hint="eastAsia"/>
          <w:sz w:val="32"/>
          <w:shd w:val="clear" w:color="auto" w:fill="FFFFFF"/>
        </w:rPr>
        <w:t>保持与上级财政部门密切沟通，强化重点领域能力建设。</w:t>
      </w:r>
    </w:p>
    <w:p w:rsidR="00500E24" w:rsidRDefault="00BE7EF1">
      <w:pPr>
        <w:pStyle w:val="a6"/>
        <w:spacing w:before="0" w:beforeAutospacing="0" w:after="0" w:afterAutospacing="0" w:line="540" w:lineRule="exact"/>
        <w:ind w:firstLineChars="200" w:firstLine="632"/>
        <w:jc w:val="both"/>
        <w:rPr>
          <w:rFonts w:ascii="方正仿宋_GBK" w:hAnsi="仿宋"/>
          <w:sz w:val="32"/>
          <w:shd w:val="clear" w:color="auto" w:fill="FFFFFF"/>
        </w:rPr>
      </w:pPr>
      <w:r>
        <w:rPr>
          <w:rFonts w:ascii="方正仿宋_GBK" w:hAnsi="仿宋" w:hint="eastAsia"/>
          <w:sz w:val="32"/>
          <w:shd w:val="clear" w:color="auto" w:fill="FFFFFF"/>
        </w:rPr>
        <w:t>2.</w:t>
      </w:r>
      <w:r>
        <w:rPr>
          <w:rFonts w:ascii="方正仿宋_GBK" w:hAnsi="仿宋" w:hint="eastAsia"/>
          <w:sz w:val="32"/>
          <w:shd w:val="clear" w:color="auto" w:fill="FFFFFF"/>
        </w:rPr>
        <w:t>坚持保障重点，</w:t>
      </w:r>
      <w:r>
        <w:rPr>
          <w:rFonts w:ascii="方正仿宋_GBK" w:hAnsi="仿宋" w:hint="eastAsia"/>
          <w:sz w:val="32"/>
          <w:shd w:val="clear" w:color="auto" w:fill="FFFFFF"/>
        </w:rPr>
        <w:t>强化绩效管理</w:t>
      </w:r>
      <w:r>
        <w:rPr>
          <w:rFonts w:ascii="方正仿宋_GBK" w:hAnsi="仿宋" w:hint="eastAsia"/>
          <w:sz w:val="32"/>
          <w:shd w:val="clear" w:color="auto" w:fill="FFFFFF"/>
        </w:rPr>
        <w:t>。一是落实民生保障重点任务</w:t>
      </w:r>
      <w:r>
        <w:rPr>
          <w:rFonts w:ascii="方正仿宋_GBK" w:hAnsi="仿宋" w:hint="eastAsia"/>
          <w:sz w:val="32"/>
          <w:shd w:val="clear" w:color="auto" w:fill="FFFFFF"/>
        </w:rPr>
        <w:t>，</w:t>
      </w:r>
      <w:r>
        <w:rPr>
          <w:rFonts w:ascii="方正仿宋_GBK" w:hAnsi="仿宋" w:hint="eastAsia"/>
          <w:sz w:val="32"/>
          <w:shd w:val="clear" w:color="auto" w:fill="FFFFFF"/>
        </w:rPr>
        <w:t>坚决落实党政机关习惯过紧日子要求，把严把紧预算关口，严控一般性支出，从紧安排必要支出</w:t>
      </w:r>
      <w:r>
        <w:rPr>
          <w:rFonts w:ascii="方正仿宋_GBK" w:hAnsi="仿宋" w:hint="eastAsia"/>
          <w:sz w:val="32"/>
          <w:shd w:val="clear" w:color="auto" w:fill="FFFFFF"/>
        </w:rPr>
        <w:t>，</w:t>
      </w:r>
      <w:r>
        <w:rPr>
          <w:rFonts w:ascii="方正仿宋_GBK" w:hAnsi="仿宋" w:hint="eastAsia"/>
          <w:sz w:val="32"/>
          <w:shd w:val="clear" w:color="auto" w:fill="FFFFFF"/>
        </w:rPr>
        <w:t>集中有限财力保重点、办大事。</w:t>
      </w:r>
      <w:r>
        <w:rPr>
          <w:rFonts w:ascii="方正仿宋_GBK" w:hAnsi="Times New Roman" w:cs="Times New Roman" w:hint="eastAsia"/>
          <w:color w:val="000000" w:themeColor="text1"/>
          <w:kern w:val="2"/>
          <w:sz w:val="32"/>
        </w:rPr>
        <w:t>二是</w:t>
      </w:r>
      <w:r>
        <w:rPr>
          <w:rFonts w:ascii="方正仿宋_GBK" w:hAnsi="Times New Roman" w:cs="Times New Roman" w:hint="eastAsia"/>
          <w:color w:val="000000" w:themeColor="text1"/>
          <w:kern w:val="2"/>
          <w:sz w:val="32"/>
        </w:rPr>
        <w:t>始终坚持以人民为中心，持续做好社会救助、优抚安置等民生工作，确保低保救助、残疾人生活补助等各类社会保障资金及时足额发放到位，切实提升人民群众的获得感、幸福感和安全感。</w:t>
      </w:r>
      <w:r>
        <w:rPr>
          <w:rFonts w:ascii="方正仿宋_GBK" w:hAnsi="Times New Roman" w:cs="Times New Roman" w:hint="eastAsia"/>
          <w:color w:val="000000" w:themeColor="text1"/>
          <w:kern w:val="2"/>
          <w:sz w:val="32"/>
        </w:rPr>
        <w:t>三是</w:t>
      </w:r>
      <w:r>
        <w:rPr>
          <w:rFonts w:ascii="方正仿宋_GBK" w:hAnsi="仿宋" w:hint="eastAsia"/>
          <w:sz w:val="32"/>
          <w:shd w:val="clear" w:color="auto" w:fill="FFFFFF"/>
        </w:rPr>
        <w:t>强化预算绩效管理，着力提高财政资源配置效率和使用效益，提高财政资金管理水平，确保有限资金用在刀刃上。</w:t>
      </w:r>
    </w:p>
    <w:p w:rsidR="00500E24" w:rsidRDefault="00BE7EF1">
      <w:pPr>
        <w:pStyle w:val="a6"/>
        <w:spacing w:before="0" w:beforeAutospacing="0" w:after="0" w:afterAutospacing="0" w:line="540" w:lineRule="exact"/>
        <w:ind w:firstLineChars="200" w:firstLine="632"/>
        <w:jc w:val="both"/>
        <w:rPr>
          <w:rFonts w:ascii="方正仿宋_GBK" w:hAnsi="仿宋"/>
          <w:sz w:val="32"/>
          <w:shd w:val="clear" w:color="auto" w:fill="FFFFFF"/>
        </w:rPr>
      </w:pPr>
      <w:r>
        <w:rPr>
          <w:rFonts w:ascii="方正仿宋_GBK" w:hAnsi="仿宋" w:hint="eastAsia"/>
          <w:sz w:val="32"/>
          <w:shd w:val="clear" w:color="auto" w:fill="FFFFFF"/>
        </w:rPr>
        <w:t>3</w:t>
      </w:r>
      <w:r>
        <w:rPr>
          <w:rFonts w:ascii="方正仿宋_GBK" w:hAnsi="仿宋" w:hint="eastAsia"/>
          <w:sz w:val="32"/>
          <w:shd w:val="clear" w:color="auto" w:fill="FFFFFF"/>
        </w:rPr>
        <w:t>.</w:t>
      </w:r>
      <w:r>
        <w:rPr>
          <w:rFonts w:ascii="方正仿宋_GBK" w:hAnsi="仿宋" w:hint="eastAsia"/>
          <w:sz w:val="32"/>
          <w:shd w:val="clear" w:color="auto" w:fill="FFFFFF"/>
        </w:rPr>
        <w:t>坚持底线思维，防范财政风险。一是坚决兜牢“三保”底线</w:t>
      </w:r>
      <w:r>
        <w:rPr>
          <w:rFonts w:ascii="方正仿宋_GBK" w:hAnsi="仿宋" w:hint="eastAsia"/>
          <w:sz w:val="32"/>
          <w:shd w:val="clear" w:color="auto" w:fill="FFFFFF"/>
        </w:rPr>
        <w:t>，</w:t>
      </w:r>
      <w:r>
        <w:rPr>
          <w:rFonts w:ascii="方正仿宋_GBK" w:hAnsi="仿宋" w:hint="eastAsia"/>
          <w:sz w:val="32"/>
          <w:shd w:val="clear" w:color="auto" w:fill="FFFFFF"/>
        </w:rPr>
        <w:t>始终坚持“三保”支出优先顺序，严格执行财政资金直达机制，落实“三保”预算执行监测和保障机制，兜牢“三保”底线。二是防范化解债务风险</w:t>
      </w:r>
      <w:r>
        <w:rPr>
          <w:rFonts w:ascii="方正仿宋_GBK" w:hAnsi="仿宋" w:hint="eastAsia"/>
          <w:sz w:val="32"/>
          <w:shd w:val="clear" w:color="auto" w:fill="FFFFFF"/>
        </w:rPr>
        <w:t>，</w:t>
      </w:r>
      <w:r>
        <w:rPr>
          <w:rFonts w:ascii="方正仿宋_GBK" w:hAnsi="Times New Roman" w:cs="Times New Roman" w:hint="eastAsia"/>
          <w:color w:val="000000" w:themeColor="text1"/>
          <w:kern w:val="2"/>
          <w:sz w:val="32"/>
        </w:rPr>
        <w:t>提高风险防控能力</w:t>
      </w:r>
      <w:r>
        <w:rPr>
          <w:rFonts w:cs="Times New Roman" w:hint="eastAsia"/>
          <w:color w:val="000000" w:themeColor="text1"/>
          <w:kern w:val="2"/>
          <w:sz w:val="32"/>
        </w:rPr>
        <w:t>，</w:t>
      </w:r>
      <w:r>
        <w:rPr>
          <w:rFonts w:ascii="方正仿宋_GBK" w:hAnsi="Times New Roman" w:cs="Times New Roman" w:hint="eastAsia"/>
          <w:color w:val="000000" w:themeColor="text1"/>
          <w:kern w:val="2"/>
          <w:sz w:val="32"/>
        </w:rPr>
        <w:t>用好专项债券资金，严格资金使用监管，守好债务红线，严控政府债务风险，坚决遏制新增政府隐性债务</w:t>
      </w:r>
      <w:r>
        <w:rPr>
          <w:rFonts w:ascii="方正仿宋_GBK" w:hAnsi="仿宋" w:hint="eastAsia"/>
          <w:sz w:val="32"/>
          <w:shd w:val="clear" w:color="auto" w:fill="FFFFFF"/>
        </w:rPr>
        <w:t>。三是严格执行预算法等相关法律</w:t>
      </w:r>
      <w:r>
        <w:rPr>
          <w:rFonts w:ascii="方正仿宋_GBK" w:hAnsi="仿宋" w:hint="eastAsia"/>
          <w:sz w:val="32"/>
          <w:shd w:val="clear" w:color="auto" w:fill="FFFFFF"/>
        </w:rPr>
        <w:t>法规</w:t>
      </w:r>
      <w:r>
        <w:rPr>
          <w:rFonts w:ascii="方正仿宋_GBK" w:hAnsi="仿宋" w:hint="eastAsia"/>
          <w:sz w:val="32"/>
          <w:shd w:val="clear" w:color="auto" w:fill="FFFFFF"/>
        </w:rPr>
        <w:t>，切实严肃财经纪律，把日常财会监督、财政专项检查、推进财务管理等工作落到实处，从源头上预防和减少财政资金使用风险。</w:t>
      </w:r>
    </w:p>
    <w:p w:rsidR="00500E24" w:rsidRDefault="00500E24">
      <w:pPr>
        <w:pStyle w:val="a6"/>
        <w:shd w:val="clear" w:color="auto" w:fill="FFFFFF"/>
        <w:spacing w:before="0" w:beforeAutospacing="0" w:after="0" w:afterAutospacing="0" w:line="368" w:lineRule="atLeast"/>
        <w:jc w:val="both"/>
        <w:rPr>
          <w:rStyle w:val="a8"/>
          <w:rFonts w:ascii="方正小标宋_GBK" w:eastAsia="方正小标宋_GBK" w:hAnsi="方正小标宋_GBK" w:cs="方正小标宋_GBK"/>
          <w:color w:val="333333"/>
          <w:sz w:val="44"/>
          <w:szCs w:val="44"/>
          <w:shd w:val="clear" w:color="auto" w:fill="FFFFFF"/>
        </w:rPr>
      </w:pPr>
    </w:p>
    <w:p w:rsidR="00500E24" w:rsidRDefault="00500E24">
      <w:pPr>
        <w:pStyle w:val="a6"/>
        <w:shd w:val="clear" w:color="auto" w:fill="FFFFFF"/>
        <w:spacing w:before="0" w:beforeAutospacing="0" w:after="0" w:afterAutospacing="0" w:line="368" w:lineRule="atLeast"/>
        <w:jc w:val="both"/>
        <w:rPr>
          <w:rStyle w:val="a8"/>
          <w:rFonts w:ascii="方正小标宋_GBK" w:eastAsia="方正小标宋_GBK" w:hAnsi="方正小标宋_GBK" w:cs="方正小标宋_GBK"/>
          <w:color w:val="333333"/>
          <w:sz w:val="44"/>
          <w:szCs w:val="44"/>
          <w:shd w:val="clear" w:color="auto" w:fill="FFFFFF"/>
        </w:rPr>
      </w:pPr>
    </w:p>
    <w:p w:rsidR="00500E24" w:rsidRDefault="00BE7EF1">
      <w:pPr>
        <w:pStyle w:val="a6"/>
        <w:shd w:val="clear" w:color="auto" w:fill="FFFFFF"/>
        <w:spacing w:before="0" w:beforeAutospacing="0" w:after="0" w:afterAutospacing="0" w:line="368" w:lineRule="atLeast"/>
        <w:jc w:val="center"/>
        <w:rPr>
          <w:rFonts w:ascii="方正小标宋_GBK" w:eastAsia="方正小标宋_GBK" w:hAnsi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Style w:val="a8"/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lastRenderedPageBreak/>
        <w:t>名</w:t>
      </w:r>
      <w:r>
        <w:rPr>
          <w:rStyle w:val="a8"/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 xml:space="preserve"> </w:t>
      </w:r>
      <w:r>
        <w:rPr>
          <w:rStyle w:val="a8"/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词</w:t>
      </w:r>
      <w:r>
        <w:rPr>
          <w:rStyle w:val="a8"/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 xml:space="preserve"> </w:t>
      </w:r>
      <w:r>
        <w:rPr>
          <w:rStyle w:val="a8"/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解</w:t>
      </w:r>
      <w:r>
        <w:rPr>
          <w:rStyle w:val="a8"/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 xml:space="preserve"> </w:t>
      </w:r>
      <w:r>
        <w:rPr>
          <w:rStyle w:val="a8"/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释</w:t>
      </w:r>
    </w:p>
    <w:p w:rsidR="00500E24" w:rsidRDefault="00500E24">
      <w:pPr>
        <w:pStyle w:val="a6"/>
        <w:shd w:val="clear" w:color="auto" w:fill="FFFFFF"/>
        <w:spacing w:before="0" w:beforeAutospacing="0" w:after="0" w:afterAutospacing="0" w:line="368" w:lineRule="atLeast"/>
        <w:ind w:firstLine="420"/>
        <w:jc w:val="both"/>
        <w:rPr>
          <w:rFonts w:ascii="微软雅黑" w:eastAsia="微软雅黑" w:hAnsi="微软雅黑" w:cs="微软雅黑"/>
          <w:color w:val="333333"/>
          <w:szCs w:val="24"/>
          <w:shd w:val="clear" w:color="auto" w:fill="FFFFFF"/>
        </w:rPr>
      </w:pPr>
    </w:p>
    <w:p w:rsidR="00500E24" w:rsidRDefault="00BE7EF1">
      <w:pPr>
        <w:pStyle w:val="a6"/>
        <w:shd w:val="clear" w:color="auto" w:fill="FFFFFF"/>
        <w:spacing w:before="0" w:beforeAutospacing="0" w:after="0" w:afterAutospacing="0" w:line="368" w:lineRule="atLeast"/>
        <w:ind w:firstLineChars="200" w:firstLine="632"/>
        <w:jc w:val="both"/>
        <w:rPr>
          <w:rFonts w:ascii="方正仿宋_GBK" w:hAnsi="方正仿宋_GBK" w:cs="方正仿宋_GBK"/>
          <w:color w:val="000000" w:themeColor="text1"/>
          <w:sz w:val="32"/>
          <w:shd w:val="clear" w:color="auto" w:fill="FFFFFF"/>
        </w:rPr>
      </w:pPr>
      <w:r>
        <w:rPr>
          <w:rFonts w:ascii="方正仿宋_GBK" w:hAnsi="方正仿宋_GBK" w:cs="方正仿宋_GBK" w:hint="eastAsia"/>
          <w:color w:val="000000" w:themeColor="text1"/>
          <w:sz w:val="32"/>
          <w:shd w:val="clear" w:color="auto" w:fill="FFFFFF"/>
        </w:rPr>
        <w:t>1.</w:t>
      </w:r>
      <w:r>
        <w:rPr>
          <w:rFonts w:ascii="方正仿宋_GBK" w:hAnsi="方正仿宋_GBK" w:cs="方正仿宋_GBK" w:hint="eastAsia"/>
          <w:color w:val="000000" w:themeColor="text1"/>
          <w:sz w:val="32"/>
          <w:shd w:val="clear" w:color="auto" w:fill="FFFFFF"/>
        </w:rPr>
        <w:t>一般公共预算：指政府凭借国家政治权力，以社会管理者身份筹集以税收为主体的财政收入，用于保障和改善民生、维持国家行政职能正常运转、保障国家安全等方面的收支预算。</w:t>
      </w:r>
    </w:p>
    <w:p w:rsidR="00500E24" w:rsidRDefault="00BE7EF1">
      <w:pPr>
        <w:pStyle w:val="a6"/>
        <w:shd w:val="clear" w:color="auto" w:fill="FFFFFF"/>
        <w:spacing w:before="0" w:beforeAutospacing="0" w:after="0" w:afterAutospacing="0" w:line="368" w:lineRule="atLeast"/>
        <w:ind w:firstLineChars="200" w:firstLine="632"/>
        <w:jc w:val="both"/>
        <w:rPr>
          <w:rFonts w:ascii="方正仿宋_GBK" w:hAnsi="方正仿宋_GBK" w:cs="方正仿宋_GBK"/>
          <w:color w:val="000000" w:themeColor="text1"/>
          <w:sz w:val="32"/>
          <w:shd w:val="clear" w:color="auto" w:fill="FFFFFF"/>
        </w:rPr>
      </w:pPr>
      <w:r>
        <w:rPr>
          <w:rFonts w:ascii="方正仿宋_GBK" w:hAnsi="方正仿宋_GBK" w:cs="方正仿宋_GBK" w:hint="eastAsia"/>
          <w:color w:val="000000" w:themeColor="text1"/>
          <w:sz w:val="32"/>
          <w:shd w:val="clear" w:color="auto" w:fill="FFFFFF"/>
        </w:rPr>
        <w:t>2.</w:t>
      </w:r>
      <w:r>
        <w:rPr>
          <w:rFonts w:ascii="方正仿宋_GBK" w:hAnsi="方正仿宋_GBK" w:cs="方正仿宋_GBK" w:hint="eastAsia"/>
          <w:color w:val="000000" w:themeColor="text1"/>
          <w:sz w:val="32"/>
          <w:shd w:val="clear" w:color="auto" w:fill="FFFFFF"/>
        </w:rPr>
        <w:t>政府性基金预算：指对依照法律、行政法规的规定在一定期限内向特定对象征收、收取或者以其他方式筹集的资金，专项用于特定公共事业发展的收支预算。</w:t>
      </w:r>
    </w:p>
    <w:p w:rsidR="00500E24" w:rsidRDefault="00BE7EF1">
      <w:pPr>
        <w:pStyle w:val="a6"/>
        <w:shd w:val="clear" w:color="auto" w:fill="FFFFFF"/>
        <w:spacing w:before="0" w:beforeAutospacing="0" w:after="0" w:afterAutospacing="0" w:line="368" w:lineRule="atLeast"/>
        <w:ind w:firstLineChars="200" w:firstLine="632"/>
        <w:jc w:val="both"/>
        <w:rPr>
          <w:rFonts w:ascii="方正仿宋_GBK" w:hAnsi="方正仿宋_GBK" w:cs="方正仿宋_GBK"/>
          <w:color w:val="000000" w:themeColor="text1"/>
          <w:sz w:val="32"/>
          <w:shd w:val="clear" w:color="auto" w:fill="FFFFFF"/>
        </w:rPr>
      </w:pPr>
      <w:r>
        <w:rPr>
          <w:rFonts w:ascii="方正仿宋_GBK" w:hAnsi="方正仿宋_GBK" w:cs="方正仿宋_GBK" w:hint="eastAsia"/>
          <w:color w:val="000000" w:themeColor="text1"/>
          <w:sz w:val="32"/>
          <w:shd w:val="clear" w:color="auto" w:fill="FFFFFF"/>
        </w:rPr>
        <w:t>3.</w:t>
      </w:r>
      <w:r>
        <w:rPr>
          <w:rFonts w:ascii="方正仿宋_GBK" w:hAnsi="方正仿宋_GBK" w:cs="方正仿宋_GBK" w:hint="eastAsia"/>
          <w:color w:val="000000" w:themeColor="text1"/>
          <w:sz w:val="32"/>
          <w:shd w:val="clear" w:color="auto" w:fill="FFFFFF"/>
        </w:rPr>
        <w:t>政府采购：指各级国家机关、事业单位和团体组织，使用财政性资金采购集中采购目录以内或采购限额标准以上的货物、工程和服务的行为。</w:t>
      </w:r>
    </w:p>
    <w:p w:rsidR="00500E24" w:rsidRDefault="00BE7EF1">
      <w:pPr>
        <w:spacing w:line="560" w:lineRule="exact"/>
        <w:ind w:firstLineChars="200" w:firstLine="632"/>
        <w:rPr>
          <w:rFonts w:hAnsi="方正仿宋_GBK" w:cs="方正仿宋_GBK"/>
          <w:color w:val="000000" w:themeColor="text1"/>
          <w:kern w:val="0"/>
          <w:shd w:val="clear" w:color="auto" w:fill="FFFFFF"/>
        </w:rPr>
      </w:pPr>
      <w:r>
        <w:rPr>
          <w:rFonts w:hAnsi="方正仿宋_GBK" w:cs="方正仿宋_GBK" w:hint="eastAsia"/>
          <w:color w:val="000000" w:themeColor="text1"/>
          <w:kern w:val="0"/>
          <w:shd w:val="clear" w:color="auto" w:fill="FFFFFF"/>
        </w:rPr>
        <w:t>4.</w:t>
      </w:r>
      <w:r>
        <w:rPr>
          <w:rFonts w:hAnsi="方正仿宋_GBK" w:cs="方正仿宋_GBK" w:hint="eastAsia"/>
          <w:color w:val="000000" w:themeColor="text1"/>
          <w:kern w:val="0"/>
          <w:shd w:val="clear" w:color="auto" w:fill="FFFFFF"/>
        </w:rPr>
        <w:t>预算绩效管理：指在预算管理中融入绩效理念和管理方法，将绩效评估管理、绩效目标管理、绩效跟踪管理、绩效评价及结果应用管理纳入预算编制、执行、监督的全过程，以优化财政资源配置、提升公共服务质量的一系列管理活动。</w:t>
      </w:r>
    </w:p>
    <w:p w:rsidR="00500E24" w:rsidRDefault="00BE7EF1">
      <w:pPr>
        <w:spacing w:line="560" w:lineRule="exact"/>
        <w:ind w:firstLineChars="200" w:firstLine="632"/>
        <w:rPr>
          <w:rFonts w:hAnsi="方正仿宋_GBK" w:cs="方正仿宋_GBK"/>
          <w:color w:val="000000" w:themeColor="text1"/>
          <w:kern w:val="0"/>
          <w:shd w:val="clear" w:color="auto" w:fill="FFFFFF"/>
        </w:rPr>
      </w:pPr>
      <w:r>
        <w:rPr>
          <w:rFonts w:hAnsi="方正仿宋_GBK" w:cs="方正仿宋_GBK" w:hint="eastAsia"/>
          <w:color w:val="000000" w:themeColor="text1"/>
          <w:kern w:val="0"/>
          <w:shd w:val="clear" w:color="auto" w:fill="FFFFFF"/>
        </w:rPr>
        <w:t>5.</w:t>
      </w:r>
      <w:r>
        <w:rPr>
          <w:rFonts w:hAnsi="方正仿宋_GBK" w:cs="方正仿宋_GBK" w:hint="eastAsia"/>
          <w:color w:val="000000" w:themeColor="text1"/>
          <w:kern w:val="0"/>
          <w:shd w:val="clear" w:color="auto" w:fill="FFFFFF"/>
        </w:rPr>
        <w:t>“三公”经费：指政府部门人员因公出国（境）经费、公务车购置及运行费、公务招待费。</w:t>
      </w:r>
    </w:p>
    <w:p w:rsidR="00500E24" w:rsidRDefault="00500E24">
      <w:pPr>
        <w:spacing w:line="560" w:lineRule="exact"/>
        <w:ind w:firstLineChars="200" w:firstLine="632"/>
        <w:rPr>
          <w:rFonts w:hAnsi="方正仿宋_GBK" w:cs="方正仿宋_GBK"/>
          <w:color w:val="000000" w:themeColor="text1"/>
          <w:kern w:val="0"/>
          <w:shd w:val="clear" w:color="auto" w:fill="FFFFFF"/>
        </w:rPr>
      </w:pPr>
    </w:p>
    <w:sectPr w:rsidR="00500E24" w:rsidSect="00500E24">
      <w:footerReference w:type="even" r:id="rId6"/>
      <w:footerReference w:type="default" r:id="rId7"/>
      <w:pgSz w:w="11907" w:h="16840"/>
      <w:pgMar w:top="2098" w:right="1474" w:bottom="1985" w:left="1588" w:header="1418" w:footer="1701" w:gutter="0"/>
      <w:cols w:space="425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EF1" w:rsidRDefault="00BE7EF1" w:rsidP="00500E24">
      <w:r>
        <w:separator/>
      </w:r>
    </w:p>
  </w:endnote>
  <w:endnote w:type="continuationSeparator" w:id="0">
    <w:p w:rsidR="00BE7EF1" w:rsidRDefault="00BE7EF1" w:rsidP="00500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E24" w:rsidRDefault="00500E24">
    <w:pPr>
      <w:pStyle w:val="a4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BE7EF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E7EF1">
      <w:rPr>
        <w:rStyle w:val="a9"/>
      </w:rPr>
      <w:t>19</w:t>
    </w:r>
    <w:r>
      <w:rPr>
        <w:rStyle w:val="a9"/>
      </w:rPr>
      <w:fldChar w:fldCharType="end"/>
    </w:r>
  </w:p>
  <w:p w:rsidR="00500E24" w:rsidRDefault="00500E2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E24" w:rsidRDefault="00BE7EF1">
    <w:pPr>
      <w:pStyle w:val="a4"/>
      <w:framePr w:wrap="around" w:vAnchor="text" w:hAnchor="margin" w:xAlign="outside" w:y="1"/>
      <w:ind w:leftChars="100" w:left="320" w:rightChars="100" w:right="320"/>
      <w:rPr>
        <w:rStyle w:val="a9"/>
        <w:sz w:val="28"/>
        <w:szCs w:val="28"/>
      </w:rPr>
    </w:pPr>
    <w:r>
      <w:rPr>
        <w:rStyle w:val="a9"/>
        <w:rFonts w:hint="eastAsia"/>
        <w:sz w:val="28"/>
        <w:szCs w:val="28"/>
      </w:rPr>
      <w:t>－</w:t>
    </w:r>
    <w:r w:rsidR="00500E24">
      <w:rPr>
        <w:rStyle w:val="a9"/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PAGE  </w:instrText>
    </w:r>
    <w:r w:rsidR="00500E24">
      <w:rPr>
        <w:rStyle w:val="a9"/>
        <w:sz w:val="28"/>
        <w:szCs w:val="28"/>
      </w:rPr>
      <w:fldChar w:fldCharType="separate"/>
    </w:r>
    <w:r w:rsidR="0050394C">
      <w:rPr>
        <w:rStyle w:val="a9"/>
        <w:noProof/>
        <w:sz w:val="28"/>
        <w:szCs w:val="28"/>
      </w:rPr>
      <w:t>6</w:t>
    </w:r>
    <w:r w:rsidR="00500E24">
      <w:rPr>
        <w:rStyle w:val="a9"/>
        <w:sz w:val="28"/>
        <w:szCs w:val="28"/>
      </w:rPr>
      <w:fldChar w:fldCharType="end"/>
    </w:r>
    <w:r>
      <w:rPr>
        <w:rStyle w:val="a9"/>
        <w:rFonts w:hint="eastAsia"/>
        <w:sz w:val="28"/>
        <w:szCs w:val="28"/>
      </w:rPr>
      <w:t>－</w:t>
    </w:r>
  </w:p>
  <w:p w:rsidR="00500E24" w:rsidRDefault="00500E24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EF1" w:rsidRDefault="00BE7EF1" w:rsidP="00500E24">
      <w:r>
        <w:separator/>
      </w:r>
    </w:p>
  </w:footnote>
  <w:footnote w:type="continuationSeparator" w:id="0">
    <w:p w:rsidR="00BE7EF1" w:rsidRDefault="00BE7EF1" w:rsidP="00500E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BmOTExZDgyOWQ5NzZjYzJhZDMyMjk3MTcwNDM0ZjcifQ=="/>
  </w:docVars>
  <w:rsids>
    <w:rsidRoot w:val="003879AA"/>
    <w:rsid w:val="0000118B"/>
    <w:rsid w:val="00002A13"/>
    <w:rsid w:val="000035EC"/>
    <w:rsid w:val="00017058"/>
    <w:rsid w:val="000319E4"/>
    <w:rsid w:val="000441ED"/>
    <w:rsid w:val="00045DA9"/>
    <w:rsid w:val="000552D2"/>
    <w:rsid w:val="00057467"/>
    <w:rsid w:val="00060944"/>
    <w:rsid w:val="0006242D"/>
    <w:rsid w:val="00065031"/>
    <w:rsid w:val="000673C3"/>
    <w:rsid w:val="00067F0F"/>
    <w:rsid w:val="00070CF0"/>
    <w:rsid w:val="00071EF6"/>
    <w:rsid w:val="00081F0B"/>
    <w:rsid w:val="00085C0A"/>
    <w:rsid w:val="00090F76"/>
    <w:rsid w:val="000932C3"/>
    <w:rsid w:val="00093863"/>
    <w:rsid w:val="00094BEB"/>
    <w:rsid w:val="000A0A0E"/>
    <w:rsid w:val="000A1632"/>
    <w:rsid w:val="000A2C8C"/>
    <w:rsid w:val="000A5860"/>
    <w:rsid w:val="000B4628"/>
    <w:rsid w:val="000C10D2"/>
    <w:rsid w:val="000D1EAC"/>
    <w:rsid w:val="000D5F67"/>
    <w:rsid w:val="000E268E"/>
    <w:rsid w:val="000F4165"/>
    <w:rsid w:val="000F48B8"/>
    <w:rsid w:val="001141A3"/>
    <w:rsid w:val="001141D5"/>
    <w:rsid w:val="00115371"/>
    <w:rsid w:val="00116DF1"/>
    <w:rsid w:val="00120F59"/>
    <w:rsid w:val="00126185"/>
    <w:rsid w:val="00126261"/>
    <w:rsid w:val="00130CF4"/>
    <w:rsid w:val="00131E6A"/>
    <w:rsid w:val="0013420E"/>
    <w:rsid w:val="00134BD8"/>
    <w:rsid w:val="00137248"/>
    <w:rsid w:val="00145EC6"/>
    <w:rsid w:val="0014758C"/>
    <w:rsid w:val="00147778"/>
    <w:rsid w:val="00154F05"/>
    <w:rsid w:val="00156720"/>
    <w:rsid w:val="001669A7"/>
    <w:rsid w:val="00167823"/>
    <w:rsid w:val="001817C4"/>
    <w:rsid w:val="001863F4"/>
    <w:rsid w:val="0019680E"/>
    <w:rsid w:val="001C1675"/>
    <w:rsid w:val="001C4EE7"/>
    <w:rsid w:val="001C7BDC"/>
    <w:rsid w:val="001D6155"/>
    <w:rsid w:val="001E4138"/>
    <w:rsid w:val="001F02BE"/>
    <w:rsid w:val="00202E45"/>
    <w:rsid w:val="00203A6E"/>
    <w:rsid w:val="00203D85"/>
    <w:rsid w:val="00206FE9"/>
    <w:rsid w:val="00210BEA"/>
    <w:rsid w:val="00210CF7"/>
    <w:rsid w:val="00211C25"/>
    <w:rsid w:val="00215157"/>
    <w:rsid w:val="0022319B"/>
    <w:rsid w:val="00227F71"/>
    <w:rsid w:val="00230875"/>
    <w:rsid w:val="002322F1"/>
    <w:rsid w:val="00235021"/>
    <w:rsid w:val="002416A6"/>
    <w:rsid w:val="002418B0"/>
    <w:rsid w:val="00241C4D"/>
    <w:rsid w:val="00244E8E"/>
    <w:rsid w:val="00247980"/>
    <w:rsid w:val="00253996"/>
    <w:rsid w:val="002550C3"/>
    <w:rsid w:val="00255652"/>
    <w:rsid w:val="00261DFE"/>
    <w:rsid w:val="00264DF6"/>
    <w:rsid w:val="00271ECE"/>
    <w:rsid w:val="00290BD6"/>
    <w:rsid w:val="00293816"/>
    <w:rsid w:val="002A3C4D"/>
    <w:rsid w:val="002B11BC"/>
    <w:rsid w:val="002B1B99"/>
    <w:rsid w:val="002B2B12"/>
    <w:rsid w:val="002B49B8"/>
    <w:rsid w:val="002B5D4D"/>
    <w:rsid w:val="002B5FF9"/>
    <w:rsid w:val="002B6C01"/>
    <w:rsid w:val="002B6D50"/>
    <w:rsid w:val="002B78BA"/>
    <w:rsid w:val="002C5289"/>
    <w:rsid w:val="002E4A5E"/>
    <w:rsid w:val="002F3BCA"/>
    <w:rsid w:val="00305501"/>
    <w:rsid w:val="003163F2"/>
    <w:rsid w:val="003240B8"/>
    <w:rsid w:val="00332651"/>
    <w:rsid w:val="00333F95"/>
    <w:rsid w:val="003358D5"/>
    <w:rsid w:val="00342931"/>
    <w:rsid w:val="00344C32"/>
    <w:rsid w:val="00347214"/>
    <w:rsid w:val="003478D0"/>
    <w:rsid w:val="003503F6"/>
    <w:rsid w:val="00350894"/>
    <w:rsid w:val="00355180"/>
    <w:rsid w:val="00355D01"/>
    <w:rsid w:val="00361379"/>
    <w:rsid w:val="00362AE2"/>
    <w:rsid w:val="003643F0"/>
    <w:rsid w:val="003737AE"/>
    <w:rsid w:val="00373CDC"/>
    <w:rsid w:val="00376D22"/>
    <w:rsid w:val="00381975"/>
    <w:rsid w:val="003854CF"/>
    <w:rsid w:val="003879AA"/>
    <w:rsid w:val="003941D1"/>
    <w:rsid w:val="00395D15"/>
    <w:rsid w:val="003974F3"/>
    <w:rsid w:val="003A3336"/>
    <w:rsid w:val="003A4778"/>
    <w:rsid w:val="003A70A0"/>
    <w:rsid w:val="003B4BCA"/>
    <w:rsid w:val="003B5B84"/>
    <w:rsid w:val="003B723C"/>
    <w:rsid w:val="003C2F35"/>
    <w:rsid w:val="003D1836"/>
    <w:rsid w:val="003D5E26"/>
    <w:rsid w:val="003E105B"/>
    <w:rsid w:val="003E71DD"/>
    <w:rsid w:val="003F0617"/>
    <w:rsid w:val="003F0E4D"/>
    <w:rsid w:val="003F2EB2"/>
    <w:rsid w:val="0040218F"/>
    <w:rsid w:val="00411022"/>
    <w:rsid w:val="00413E40"/>
    <w:rsid w:val="004306F8"/>
    <w:rsid w:val="004307AB"/>
    <w:rsid w:val="004308F8"/>
    <w:rsid w:val="00440FBB"/>
    <w:rsid w:val="004464F9"/>
    <w:rsid w:val="00447F39"/>
    <w:rsid w:val="00451FD5"/>
    <w:rsid w:val="00466120"/>
    <w:rsid w:val="0046617F"/>
    <w:rsid w:val="00467179"/>
    <w:rsid w:val="004716EB"/>
    <w:rsid w:val="00472930"/>
    <w:rsid w:val="0048440A"/>
    <w:rsid w:val="00490743"/>
    <w:rsid w:val="00493D43"/>
    <w:rsid w:val="00496CA1"/>
    <w:rsid w:val="00497137"/>
    <w:rsid w:val="004A2693"/>
    <w:rsid w:val="004A2E37"/>
    <w:rsid w:val="004A6904"/>
    <w:rsid w:val="004B025C"/>
    <w:rsid w:val="004B0E43"/>
    <w:rsid w:val="004B7C91"/>
    <w:rsid w:val="004B7FE6"/>
    <w:rsid w:val="004D0B2B"/>
    <w:rsid w:val="004D33E0"/>
    <w:rsid w:val="004E0614"/>
    <w:rsid w:val="004E5505"/>
    <w:rsid w:val="004E62D7"/>
    <w:rsid w:val="004E6EB7"/>
    <w:rsid w:val="004E7E9F"/>
    <w:rsid w:val="004F14B8"/>
    <w:rsid w:val="004F55C4"/>
    <w:rsid w:val="00500C1E"/>
    <w:rsid w:val="00500E24"/>
    <w:rsid w:val="00502BEF"/>
    <w:rsid w:val="0050394C"/>
    <w:rsid w:val="00503BD3"/>
    <w:rsid w:val="005060ED"/>
    <w:rsid w:val="00513A30"/>
    <w:rsid w:val="00524133"/>
    <w:rsid w:val="00524238"/>
    <w:rsid w:val="005264A1"/>
    <w:rsid w:val="005277F9"/>
    <w:rsid w:val="0052798F"/>
    <w:rsid w:val="005317F9"/>
    <w:rsid w:val="00532CB4"/>
    <w:rsid w:val="00536235"/>
    <w:rsid w:val="0054357C"/>
    <w:rsid w:val="00553C08"/>
    <w:rsid w:val="00556464"/>
    <w:rsid w:val="00560CD5"/>
    <w:rsid w:val="00562A9D"/>
    <w:rsid w:val="00563FA5"/>
    <w:rsid w:val="00571019"/>
    <w:rsid w:val="00573815"/>
    <w:rsid w:val="005739F4"/>
    <w:rsid w:val="00575EB2"/>
    <w:rsid w:val="00581321"/>
    <w:rsid w:val="005817D6"/>
    <w:rsid w:val="0058320A"/>
    <w:rsid w:val="00592DC0"/>
    <w:rsid w:val="0059516B"/>
    <w:rsid w:val="005A0799"/>
    <w:rsid w:val="005A1EA2"/>
    <w:rsid w:val="005A70F2"/>
    <w:rsid w:val="005B1962"/>
    <w:rsid w:val="005B68BF"/>
    <w:rsid w:val="005C46FA"/>
    <w:rsid w:val="005C74FF"/>
    <w:rsid w:val="005E2CEF"/>
    <w:rsid w:val="005E5935"/>
    <w:rsid w:val="005F620D"/>
    <w:rsid w:val="005F7711"/>
    <w:rsid w:val="0060057A"/>
    <w:rsid w:val="006049E9"/>
    <w:rsid w:val="00606792"/>
    <w:rsid w:val="006100A7"/>
    <w:rsid w:val="006145F3"/>
    <w:rsid w:val="00617B92"/>
    <w:rsid w:val="00622030"/>
    <w:rsid w:val="00622B5A"/>
    <w:rsid w:val="00623CCF"/>
    <w:rsid w:val="00624536"/>
    <w:rsid w:val="006245DC"/>
    <w:rsid w:val="00627A12"/>
    <w:rsid w:val="00630006"/>
    <w:rsid w:val="006329D8"/>
    <w:rsid w:val="00636118"/>
    <w:rsid w:val="00645A0B"/>
    <w:rsid w:val="00646BB2"/>
    <w:rsid w:val="00646BC0"/>
    <w:rsid w:val="00647C64"/>
    <w:rsid w:val="00653B55"/>
    <w:rsid w:val="00661291"/>
    <w:rsid w:val="00662468"/>
    <w:rsid w:val="00662506"/>
    <w:rsid w:val="006650DE"/>
    <w:rsid w:val="00674A32"/>
    <w:rsid w:val="0068080A"/>
    <w:rsid w:val="006819F5"/>
    <w:rsid w:val="006820A3"/>
    <w:rsid w:val="00683F81"/>
    <w:rsid w:val="006922B0"/>
    <w:rsid w:val="006A3463"/>
    <w:rsid w:val="006A7F95"/>
    <w:rsid w:val="006B023B"/>
    <w:rsid w:val="006B4FEB"/>
    <w:rsid w:val="006C5CC5"/>
    <w:rsid w:val="006C60BD"/>
    <w:rsid w:val="006D0BA3"/>
    <w:rsid w:val="006E40A0"/>
    <w:rsid w:val="006E5D31"/>
    <w:rsid w:val="006E79F0"/>
    <w:rsid w:val="006F1145"/>
    <w:rsid w:val="006F5738"/>
    <w:rsid w:val="006F6950"/>
    <w:rsid w:val="00713A13"/>
    <w:rsid w:val="0071666B"/>
    <w:rsid w:val="0072534B"/>
    <w:rsid w:val="00734E41"/>
    <w:rsid w:val="00736A69"/>
    <w:rsid w:val="00742145"/>
    <w:rsid w:val="007476DD"/>
    <w:rsid w:val="007579CE"/>
    <w:rsid w:val="007660E1"/>
    <w:rsid w:val="007666AC"/>
    <w:rsid w:val="00772037"/>
    <w:rsid w:val="00775DDE"/>
    <w:rsid w:val="00776995"/>
    <w:rsid w:val="007770BA"/>
    <w:rsid w:val="00777562"/>
    <w:rsid w:val="007812F7"/>
    <w:rsid w:val="007926E2"/>
    <w:rsid w:val="00793865"/>
    <w:rsid w:val="007A2C14"/>
    <w:rsid w:val="007A6692"/>
    <w:rsid w:val="007B3115"/>
    <w:rsid w:val="007C57F7"/>
    <w:rsid w:val="007C5B48"/>
    <w:rsid w:val="007C7495"/>
    <w:rsid w:val="007D0D83"/>
    <w:rsid w:val="007D1BCB"/>
    <w:rsid w:val="007D41E5"/>
    <w:rsid w:val="007D5268"/>
    <w:rsid w:val="007D70E7"/>
    <w:rsid w:val="007E40CA"/>
    <w:rsid w:val="007E61D6"/>
    <w:rsid w:val="007F103E"/>
    <w:rsid w:val="007F605A"/>
    <w:rsid w:val="008020BA"/>
    <w:rsid w:val="00803BFF"/>
    <w:rsid w:val="00813523"/>
    <w:rsid w:val="00813B00"/>
    <w:rsid w:val="00820281"/>
    <w:rsid w:val="008210C3"/>
    <w:rsid w:val="00821EE7"/>
    <w:rsid w:val="00824757"/>
    <w:rsid w:val="00825F0D"/>
    <w:rsid w:val="008300F0"/>
    <w:rsid w:val="008325AD"/>
    <w:rsid w:val="00841A7E"/>
    <w:rsid w:val="00841C9F"/>
    <w:rsid w:val="0084384B"/>
    <w:rsid w:val="00860518"/>
    <w:rsid w:val="008615CA"/>
    <w:rsid w:val="00864064"/>
    <w:rsid w:val="008768EE"/>
    <w:rsid w:val="008833A1"/>
    <w:rsid w:val="008A65E7"/>
    <w:rsid w:val="008A730C"/>
    <w:rsid w:val="008B1D12"/>
    <w:rsid w:val="008B7312"/>
    <w:rsid w:val="008C51FC"/>
    <w:rsid w:val="008C7D53"/>
    <w:rsid w:val="008C7FAC"/>
    <w:rsid w:val="008D017D"/>
    <w:rsid w:val="008E5C0A"/>
    <w:rsid w:val="00905AEE"/>
    <w:rsid w:val="009063B7"/>
    <w:rsid w:val="00911225"/>
    <w:rsid w:val="009146BD"/>
    <w:rsid w:val="009174E4"/>
    <w:rsid w:val="00922055"/>
    <w:rsid w:val="00926BD3"/>
    <w:rsid w:val="009371A0"/>
    <w:rsid w:val="0094485C"/>
    <w:rsid w:val="00955ED5"/>
    <w:rsid w:val="00956757"/>
    <w:rsid w:val="00956F9B"/>
    <w:rsid w:val="00957B2E"/>
    <w:rsid w:val="009610DF"/>
    <w:rsid w:val="00961EBC"/>
    <w:rsid w:val="00964E9F"/>
    <w:rsid w:val="00970E94"/>
    <w:rsid w:val="0099375F"/>
    <w:rsid w:val="009A3B28"/>
    <w:rsid w:val="009A4200"/>
    <w:rsid w:val="009A47C3"/>
    <w:rsid w:val="009A6B25"/>
    <w:rsid w:val="009C4AB2"/>
    <w:rsid w:val="009D0641"/>
    <w:rsid w:val="009D1FD7"/>
    <w:rsid w:val="009D3FC4"/>
    <w:rsid w:val="009E423C"/>
    <w:rsid w:val="009E44DC"/>
    <w:rsid w:val="009F0A38"/>
    <w:rsid w:val="009F26B8"/>
    <w:rsid w:val="009F2DAC"/>
    <w:rsid w:val="009F4A62"/>
    <w:rsid w:val="009F5E77"/>
    <w:rsid w:val="009F6466"/>
    <w:rsid w:val="00A03955"/>
    <w:rsid w:val="00A0696F"/>
    <w:rsid w:val="00A06EF8"/>
    <w:rsid w:val="00A07E55"/>
    <w:rsid w:val="00A10BF0"/>
    <w:rsid w:val="00A1206F"/>
    <w:rsid w:val="00A13EFE"/>
    <w:rsid w:val="00A1783C"/>
    <w:rsid w:val="00A17AC3"/>
    <w:rsid w:val="00A206E9"/>
    <w:rsid w:val="00A23E7A"/>
    <w:rsid w:val="00A30C0F"/>
    <w:rsid w:val="00A320BF"/>
    <w:rsid w:val="00A33407"/>
    <w:rsid w:val="00A33EE9"/>
    <w:rsid w:val="00A37B07"/>
    <w:rsid w:val="00A46B3D"/>
    <w:rsid w:val="00A475E0"/>
    <w:rsid w:val="00A54E7F"/>
    <w:rsid w:val="00A56792"/>
    <w:rsid w:val="00A606D4"/>
    <w:rsid w:val="00A659C6"/>
    <w:rsid w:val="00A66C9C"/>
    <w:rsid w:val="00A702F5"/>
    <w:rsid w:val="00A715D2"/>
    <w:rsid w:val="00A747DC"/>
    <w:rsid w:val="00A764C1"/>
    <w:rsid w:val="00A8038C"/>
    <w:rsid w:val="00A92B4F"/>
    <w:rsid w:val="00A95D28"/>
    <w:rsid w:val="00A9627E"/>
    <w:rsid w:val="00AA730F"/>
    <w:rsid w:val="00AC6C09"/>
    <w:rsid w:val="00AD1424"/>
    <w:rsid w:val="00AD32E6"/>
    <w:rsid w:val="00AD7F36"/>
    <w:rsid w:val="00AE14B8"/>
    <w:rsid w:val="00AE2EA8"/>
    <w:rsid w:val="00AE5197"/>
    <w:rsid w:val="00AE7ACC"/>
    <w:rsid w:val="00AF30EF"/>
    <w:rsid w:val="00AF4398"/>
    <w:rsid w:val="00AF7C44"/>
    <w:rsid w:val="00B068B9"/>
    <w:rsid w:val="00B127DD"/>
    <w:rsid w:val="00B147DC"/>
    <w:rsid w:val="00B21162"/>
    <w:rsid w:val="00B22D11"/>
    <w:rsid w:val="00B23E0A"/>
    <w:rsid w:val="00B30FD7"/>
    <w:rsid w:val="00B34C7F"/>
    <w:rsid w:val="00B4319A"/>
    <w:rsid w:val="00B44EA6"/>
    <w:rsid w:val="00B51DCD"/>
    <w:rsid w:val="00B5786A"/>
    <w:rsid w:val="00B64744"/>
    <w:rsid w:val="00B735F1"/>
    <w:rsid w:val="00B742BC"/>
    <w:rsid w:val="00B76F61"/>
    <w:rsid w:val="00B83668"/>
    <w:rsid w:val="00B8375E"/>
    <w:rsid w:val="00B83EFB"/>
    <w:rsid w:val="00B85CF8"/>
    <w:rsid w:val="00B86B27"/>
    <w:rsid w:val="00B939C7"/>
    <w:rsid w:val="00B93BA0"/>
    <w:rsid w:val="00B95C50"/>
    <w:rsid w:val="00B9732A"/>
    <w:rsid w:val="00BA27D5"/>
    <w:rsid w:val="00BA6A48"/>
    <w:rsid w:val="00BB335D"/>
    <w:rsid w:val="00BB3CDB"/>
    <w:rsid w:val="00BB75B0"/>
    <w:rsid w:val="00BC1E53"/>
    <w:rsid w:val="00BC2776"/>
    <w:rsid w:val="00BC41EA"/>
    <w:rsid w:val="00BD2BE2"/>
    <w:rsid w:val="00BD37DC"/>
    <w:rsid w:val="00BE390B"/>
    <w:rsid w:val="00BE7EF1"/>
    <w:rsid w:val="00BF0A70"/>
    <w:rsid w:val="00BF4C02"/>
    <w:rsid w:val="00C01C1D"/>
    <w:rsid w:val="00C03B77"/>
    <w:rsid w:val="00C052E5"/>
    <w:rsid w:val="00C156A5"/>
    <w:rsid w:val="00C16959"/>
    <w:rsid w:val="00C21E7F"/>
    <w:rsid w:val="00C2312F"/>
    <w:rsid w:val="00C25A27"/>
    <w:rsid w:val="00C26FC4"/>
    <w:rsid w:val="00C37972"/>
    <w:rsid w:val="00C401A8"/>
    <w:rsid w:val="00C41DD0"/>
    <w:rsid w:val="00C52BD6"/>
    <w:rsid w:val="00C56BDD"/>
    <w:rsid w:val="00C573C6"/>
    <w:rsid w:val="00C711B9"/>
    <w:rsid w:val="00C74FEC"/>
    <w:rsid w:val="00C759B1"/>
    <w:rsid w:val="00C95D66"/>
    <w:rsid w:val="00C969FD"/>
    <w:rsid w:val="00CA28D5"/>
    <w:rsid w:val="00CA7A95"/>
    <w:rsid w:val="00CC1C9D"/>
    <w:rsid w:val="00CD0524"/>
    <w:rsid w:val="00CD2CB4"/>
    <w:rsid w:val="00CD5CB1"/>
    <w:rsid w:val="00CD6366"/>
    <w:rsid w:val="00CD685D"/>
    <w:rsid w:val="00CD70EB"/>
    <w:rsid w:val="00CE09DA"/>
    <w:rsid w:val="00CE0F4D"/>
    <w:rsid w:val="00CE4A16"/>
    <w:rsid w:val="00CF0DE4"/>
    <w:rsid w:val="00CF573A"/>
    <w:rsid w:val="00D01202"/>
    <w:rsid w:val="00D031E5"/>
    <w:rsid w:val="00D116FD"/>
    <w:rsid w:val="00D16DF8"/>
    <w:rsid w:val="00D228B9"/>
    <w:rsid w:val="00D31549"/>
    <w:rsid w:val="00D32DE4"/>
    <w:rsid w:val="00D35003"/>
    <w:rsid w:val="00D356E6"/>
    <w:rsid w:val="00D362DE"/>
    <w:rsid w:val="00D37AD7"/>
    <w:rsid w:val="00D53D12"/>
    <w:rsid w:val="00D66DB9"/>
    <w:rsid w:val="00D707BA"/>
    <w:rsid w:val="00D76A6A"/>
    <w:rsid w:val="00D80810"/>
    <w:rsid w:val="00D90530"/>
    <w:rsid w:val="00D92991"/>
    <w:rsid w:val="00D95B12"/>
    <w:rsid w:val="00DA29FE"/>
    <w:rsid w:val="00DA2AEF"/>
    <w:rsid w:val="00DB3736"/>
    <w:rsid w:val="00DB5518"/>
    <w:rsid w:val="00DC3249"/>
    <w:rsid w:val="00DC3B2A"/>
    <w:rsid w:val="00DC5581"/>
    <w:rsid w:val="00DD28CC"/>
    <w:rsid w:val="00DE1BB4"/>
    <w:rsid w:val="00DE4D12"/>
    <w:rsid w:val="00DF4AFE"/>
    <w:rsid w:val="00DF6A0D"/>
    <w:rsid w:val="00E0083A"/>
    <w:rsid w:val="00E01FB7"/>
    <w:rsid w:val="00E030AC"/>
    <w:rsid w:val="00E0440A"/>
    <w:rsid w:val="00E11F9F"/>
    <w:rsid w:val="00E12440"/>
    <w:rsid w:val="00E12839"/>
    <w:rsid w:val="00E130E6"/>
    <w:rsid w:val="00E16AF0"/>
    <w:rsid w:val="00E219B8"/>
    <w:rsid w:val="00E26BAB"/>
    <w:rsid w:val="00E41139"/>
    <w:rsid w:val="00E419DE"/>
    <w:rsid w:val="00E57B2A"/>
    <w:rsid w:val="00E625ED"/>
    <w:rsid w:val="00E635CC"/>
    <w:rsid w:val="00E6367A"/>
    <w:rsid w:val="00E715FA"/>
    <w:rsid w:val="00E72A51"/>
    <w:rsid w:val="00E7371B"/>
    <w:rsid w:val="00E73D1C"/>
    <w:rsid w:val="00E76A87"/>
    <w:rsid w:val="00E80B7E"/>
    <w:rsid w:val="00E821F5"/>
    <w:rsid w:val="00E92350"/>
    <w:rsid w:val="00EA33AC"/>
    <w:rsid w:val="00EB203A"/>
    <w:rsid w:val="00EB4EEE"/>
    <w:rsid w:val="00EB7558"/>
    <w:rsid w:val="00EC1106"/>
    <w:rsid w:val="00EC3798"/>
    <w:rsid w:val="00EC68EA"/>
    <w:rsid w:val="00EC6BFD"/>
    <w:rsid w:val="00ED2A4B"/>
    <w:rsid w:val="00ED2D7B"/>
    <w:rsid w:val="00ED4AC9"/>
    <w:rsid w:val="00ED7258"/>
    <w:rsid w:val="00EE2920"/>
    <w:rsid w:val="00EE51AC"/>
    <w:rsid w:val="00EF1C2A"/>
    <w:rsid w:val="00EF5503"/>
    <w:rsid w:val="00EF5921"/>
    <w:rsid w:val="00F02EF5"/>
    <w:rsid w:val="00F06963"/>
    <w:rsid w:val="00F123B3"/>
    <w:rsid w:val="00F232B3"/>
    <w:rsid w:val="00F25949"/>
    <w:rsid w:val="00F30594"/>
    <w:rsid w:val="00F32602"/>
    <w:rsid w:val="00F3657A"/>
    <w:rsid w:val="00F377B5"/>
    <w:rsid w:val="00F40CC1"/>
    <w:rsid w:val="00F43170"/>
    <w:rsid w:val="00F44D64"/>
    <w:rsid w:val="00F4649C"/>
    <w:rsid w:val="00F5090D"/>
    <w:rsid w:val="00F53EB4"/>
    <w:rsid w:val="00F54962"/>
    <w:rsid w:val="00F64C62"/>
    <w:rsid w:val="00F65426"/>
    <w:rsid w:val="00F81A35"/>
    <w:rsid w:val="00F8308B"/>
    <w:rsid w:val="00F831DB"/>
    <w:rsid w:val="00F8791D"/>
    <w:rsid w:val="00F87C28"/>
    <w:rsid w:val="00F906C5"/>
    <w:rsid w:val="00F95D87"/>
    <w:rsid w:val="00F95F4E"/>
    <w:rsid w:val="00F96A14"/>
    <w:rsid w:val="00F977B8"/>
    <w:rsid w:val="00FA1073"/>
    <w:rsid w:val="00FA1455"/>
    <w:rsid w:val="00FA2995"/>
    <w:rsid w:val="00FB1825"/>
    <w:rsid w:val="00FB7EC5"/>
    <w:rsid w:val="00FC2373"/>
    <w:rsid w:val="00FC3D10"/>
    <w:rsid w:val="00FC6902"/>
    <w:rsid w:val="00FC72B1"/>
    <w:rsid w:val="00FD4D40"/>
    <w:rsid w:val="00FE3B77"/>
    <w:rsid w:val="00FE4C1E"/>
    <w:rsid w:val="00FE7952"/>
    <w:rsid w:val="00FF59C0"/>
    <w:rsid w:val="042B57A5"/>
    <w:rsid w:val="0631674D"/>
    <w:rsid w:val="0AF23ECB"/>
    <w:rsid w:val="0B053490"/>
    <w:rsid w:val="0EEE737E"/>
    <w:rsid w:val="152872A1"/>
    <w:rsid w:val="17343EB7"/>
    <w:rsid w:val="1812005B"/>
    <w:rsid w:val="18D13269"/>
    <w:rsid w:val="1A255298"/>
    <w:rsid w:val="1B207C5E"/>
    <w:rsid w:val="200C3C23"/>
    <w:rsid w:val="208A34F7"/>
    <w:rsid w:val="22593533"/>
    <w:rsid w:val="22680EB9"/>
    <w:rsid w:val="240D46A2"/>
    <w:rsid w:val="28597485"/>
    <w:rsid w:val="294D7A13"/>
    <w:rsid w:val="2B6568DD"/>
    <w:rsid w:val="2C464019"/>
    <w:rsid w:val="2FA51472"/>
    <w:rsid w:val="313604C5"/>
    <w:rsid w:val="3249743F"/>
    <w:rsid w:val="325E104A"/>
    <w:rsid w:val="336E175F"/>
    <w:rsid w:val="35584DBD"/>
    <w:rsid w:val="37B9379D"/>
    <w:rsid w:val="3C8A1D00"/>
    <w:rsid w:val="4185385E"/>
    <w:rsid w:val="41F52E3E"/>
    <w:rsid w:val="44946A9B"/>
    <w:rsid w:val="451C1963"/>
    <w:rsid w:val="46222FA9"/>
    <w:rsid w:val="468E605B"/>
    <w:rsid w:val="478B183F"/>
    <w:rsid w:val="482A25E9"/>
    <w:rsid w:val="48C43E82"/>
    <w:rsid w:val="48E75C41"/>
    <w:rsid w:val="49F334AD"/>
    <w:rsid w:val="4A534079"/>
    <w:rsid w:val="4AD33805"/>
    <w:rsid w:val="4BCE772F"/>
    <w:rsid w:val="4BE85FBF"/>
    <w:rsid w:val="4C0373D9"/>
    <w:rsid w:val="4D383891"/>
    <w:rsid w:val="4DC47D90"/>
    <w:rsid w:val="4F416071"/>
    <w:rsid w:val="50AB551E"/>
    <w:rsid w:val="51CD1B1E"/>
    <w:rsid w:val="54E47075"/>
    <w:rsid w:val="55AC6D33"/>
    <w:rsid w:val="5749220F"/>
    <w:rsid w:val="58A3067A"/>
    <w:rsid w:val="590E37AE"/>
    <w:rsid w:val="59744BB1"/>
    <w:rsid w:val="599D48F8"/>
    <w:rsid w:val="5B77791D"/>
    <w:rsid w:val="5CAC45DE"/>
    <w:rsid w:val="5CCB710C"/>
    <w:rsid w:val="5D796643"/>
    <w:rsid w:val="5DAB5B22"/>
    <w:rsid w:val="5F0F0E92"/>
    <w:rsid w:val="63DF2082"/>
    <w:rsid w:val="63EA5040"/>
    <w:rsid w:val="67DC5771"/>
    <w:rsid w:val="6D1301DD"/>
    <w:rsid w:val="71EC5676"/>
    <w:rsid w:val="73D72D76"/>
    <w:rsid w:val="747374CD"/>
    <w:rsid w:val="755521A4"/>
    <w:rsid w:val="78C41753"/>
    <w:rsid w:val="7B24133B"/>
    <w:rsid w:val="7C213CD7"/>
    <w:rsid w:val="7D180687"/>
    <w:rsid w:val="7EA764FC"/>
    <w:rsid w:val="7FF05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24"/>
    <w:pPr>
      <w:widowControl w:val="0"/>
      <w:jc w:val="both"/>
    </w:pPr>
    <w:rPr>
      <w:rFonts w:ascii="方正仿宋_GBK" w:eastAsia="方正仿宋_GBK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00E24"/>
    <w:rPr>
      <w:sz w:val="18"/>
      <w:szCs w:val="18"/>
    </w:rPr>
  </w:style>
  <w:style w:type="paragraph" w:styleId="a4">
    <w:name w:val="footer"/>
    <w:basedOn w:val="a"/>
    <w:link w:val="Char0"/>
    <w:qFormat/>
    <w:rsid w:val="00500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semiHidden/>
    <w:unhideWhenUsed/>
    <w:qFormat/>
    <w:rsid w:val="00500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500E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500E24"/>
    <w:rPr>
      <w:rFonts w:eastAsia="方正楷体_GB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500E24"/>
    <w:rPr>
      <w:b/>
    </w:rPr>
  </w:style>
  <w:style w:type="character" w:styleId="a9">
    <w:name w:val="page number"/>
    <w:basedOn w:val="a0"/>
    <w:autoRedefine/>
    <w:qFormat/>
    <w:rsid w:val="00500E24"/>
  </w:style>
  <w:style w:type="character" w:customStyle="1" w:styleId="Char0">
    <w:name w:val="页脚 Char"/>
    <w:basedOn w:val="a0"/>
    <w:link w:val="a4"/>
    <w:qFormat/>
    <w:rsid w:val="00500E24"/>
    <w:rPr>
      <w:rFonts w:ascii="方正仿宋_GBK" w:eastAsia="方正仿宋_GBK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500E24"/>
    <w:rPr>
      <w:rFonts w:ascii="方正仿宋_GBK" w:eastAsia="方正仿宋_GBK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sid w:val="00500E24"/>
    <w:rPr>
      <w:rFonts w:ascii="方正仿宋_GBK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437</Words>
  <Characters>2491</Characters>
  <Application>Microsoft Office Word</Application>
  <DocSecurity>0</DocSecurity>
  <Lines>20</Lines>
  <Paragraphs>5</Paragraphs>
  <ScaleCrop>false</ScaleCrop>
  <Company>China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资义银</dc:creator>
  <cp:lastModifiedBy>Administrator</cp:lastModifiedBy>
  <cp:revision>6</cp:revision>
  <cp:lastPrinted>2025-01-13T04:57:00Z</cp:lastPrinted>
  <dcterms:created xsi:type="dcterms:W3CDTF">2021-03-25T02:09:00Z</dcterms:created>
  <dcterms:modified xsi:type="dcterms:W3CDTF">2025-01-27T01:48:00Z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02808B7F87A04DE6B202C61C3DBE174E_13</vt:lpwstr>
  </property>
  <property fmtid="{D5CDD505-2E9C-101B-9397-08002B2CF9AE}" pid="4" name="KSOTemplateDocerSaveRecord">
    <vt:lpwstr>eyJoZGlkIjoiMTBmOTExZDgyOWQ5NzZjYzJhZDMyMjk3MTcwNDM0ZjciLCJ1c2VySWQiOiI0NjAxMTYxMjMifQ==</vt:lpwstr>
  </property>
</Properties>
</file>