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80" w:lineRule="atLeast"/>
        <w:jc w:val="center"/>
        <w:rPr>
          <w:rFonts w:ascii="方正小标宋_GBK" w:eastAsia="方正小标宋_GBK"/>
          <w:color w:val="000000"/>
          <w:sz w:val="44"/>
          <w:szCs w:val="44"/>
        </w:rPr>
      </w:pPr>
      <w:r>
        <w:rPr>
          <w:rFonts w:hint="eastAsia" w:ascii="方正小标宋_GBK" w:eastAsia="方正小标宋_GBK"/>
          <w:color w:val="000000"/>
          <w:sz w:val="44"/>
          <w:szCs w:val="44"/>
        </w:rPr>
        <w:t>涪陵区荔枝街道办事处202</w:t>
      </w:r>
      <w:r>
        <w:rPr>
          <w:rFonts w:hint="eastAsia" w:ascii="方正小标宋_GBK" w:eastAsia="方正小标宋_GBK"/>
          <w:color w:val="000000"/>
          <w:sz w:val="44"/>
          <w:szCs w:val="44"/>
          <w:lang w:val="en-US" w:eastAsia="zh-CN"/>
        </w:rPr>
        <w:t>1</w:t>
      </w:r>
      <w:r>
        <w:rPr>
          <w:rFonts w:hint="eastAsia" w:ascii="方正小标宋_GBK" w:eastAsia="方正小标宋_GBK"/>
          <w:color w:val="000000"/>
          <w:sz w:val="44"/>
          <w:szCs w:val="44"/>
        </w:rPr>
        <w:t>年预算</w:t>
      </w:r>
    </w:p>
    <w:p>
      <w:pPr>
        <w:snapToGrid w:val="0"/>
        <w:spacing w:line="680" w:lineRule="atLeast"/>
        <w:jc w:val="center"/>
        <w:rPr>
          <w:rFonts w:ascii="方正小标宋_GBK" w:eastAsia="方正小标宋_GBK"/>
          <w:color w:val="000000"/>
          <w:sz w:val="44"/>
          <w:szCs w:val="44"/>
        </w:rPr>
      </w:pPr>
      <w:r>
        <w:rPr>
          <w:rFonts w:hint="eastAsia" w:ascii="方正小标宋_GBK" w:eastAsia="方正小标宋_GBK"/>
          <w:color w:val="000000"/>
          <w:sz w:val="44"/>
          <w:szCs w:val="44"/>
        </w:rPr>
        <w:t>执行情况和202</w:t>
      </w:r>
      <w:r>
        <w:rPr>
          <w:rFonts w:hint="eastAsia" w:ascii="方正小标宋_GBK" w:eastAsia="方正小标宋_GBK"/>
          <w:color w:val="000000"/>
          <w:sz w:val="44"/>
          <w:szCs w:val="44"/>
          <w:lang w:val="en-US" w:eastAsia="zh-CN"/>
        </w:rPr>
        <w:t>2</w:t>
      </w:r>
      <w:r>
        <w:rPr>
          <w:rFonts w:hint="eastAsia" w:ascii="方正小标宋_GBK" w:eastAsia="方正小标宋_GBK"/>
          <w:color w:val="000000"/>
          <w:sz w:val="44"/>
          <w:szCs w:val="44"/>
        </w:rPr>
        <w:t>年预算草案的报告</w:t>
      </w:r>
    </w:p>
    <w:p>
      <w:pPr>
        <w:jc w:val="center"/>
        <w:rPr>
          <w:rFonts w:hint="eastAsia" w:ascii="方正楷体_GBK" w:hAnsi="Calibri" w:eastAsia="方正楷体_GBK"/>
          <w:b/>
          <w:color w:val="000000"/>
          <w:sz w:val="30"/>
          <w:szCs w:val="30"/>
          <w:lang w:eastAsia="zh-CN"/>
        </w:rPr>
      </w:pPr>
      <w:r>
        <w:rPr>
          <w:rFonts w:hint="eastAsia" w:ascii="方正楷体_GBK" w:hAnsi="Calibri" w:eastAsia="方正楷体_GBK"/>
          <w:b/>
          <w:color w:val="000000"/>
          <w:sz w:val="30"/>
          <w:szCs w:val="30"/>
          <w:lang w:eastAsia="zh-CN"/>
        </w:rPr>
        <w:t>荔枝街道办事处</w:t>
      </w:r>
    </w:p>
    <w:p>
      <w:pPr>
        <w:rPr>
          <w:color w:val="000000"/>
        </w:rPr>
      </w:pPr>
      <w:r>
        <w:rPr>
          <w:rFonts w:hint="eastAsia" w:hAnsi="Calibri"/>
          <w:color w:val="000000"/>
          <w:lang w:eastAsia="zh-CN"/>
        </w:rPr>
        <w:t>尊敬的</w:t>
      </w:r>
      <w:r>
        <w:rPr>
          <w:rFonts w:hint="eastAsia" w:hAnsi="Calibri"/>
          <w:color w:val="000000"/>
          <w:highlight w:val="none"/>
        </w:rPr>
        <w:t>各位代表</w:t>
      </w:r>
      <w:r>
        <w:rPr>
          <w:rFonts w:hint="eastAsia"/>
          <w:color w:val="000000"/>
          <w:highlight w:val="none"/>
        </w:rPr>
        <w:t>:</w:t>
      </w:r>
    </w:p>
    <w:p>
      <w:pPr>
        <w:ind w:firstLine="632" w:firstLineChars="200"/>
        <w:rPr>
          <w:rFonts w:hint="eastAsia"/>
          <w:color w:val="000000"/>
          <w:highlight w:val="yellow"/>
        </w:rPr>
      </w:pPr>
      <w:r>
        <w:rPr>
          <w:rFonts w:hint="eastAsia"/>
          <w:color w:val="000000"/>
        </w:rPr>
        <w:t>根据人大</w:t>
      </w:r>
      <w:r>
        <w:rPr>
          <w:rFonts w:hint="eastAsia"/>
          <w:color w:val="000000"/>
          <w:lang w:eastAsia="zh-CN"/>
        </w:rPr>
        <w:t>荔枝</w:t>
      </w:r>
      <w:r>
        <w:rPr>
          <w:rFonts w:hint="eastAsia"/>
          <w:color w:val="000000"/>
        </w:rPr>
        <w:t>街</w:t>
      </w:r>
      <w:r>
        <w:rPr>
          <w:rFonts w:hint="eastAsia"/>
          <w:color w:val="000000"/>
          <w:highlight w:val="none"/>
        </w:rPr>
        <w:t>道工委工作安排</w:t>
      </w:r>
      <w:r>
        <w:rPr>
          <w:rFonts w:hint="eastAsia"/>
          <w:color w:val="000000"/>
          <w:highlight w:val="none"/>
          <w:lang w:eastAsia="zh-CN"/>
        </w:rPr>
        <w:t>，</w:t>
      </w:r>
      <w:r>
        <w:rPr>
          <w:rFonts w:hint="eastAsia"/>
          <w:color w:val="000000"/>
          <w:highlight w:val="none"/>
        </w:rPr>
        <w:t>现将202</w:t>
      </w:r>
      <w:r>
        <w:rPr>
          <w:rFonts w:hint="eastAsia"/>
          <w:color w:val="000000"/>
          <w:highlight w:val="none"/>
          <w:lang w:val="en-US" w:eastAsia="zh-CN"/>
        </w:rPr>
        <w:t>1</w:t>
      </w:r>
      <w:r>
        <w:rPr>
          <w:rFonts w:hint="eastAsia"/>
          <w:color w:val="000000"/>
          <w:highlight w:val="none"/>
        </w:rPr>
        <w:t>年预算执行情况和202</w:t>
      </w:r>
      <w:r>
        <w:rPr>
          <w:rFonts w:hint="eastAsia"/>
          <w:color w:val="000000"/>
          <w:highlight w:val="none"/>
          <w:lang w:val="en-US" w:eastAsia="zh-CN"/>
        </w:rPr>
        <w:t>2</w:t>
      </w:r>
      <w:r>
        <w:rPr>
          <w:rFonts w:hint="eastAsia"/>
          <w:color w:val="000000"/>
          <w:highlight w:val="none"/>
        </w:rPr>
        <w:t>年预算草案作如下报告</w:t>
      </w:r>
      <w:r>
        <w:rPr>
          <w:rFonts w:hint="eastAsia"/>
          <w:color w:val="000000"/>
          <w:highlight w:val="none"/>
          <w:lang w:eastAsia="zh-CN"/>
        </w:rPr>
        <w:t>，</w:t>
      </w:r>
      <w:r>
        <w:rPr>
          <w:rFonts w:hint="eastAsia"/>
          <w:color w:val="000000"/>
          <w:highlight w:val="none"/>
        </w:rPr>
        <w:t>请各位</w:t>
      </w:r>
      <w:r>
        <w:rPr>
          <w:rFonts w:hint="eastAsia"/>
          <w:color w:val="000000"/>
          <w:highlight w:val="none"/>
          <w:lang w:eastAsia="zh-CN"/>
        </w:rPr>
        <w:t>代表</w:t>
      </w:r>
      <w:r>
        <w:rPr>
          <w:rFonts w:hint="eastAsia"/>
          <w:color w:val="000000"/>
          <w:highlight w:val="none"/>
        </w:rPr>
        <w:t>提出意见。</w:t>
      </w:r>
    </w:p>
    <w:p>
      <w:pPr>
        <w:ind w:firstLine="632" w:firstLineChars="200"/>
        <w:rPr>
          <w:rFonts w:ascii="方正黑体_GBK" w:eastAsia="方正黑体_GBK"/>
          <w:color w:val="000000"/>
        </w:rPr>
      </w:pPr>
      <w:r>
        <w:rPr>
          <w:rFonts w:hint="eastAsia" w:ascii="方正黑体_GBK" w:eastAsia="方正黑体_GBK"/>
          <w:color w:val="000000"/>
        </w:rPr>
        <w:t>一、</w:t>
      </w:r>
      <w:r>
        <w:rPr>
          <w:rFonts w:hint="eastAsia" w:ascii="黑体" w:hAnsi="黑体" w:eastAsia="黑体"/>
          <w:color w:val="000000"/>
        </w:rPr>
        <w:t>202</w:t>
      </w:r>
      <w:r>
        <w:rPr>
          <w:rFonts w:hint="eastAsia" w:ascii="黑体" w:hAnsi="黑体" w:eastAsia="黑体"/>
          <w:color w:val="000000"/>
          <w:lang w:val="en-US" w:eastAsia="zh-CN"/>
        </w:rPr>
        <w:t>1</w:t>
      </w:r>
      <w:r>
        <w:rPr>
          <w:rFonts w:hint="eastAsia" w:ascii="黑体" w:hAnsi="黑体" w:eastAsia="黑体"/>
          <w:color w:val="000000"/>
        </w:rPr>
        <w:t>年财政工作情况</w:t>
      </w:r>
    </w:p>
    <w:p>
      <w:pPr>
        <w:ind w:firstLine="632" w:firstLineChars="200"/>
        <w:rPr>
          <w:rFonts w:hint="eastAsia"/>
          <w:color w:val="000000"/>
          <w:highlight w:val="yellow"/>
        </w:rPr>
      </w:pPr>
      <w:r>
        <w:rPr>
          <w:rFonts w:hint="eastAsia"/>
          <w:color w:val="000000"/>
        </w:rPr>
        <w:t>2021年是挑战与收获并存的一年，面对复杂的经济形势、繁重的发展任务和常态化疫情防控压力，</w:t>
      </w:r>
      <w:r>
        <w:rPr>
          <w:rFonts w:hint="eastAsia"/>
          <w:sz w:val="32"/>
          <w:szCs w:val="32"/>
          <w:highlight w:val="none"/>
          <w:lang w:eastAsia="zh-CN"/>
        </w:rPr>
        <w:t>街道时刻保持过“紧日子”的思想，</w:t>
      </w:r>
      <w:r>
        <w:rPr>
          <w:rFonts w:hint="eastAsia"/>
          <w:sz w:val="32"/>
          <w:szCs w:val="32"/>
          <w:highlight w:val="none"/>
          <w:lang w:val="en-US" w:eastAsia="zh-CN"/>
        </w:rPr>
        <w:t>严格控制三公经费，</w:t>
      </w:r>
      <w:r>
        <w:rPr>
          <w:rFonts w:hint="eastAsia"/>
          <w:color w:val="000000"/>
        </w:rPr>
        <w:t>坚持压减支出规模，落实企业发展优惠政策，全力推动经济回暖，安排</w:t>
      </w:r>
      <w:r>
        <w:rPr>
          <w:rFonts w:hint="eastAsia"/>
          <w:color w:val="000000"/>
          <w:lang w:eastAsia="zh-CN"/>
        </w:rPr>
        <w:t>建</w:t>
      </w:r>
      <w:r>
        <w:rPr>
          <w:rFonts w:hint="eastAsia"/>
          <w:color w:val="000000"/>
        </w:rPr>
        <w:t>文</w:t>
      </w:r>
      <w:r>
        <w:rPr>
          <w:rFonts w:hint="eastAsia"/>
          <w:color w:val="000000"/>
          <w:lang w:eastAsia="zh-CN"/>
        </w:rPr>
        <w:t>巩</w:t>
      </w:r>
      <w:r>
        <w:rPr>
          <w:rFonts w:hint="eastAsia"/>
          <w:color w:val="000000"/>
        </w:rPr>
        <w:t>卫、城乡社区管理、</w:t>
      </w:r>
      <w:r>
        <w:rPr>
          <w:rFonts w:hint="eastAsia"/>
          <w:color w:val="000000"/>
          <w:lang w:eastAsia="zh-CN"/>
        </w:rPr>
        <w:t>乡村振兴</w:t>
      </w:r>
      <w:r>
        <w:rPr>
          <w:rFonts w:hint="eastAsia"/>
          <w:color w:val="000000"/>
        </w:rPr>
        <w:t>、人居环境整治、农业产业扶持、农村道路建设等资金，在街道党工委的正确领导下，在街道各部门的共同努力下，</w:t>
      </w:r>
      <w:r>
        <w:rPr>
          <w:rFonts w:hint="eastAsia"/>
          <w:sz w:val="32"/>
          <w:szCs w:val="32"/>
          <w:highlight w:val="none"/>
        </w:rPr>
        <w:t>“三保”和重点支出保障有力，</w:t>
      </w:r>
      <w:r>
        <w:rPr>
          <w:rFonts w:hint="eastAsia"/>
          <w:sz w:val="32"/>
          <w:szCs w:val="32"/>
          <w:highlight w:val="none"/>
          <w:lang w:val="en-US" w:eastAsia="zh-CN"/>
        </w:rPr>
        <w:t>信息化水平进一步提升</w:t>
      </w:r>
      <w:r>
        <w:rPr>
          <w:rFonts w:hint="eastAsia"/>
          <w:sz w:val="32"/>
          <w:szCs w:val="32"/>
          <w:highlight w:val="none"/>
        </w:rPr>
        <w:t>，</w:t>
      </w:r>
      <w:r>
        <w:rPr>
          <w:rFonts w:hint="eastAsia"/>
          <w:sz w:val="32"/>
          <w:szCs w:val="32"/>
          <w:highlight w:val="none"/>
          <w:lang w:eastAsia="zh-CN"/>
        </w:rPr>
        <w:t>债务风险总体可控</w:t>
      </w:r>
      <w:r>
        <w:rPr>
          <w:rFonts w:hint="eastAsia"/>
          <w:sz w:val="32"/>
          <w:szCs w:val="32"/>
          <w:highlight w:val="none"/>
        </w:rPr>
        <w:t>，财政运行平稳</w:t>
      </w:r>
      <w:r>
        <w:rPr>
          <w:rFonts w:hint="eastAsia"/>
          <w:sz w:val="32"/>
          <w:szCs w:val="32"/>
          <w:highlight w:val="none"/>
          <w:lang w:eastAsia="zh-CN"/>
        </w:rPr>
        <w:t>，</w:t>
      </w:r>
      <w:r>
        <w:rPr>
          <w:rFonts w:hint="eastAsia"/>
          <w:color w:val="000000"/>
        </w:rPr>
        <w:t>为推动街道高质量发展和民生持续改善提供了重要支撑。</w:t>
      </w:r>
    </w:p>
    <w:p>
      <w:pPr>
        <w:spacing w:line="560" w:lineRule="exact"/>
        <w:ind w:firstLine="632" w:firstLineChars="200"/>
        <w:rPr>
          <w:rFonts w:ascii="方正黑体_GBK" w:eastAsia="方正黑体_GBK"/>
          <w:color w:val="000000"/>
        </w:rPr>
      </w:pPr>
      <w:r>
        <w:rPr>
          <w:rFonts w:hint="eastAsia" w:ascii="方正黑体_GBK" w:eastAsia="方正黑体_GBK"/>
          <w:color w:val="000000"/>
          <w:lang w:eastAsia="zh-CN"/>
        </w:rPr>
        <w:t>二</w:t>
      </w:r>
      <w:r>
        <w:rPr>
          <w:rFonts w:hint="eastAsia" w:ascii="方正黑体_GBK" w:eastAsia="方正黑体_GBK"/>
          <w:color w:val="000000"/>
        </w:rPr>
        <w:t>、202</w:t>
      </w:r>
      <w:r>
        <w:rPr>
          <w:rFonts w:hint="eastAsia" w:ascii="方正黑体_GBK" w:eastAsia="方正黑体_GBK"/>
          <w:color w:val="000000"/>
          <w:lang w:val="en-US" w:eastAsia="zh-CN"/>
        </w:rPr>
        <w:t>1</w:t>
      </w:r>
      <w:r>
        <w:rPr>
          <w:rFonts w:hint="eastAsia" w:ascii="方正黑体_GBK" w:eastAsia="方正黑体_GBK"/>
          <w:color w:val="000000"/>
        </w:rPr>
        <w:t>年预算执行情况</w:t>
      </w:r>
    </w:p>
    <w:p>
      <w:pPr>
        <w:ind w:firstLine="632" w:firstLineChars="200"/>
        <w:rPr>
          <w:rFonts w:hint="eastAsia" w:ascii="方正楷体_GBK" w:eastAsia="方正楷体_GBK"/>
          <w:b/>
          <w:color w:val="000000"/>
        </w:rPr>
      </w:pPr>
      <w:r>
        <w:rPr>
          <w:rFonts w:hint="eastAsia" w:ascii="方正楷体_GBK" w:eastAsia="方正楷体_GBK"/>
          <w:b/>
          <w:color w:val="000000"/>
        </w:rPr>
        <w:t>（一）一般公共预算执行情况</w:t>
      </w:r>
    </w:p>
    <w:p>
      <w:pPr>
        <w:ind w:firstLine="632" w:firstLineChars="200"/>
        <w:rPr>
          <w:rFonts w:hint="eastAsia" w:ascii="方正楷体_GBK" w:eastAsia="方正楷体_GBK"/>
          <w:color w:val="000000"/>
          <w:lang w:eastAsia="zh-CN"/>
        </w:rPr>
      </w:pPr>
      <w:r>
        <w:rPr>
          <w:rFonts w:hint="eastAsia" w:ascii="方正楷体_GBK" w:eastAsia="方正楷体_GBK"/>
          <w:color w:val="000000"/>
          <w:lang w:eastAsia="zh-CN"/>
        </w:rPr>
        <w:t>1．收入预算执行情况</w:t>
      </w:r>
    </w:p>
    <w:p>
      <w:pPr>
        <w:ind w:firstLine="632" w:firstLineChars="200"/>
        <w:rPr>
          <w:rFonts w:hint="eastAsia"/>
          <w:color w:val="000000"/>
        </w:rPr>
      </w:pPr>
      <w:r>
        <w:rPr>
          <w:rFonts w:hint="eastAsia"/>
          <w:color w:val="000000"/>
        </w:rPr>
        <w:t>202</w:t>
      </w:r>
      <w:r>
        <w:rPr>
          <w:rFonts w:hint="eastAsia"/>
          <w:color w:val="000000"/>
          <w:lang w:val="en-US" w:eastAsia="zh-CN"/>
        </w:rPr>
        <w:t>1</w:t>
      </w:r>
      <w:r>
        <w:rPr>
          <w:rFonts w:hint="eastAsia"/>
          <w:color w:val="000000"/>
        </w:rPr>
        <w:t>年本级一般公共预算收入</w:t>
      </w:r>
      <w:r>
        <w:rPr>
          <w:rFonts w:hint="eastAsia"/>
          <w:color w:val="000000"/>
          <w:lang w:val="en-US" w:eastAsia="zh-CN"/>
        </w:rPr>
        <w:t>8594</w:t>
      </w:r>
      <w:r>
        <w:rPr>
          <w:rFonts w:hint="eastAsia"/>
          <w:color w:val="000000"/>
        </w:rPr>
        <w:t>万元</w:t>
      </w:r>
      <w:r>
        <w:rPr>
          <w:rFonts w:hint="eastAsia"/>
          <w:color w:val="000000"/>
          <w:lang w:eastAsia="zh-CN"/>
        </w:rPr>
        <w:t>，</w:t>
      </w:r>
      <w:r>
        <w:rPr>
          <w:rFonts w:hint="eastAsia"/>
          <w:color w:val="000000"/>
        </w:rPr>
        <w:t>比上年</w:t>
      </w:r>
      <w:r>
        <w:rPr>
          <w:rFonts w:hint="eastAsia"/>
          <w:color w:val="000000"/>
          <w:lang w:eastAsia="zh-CN"/>
        </w:rPr>
        <w:t>减少</w:t>
      </w:r>
      <w:r>
        <w:rPr>
          <w:rFonts w:hint="eastAsia"/>
          <w:color w:val="000000"/>
          <w:lang w:val="en-US" w:eastAsia="zh-CN"/>
        </w:rPr>
        <w:t>15.9</w:t>
      </w:r>
      <w:r>
        <w:rPr>
          <w:rFonts w:hint="eastAsia"/>
          <w:color w:val="000000"/>
        </w:rPr>
        <w:t>%。其中税收收入完成</w:t>
      </w:r>
      <w:r>
        <w:rPr>
          <w:rFonts w:hint="eastAsia"/>
          <w:color w:val="000000"/>
          <w:lang w:val="en-US" w:eastAsia="zh-CN"/>
        </w:rPr>
        <w:t>8499</w:t>
      </w:r>
      <w:r>
        <w:rPr>
          <w:rFonts w:hint="eastAsia"/>
          <w:color w:val="000000"/>
        </w:rPr>
        <w:t>万元</w:t>
      </w:r>
      <w:r>
        <w:rPr>
          <w:rFonts w:hint="eastAsia"/>
          <w:color w:val="000000"/>
          <w:lang w:eastAsia="zh-CN"/>
        </w:rPr>
        <w:t>，</w:t>
      </w:r>
      <w:r>
        <w:rPr>
          <w:rFonts w:hint="eastAsia"/>
          <w:color w:val="000000"/>
        </w:rPr>
        <w:t>占本级一般公共预算收入的</w:t>
      </w:r>
      <w:r>
        <w:rPr>
          <w:rFonts w:hint="eastAsia"/>
          <w:color w:val="000000"/>
          <w:lang w:val="en-US" w:eastAsia="zh-CN"/>
        </w:rPr>
        <w:t>98.9</w:t>
      </w:r>
      <w:r>
        <w:rPr>
          <w:rFonts w:hint="eastAsia"/>
          <w:color w:val="000000"/>
        </w:rPr>
        <w:t>%</w:t>
      </w:r>
      <w:r>
        <w:rPr>
          <w:rFonts w:hint="eastAsia"/>
          <w:color w:val="000000"/>
          <w:lang w:eastAsia="zh-CN"/>
        </w:rPr>
        <w:t>，</w:t>
      </w:r>
      <w:r>
        <w:rPr>
          <w:rFonts w:hint="eastAsia"/>
          <w:color w:val="000000"/>
        </w:rPr>
        <w:t>非税收入完成</w:t>
      </w:r>
      <w:r>
        <w:rPr>
          <w:rFonts w:hint="eastAsia"/>
          <w:color w:val="000000"/>
          <w:lang w:val="en-US" w:eastAsia="zh-CN"/>
        </w:rPr>
        <w:t>95</w:t>
      </w:r>
      <w:r>
        <w:rPr>
          <w:rFonts w:hint="eastAsia"/>
          <w:color w:val="000000"/>
        </w:rPr>
        <w:t>万元</w:t>
      </w:r>
      <w:r>
        <w:rPr>
          <w:rFonts w:hint="eastAsia"/>
          <w:color w:val="000000"/>
          <w:lang w:eastAsia="zh-CN"/>
        </w:rPr>
        <w:t>，</w:t>
      </w:r>
      <w:r>
        <w:rPr>
          <w:rFonts w:hint="eastAsia"/>
          <w:color w:val="000000"/>
        </w:rPr>
        <w:t>占本级一般公共预算收入的</w:t>
      </w:r>
      <w:r>
        <w:rPr>
          <w:rFonts w:hint="eastAsia"/>
          <w:color w:val="000000"/>
          <w:lang w:val="en-US" w:eastAsia="zh-CN"/>
        </w:rPr>
        <w:t>1.1</w:t>
      </w:r>
      <w:r>
        <w:rPr>
          <w:rFonts w:hint="eastAsia"/>
          <w:color w:val="000000"/>
        </w:rPr>
        <w:t>%。</w:t>
      </w:r>
      <w:r>
        <w:rPr>
          <w:rFonts w:hint="eastAsia"/>
          <w:color w:val="000000"/>
          <w:lang w:eastAsia="zh-CN"/>
        </w:rPr>
        <w:t>街道</w:t>
      </w:r>
      <w:r>
        <w:rPr>
          <w:rFonts w:hint="eastAsia"/>
          <w:color w:val="000000"/>
        </w:rPr>
        <w:t>本级一般公共预算收入加上上级转移支付收入</w:t>
      </w:r>
      <w:r>
        <w:rPr>
          <w:rFonts w:hint="eastAsia"/>
          <w:color w:val="000000"/>
          <w:lang w:val="en-US" w:eastAsia="zh-CN"/>
        </w:rPr>
        <w:t>860</w:t>
      </w:r>
      <w:r>
        <w:rPr>
          <w:rFonts w:hint="eastAsia"/>
          <w:color w:val="000000"/>
        </w:rPr>
        <w:t>万元、上年结转</w:t>
      </w:r>
      <w:r>
        <w:rPr>
          <w:rFonts w:hint="eastAsia"/>
          <w:color w:val="000000"/>
          <w:lang w:val="en-US" w:eastAsia="zh-CN"/>
        </w:rPr>
        <w:t>621</w:t>
      </w:r>
      <w:r>
        <w:rPr>
          <w:rFonts w:hint="eastAsia"/>
          <w:color w:val="000000"/>
        </w:rPr>
        <w:t>万元后</w:t>
      </w:r>
      <w:r>
        <w:rPr>
          <w:rFonts w:hint="eastAsia"/>
          <w:color w:val="000000"/>
          <w:lang w:eastAsia="zh-CN"/>
        </w:rPr>
        <w:t>，</w:t>
      </w:r>
      <w:r>
        <w:rPr>
          <w:rFonts w:hint="eastAsia"/>
          <w:color w:val="000000"/>
        </w:rPr>
        <w:t>收入总计</w:t>
      </w:r>
      <w:r>
        <w:rPr>
          <w:rFonts w:hint="eastAsia"/>
          <w:color w:val="000000"/>
          <w:lang w:val="en-US" w:eastAsia="zh-CN"/>
        </w:rPr>
        <w:t>10075</w:t>
      </w:r>
      <w:r>
        <w:rPr>
          <w:rFonts w:hint="eastAsia"/>
          <w:color w:val="000000"/>
        </w:rPr>
        <w:t>万元。</w:t>
      </w:r>
    </w:p>
    <w:p>
      <w:pPr>
        <w:ind w:firstLine="632" w:firstLineChars="200"/>
        <w:rPr>
          <w:rFonts w:hint="eastAsia" w:ascii="方正楷体_GBK" w:eastAsia="方正楷体_GBK"/>
          <w:color w:val="000000"/>
          <w:lang w:eastAsia="zh-CN"/>
        </w:rPr>
      </w:pPr>
      <w:r>
        <w:rPr>
          <w:rFonts w:hint="eastAsia" w:ascii="方正楷体_GBK" w:eastAsia="方正楷体_GBK"/>
          <w:color w:val="000000"/>
          <w:lang w:val="en-US" w:eastAsia="zh-CN"/>
        </w:rPr>
        <w:t>2</w:t>
      </w:r>
      <w:r>
        <w:rPr>
          <w:rFonts w:hint="eastAsia" w:ascii="方正楷体_GBK" w:eastAsia="方正楷体_GBK"/>
          <w:color w:val="000000"/>
          <w:lang w:eastAsia="zh-CN"/>
        </w:rPr>
        <w:t>．支出预算执行情况</w:t>
      </w:r>
    </w:p>
    <w:p>
      <w:pPr>
        <w:ind w:firstLine="632" w:firstLineChars="200"/>
        <w:rPr>
          <w:rFonts w:hint="eastAsia"/>
          <w:color w:val="000000"/>
        </w:rPr>
      </w:pPr>
      <w:r>
        <w:rPr>
          <w:rFonts w:hint="eastAsia"/>
          <w:color w:val="000000"/>
          <w:lang w:eastAsia="zh-CN"/>
        </w:rPr>
        <w:t>本级</w:t>
      </w:r>
      <w:r>
        <w:rPr>
          <w:rFonts w:hint="eastAsia"/>
          <w:color w:val="000000"/>
        </w:rPr>
        <w:t>一般公共预算支出</w:t>
      </w:r>
      <w:r>
        <w:rPr>
          <w:rFonts w:hint="eastAsia"/>
          <w:color w:val="000000"/>
          <w:lang w:val="en-US" w:eastAsia="zh-CN"/>
        </w:rPr>
        <w:t>5620</w:t>
      </w:r>
      <w:r>
        <w:rPr>
          <w:rFonts w:hint="eastAsia"/>
          <w:color w:val="000000"/>
        </w:rPr>
        <w:t>万元</w:t>
      </w:r>
      <w:r>
        <w:rPr>
          <w:rFonts w:hint="eastAsia"/>
          <w:color w:val="000000"/>
          <w:lang w:eastAsia="zh-CN"/>
        </w:rPr>
        <w:t>，减少</w:t>
      </w:r>
      <w:r>
        <w:rPr>
          <w:rFonts w:hint="eastAsia"/>
          <w:color w:val="000000"/>
          <w:lang w:val="en-US" w:eastAsia="zh-CN"/>
        </w:rPr>
        <w:t>29.2</w:t>
      </w:r>
      <w:r>
        <w:rPr>
          <w:rFonts w:hint="eastAsia"/>
          <w:color w:val="000000"/>
        </w:rPr>
        <w:t>%</w:t>
      </w:r>
      <w:r>
        <w:rPr>
          <w:rFonts w:hint="eastAsia"/>
          <w:color w:val="000000"/>
          <w:lang w:eastAsia="zh-CN"/>
        </w:rPr>
        <w:t>，</w:t>
      </w:r>
      <w:r>
        <w:rPr>
          <w:rFonts w:hint="eastAsia"/>
          <w:color w:val="000000"/>
        </w:rPr>
        <w:t>加上上解上级支出</w:t>
      </w:r>
      <w:r>
        <w:rPr>
          <w:rFonts w:hint="eastAsia"/>
          <w:color w:val="000000"/>
          <w:lang w:val="en-US" w:eastAsia="zh-CN"/>
        </w:rPr>
        <w:t>4451</w:t>
      </w:r>
      <w:r>
        <w:rPr>
          <w:rFonts w:hint="eastAsia"/>
          <w:color w:val="000000"/>
        </w:rPr>
        <w:t>万元、结转下年</w:t>
      </w:r>
      <w:r>
        <w:rPr>
          <w:rFonts w:hint="eastAsia"/>
          <w:color w:val="000000"/>
          <w:lang w:val="en-US" w:eastAsia="zh-CN"/>
        </w:rPr>
        <w:t>4</w:t>
      </w:r>
      <w:r>
        <w:rPr>
          <w:rFonts w:hint="eastAsia"/>
          <w:color w:val="000000"/>
        </w:rPr>
        <w:t>万元后</w:t>
      </w:r>
      <w:r>
        <w:rPr>
          <w:rFonts w:hint="eastAsia"/>
          <w:color w:val="000000"/>
          <w:lang w:eastAsia="zh-CN"/>
        </w:rPr>
        <w:t>，</w:t>
      </w:r>
      <w:r>
        <w:rPr>
          <w:rFonts w:hint="eastAsia"/>
          <w:color w:val="000000"/>
        </w:rPr>
        <w:t>支出总计</w:t>
      </w:r>
      <w:r>
        <w:rPr>
          <w:rFonts w:hint="eastAsia"/>
          <w:color w:val="000000"/>
          <w:lang w:val="en-US" w:eastAsia="zh-CN"/>
        </w:rPr>
        <w:t>10075</w:t>
      </w:r>
      <w:r>
        <w:rPr>
          <w:rFonts w:hint="eastAsia"/>
          <w:color w:val="000000"/>
        </w:rPr>
        <w:t>万元。</w:t>
      </w:r>
    </w:p>
    <w:p>
      <w:pPr>
        <w:ind w:firstLine="632" w:firstLineChars="200"/>
        <w:rPr>
          <w:rFonts w:hint="eastAsia"/>
          <w:color w:val="000000"/>
        </w:rPr>
      </w:pPr>
      <w:r>
        <w:rPr>
          <w:rFonts w:hint="eastAsia"/>
          <w:color w:val="000000"/>
        </w:rPr>
        <w:t>主要支出项目情况如下：</w:t>
      </w:r>
    </w:p>
    <w:p>
      <w:pPr>
        <w:ind w:firstLine="632" w:firstLineChars="200"/>
        <w:rPr>
          <w:rFonts w:hint="eastAsia"/>
          <w:color w:val="000000"/>
        </w:rPr>
      </w:pPr>
      <w:r>
        <w:rPr>
          <w:rFonts w:hint="eastAsia"/>
          <w:color w:val="000000"/>
          <w:lang w:val="en-US" w:eastAsia="zh-CN"/>
        </w:rPr>
        <w:t>—</w:t>
      </w:r>
      <w:r>
        <w:rPr>
          <w:rFonts w:hint="eastAsia"/>
          <w:color w:val="000000"/>
        </w:rPr>
        <w:t>—一般公共服务支出</w:t>
      </w:r>
      <w:r>
        <w:rPr>
          <w:rFonts w:hint="eastAsia"/>
          <w:color w:val="000000"/>
          <w:lang w:val="en-US" w:eastAsia="zh-CN"/>
        </w:rPr>
        <w:t>2163</w:t>
      </w:r>
      <w:r>
        <w:rPr>
          <w:rFonts w:hint="eastAsia"/>
          <w:color w:val="000000"/>
        </w:rPr>
        <w:t>万元</w:t>
      </w:r>
      <w:r>
        <w:rPr>
          <w:rFonts w:hint="eastAsia"/>
          <w:color w:val="000000"/>
          <w:lang w:eastAsia="zh-CN"/>
        </w:rPr>
        <w:t>，</w:t>
      </w:r>
      <w:r>
        <w:rPr>
          <w:rFonts w:hint="eastAsia"/>
          <w:color w:val="000000"/>
        </w:rPr>
        <w:t>主要用于保障党政机关、人大</w:t>
      </w:r>
      <w:r>
        <w:rPr>
          <w:rFonts w:hint="eastAsia"/>
          <w:color w:val="000000"/>
          <w:lang w:eastAsia="zh-CN"/>
        </w:rPr>
        <w:t>等的</w:t>
      </w:r>
      <w:r>
        <w:rPr>
          <w:rFonts w:hint="eastAsia"/>
          <w:color w:val="000000"/>
        </w:rPr>
        <w:t>正常运转</w:t>
      </w:r>
      <w:r>
        <w:rPr>
          <w:rFonts w:hint="eastAsia"/>
          <w:color w:val="000000"/>
          <w:lang w:eastAsia="zh-CN"/>
        </w:rPr>
        <w:t>，</w:t>
      </w:r>
      <w:r>
        <w:rPr>
          <w:rFonts w:hint="eastAsia"/>
          <w:color w:val="000000"/>
        </w:rPr>
        <w:t>提升依法依章程履职能力</w:t>
      </w:r>
      <w:r>
        <w:rPr>
          <w:rFonts w:hint="eastAsia"/>
          <w:color w:val="000000"/>
          <w:lang w:eastAsia="zh-CN"/>
        </w:rPr>
        <w:t>，反映政府提供一般公共服务的支出</w:t>
      </w:r>
      <w:r>
        <w:rPr>
          <w:rFonts w:hint="eastAsia"/>
          <w:color w:val="000000"/>
        </w:rPr>
        <w:t>。</w:t>
      </w:r>
    </w:p>
    <w:p>
      <w:pPr>
        <w:ind w:firstLine="632" w:firstLineChars="200"/>
        <w:rPr>
          <w:rFonts w:hint="eastAsia"/>
          <w:color w:val="000000"/>
        </w:rPr>
      </w:pPr>
      <w:r>
        <w:rPr>
          <w:rFonts w:hint="eastAsia"/>
          <w:color w:val="000000"/>
        </w:rPr>
        <w:t>——文化</w:t>
      </w:r>
      <w:r>
        <w:rPr>
          <w:rFonts w:hint="eastAsia"/>
          <w:color w:val="000000"/>
          <w:lang w:eastAsia="zh-CN"/>
        </w:rPr>
        <w:t>旅游</w:t>
      </w:r>
      <w:r>
        <w:rPr>
          <w:rFonts w:hint="eastAsia"/>
          <w:color w:val="000000"/>
        </w:rPr>
        <w:t>体育与传媒支出</w:t>
      </w:r>
      <w:r>
        <w:rPr>
          <w:rFonts w:hint="eastAsia"/>
          <w:color w:val="000000"/>
          <w:lang w:val="en-US" w:eastAsia="zh-CN"/>
        </w:rPr>
        <w:t>120</w:t>
      </w:r>
      <w:r>
        <w:rPr>
          <w:rFonts w:hint="eastAsia"/>
          <w:color w:val="000000"/>
        </w:rPr>
        <w:t>万元</w:t>
      </w:r>
      <w:r>
        <w:rPr>
          <w:rFonts w:hint="eastAsia"/>
          <w:color w:val="000000"/>
          <w:lang w:eastAsia="zh-CN"/>
        </w:rPr>
        <w:t>，</w:t>
      </w:r>
      <w:r>
        <w:rPr>
          <w:rFonts w:hint="eastAsia"/>
          <w:color w:val="000000"/>
        </w:rPr>
        <w:t>主要用于保障</w:t>
      </w:r>
      <w:r>
        <w:rPr>
          <w:rFonts w:hint="eastAsia"/>
          <w:color w:val="000000"/>
          <w:lang w:eastAsia="zh-CN"/>
        </w:rPr>
        <w:t>群众文化</w:t>
      </w:r>
      <w:r>
        <w:rPr>
          <w:rFonts w:hint="eastAsia"/>
          <w:color w:val="000000"/>
        </w:rPr>
        <w:t>等</w:t>
      </w:r>
      <w:r>
        <w:rPr>
          <w:rFonts w:hint="eastAsia"/>
          <w:color w:val="000000"/>
          <w:lang w:eastAsia="zh-CN"/>
        </w:rPr>
        <w:t>方面的</w:t>
      </w:r>
      <w:r>
        <w:rPr>
          <w:rFonts w:hint="eastAsia"/>
          <w:color w:val="000000"/>
        </w:rPr>
        <w:t>事业支出。</w:t>
      </w:r>
    </w:p>
    <w:p>
      <w:pPr>
        <w:ind w:firstLine="632" w:firstLineChars="200"/>
        <w:rPr>
          <w:rFonts w:hint="eastAsia"/>
          <w:color w:val="000000"/>
        </w:rPr>
      </w:pPr>
      <w:r>
        <w:rPr>
          <w:rFonts w:hint="eastAsia"/>
          <w:color w:val="000000"/>
        </w:rPr>
        <w:t>——社会保障和就业支出</w:t>
      </w:r>
      <w:r>
        <w:rPr>
          <w:rFonts w:hint="eastAsia"/>
          <w:color w:val="000000"/>
          <w:lang w:val="en-US" w:eastAsia="zh-CN"/>
        </w:rPr>
        <w:t>1084</w:t>
      </w:r>
      <w:r>
        <w:rPr>
          <w:rFonts w:hint="eastAsia"/>
          <w:color w:val="000000"/>
        </w:rPr>
        <w:t>万元</w:t>
      </w:r>
      <w:r>
        <w:rPr>
          <w:rFonts w:hint="eastAsia"/>
          <w:color w:val="000000"/>
          <w:lang w:eastAsia="zh-CN"/>
        </w:rPr>
        <w:t>，</w:t>
      </w:r>
      <w:r>
        <w:rPr>
          <w:rFonts w:hint="eastAsia"/>
          <w:color w:val="000000"/>
        </w:rPr>
        <w:t>主要用于保障就业、退役</w:t>
      </w:r>
      <w:r>
        <w:rPr>
          <w:rFonts w:hint="eastAsia"/>
          <w:color w:val="000000"/>
          <w:lang w:eastAsia="zh-CN"/>
        </w:rPr>
        <w:t>军人管理</w:t>
      </w:r>
      <w:r>
        <w:rPr>
          <w:rFonts w:hint="eastAsia"/>
          <w:color w:val="000000"/>
        </w:rPr>
        <w:t>、社会福利等</w:t>
      </w:r>
      <w:r>
        <w:rPr>
          <w:rFonts w:hint="eastAsia"/>
          <w:color w:val="000000"/>
          <w:lang w:eastAsia="zh-CN"/>
        </w:rPr>
        <w:t>社会保障的</w:t>
      </w:r>
      <w:r>
        <w:rPr>
          <w:rFonts w:hint="eastAsia"/>
          <w:color w:val="000000"/>
        </w:rPr>
        <w:t>支出。</w:t>
      </w:r>
    </w:p>
    <w:p>
      <w:pPr>
        <w:ind w:firstLine="632" w:firstLineChars="200"/>
        <w:rPr>
          <w:rFonts w:hint="eastAsia"/>
          <w:color w:val="000000"/>
        </w:rPr>
      </w:pPr>
      <w:r>
        <w:rPr>
          <w:rFonts w:hint="eastAsia"/>
          <w:color w:val="000000"/>
        </w:rPr>
        <w:t>——</w:t>
      </w:r>
      <w:r>
        <w:rPr>
          <w:rFonts w:hint="eastAsia"/>
          <w:color w:val="000000"/>
          <w:lang w:eastAsia="zh-CN"/>
        </w:rPr>
        <w:t>卫生健康</w:t>
      </w:r>
      <w:r>
        <w:rPr>
          <w:rFonts w:hint="eastAsia"/>
          <w:color w:val="000000"/>
        </w:rPr>
        <w:t>支出</w:t>
      </w:r>
      <w:r>
        <w:rPr>
          <w:rFonts w:hint="eastAsia"/>
          <w:color w:val="000000"/>
          <w:lang w:val="en-US" w:eastAsia="zh-CN"/>
        </w:rPr>
        <w:t>142</w:t>
      </w:r>
      <w:r>
        <w:rPr>
          <w:rFonts w:hint="eastAsia"/>
          <w:color w:val="000000"/>
        </w:rPr>
        <w:t>万元</w:t>
      </w:r>
      <w:r>
        <w:rPr>
          <w:rFonts w:hint="eastAsia"/>
          <w:color w:val="000000"/>
          <w:lang w:eastAsia="zh-CN"/>
        </w:rPr>
        <w:t>，</w:t>
      </w:r>
      <w:r>
        <w:rPr>
          <w:rFonts w:hint="eastAsia"/>
          <w:color w:val="000000"/>
        </w:rPr>
        <w:t>主要用于保障公共卫生</w:t>
      </w:r>
      <w:r>
        <w:rPr>
          <w:rFonts w:hint="eastAsia"/>
          <w:color w:val="000000"/>
          <w:lang w:eastAsia="zh-CN"/>
        </w:rPr>
        <w:t>服务</w:t>
      </w:r>
      <w:r>
        <w:rPr>
          <w:rFonts w:hint="eastAsia"/>
          <w:color w:val="000000"/>
        </w:rPr>
        <w:t>等支出。</w:t>
      </w:r>
    </w:p>
    <w:p>
      <w:pPr>
        <w:ind w:firstLine="632" w:firstLineChars="200"/>
        <w:rPr>
          <w:rFonts w:hint="eastAsia"/>
          <w:color w:val="000000"/>
          <w:lang w:eastAsia="zh-CN"/>
        </w:rPr>
      </w:pPr>
      <w:r>
        <w:rPr>
          <w:rFonts w:hint="eastAsia"/>
          <w:color w:val="000000"/>
        </w:rPr>
        <w:t>——节能环保</w:t>
      </w:r>
      <w:r>
        <w:rPr>
          <w:rFonts w:hint="eastAsia"/>
          <w:color w:val="000000"/>
          <w:lang w:eastAsia="zh-CN"/>
        </w:rPr>
        <w:t>支</w:t>
      </w:r>
      <w:r>
        <w:rPr>
          <w:rFonts w:hint="eastAsia"/>
          <w:color w:val="000000"/>
        </w:rPr>
        <w:t>出</w:t>
      </w:r>
      <w:r>
        <w:rPr>
          <w:rFonts w:hint="eastAsia"/>
          <w:color w:val="000000"/>
          <w:lang w:val="en-US" w:eastAsia="zh-CN"/>
        </w:rPr>
        <w:t>297</w:t>
      </w:r>
      <w:r>
        <w:rPr>
          <w:rFonts w:hint="eastAsia"/>
          <w:color w:val="000000"/>
        </w:rPr>
        <w:t>万元</w:t>
      </w:r>
      <w:r>
        <w:rPr>
          <w:rFonts w:hint="eastAsia"/>
          <w:color w:val="000000"/>
          <w:lang w:eastAsia="zh-CN"/>
        </w:rPr>
        <w:t>，</w:t>
      </w:r>
      <w:r>
        <w:rPr>
          <w:rFonts w:hint="eastAsia"/>
          <w:color w:val="000000"/>
        </w:rPr>
        <w:t>主要用于保障</w:t>
      </w:r>
      <w:r>
        <w:rPr>
          <w:rFonts w:hint="eastAsia"/>
          <w:color w:val="000000"/>
          <w:lang w:eastAsia="zh-CN"/>
        </w:rPr>
        <w:t>环境保护管理的</w:t>
      </w:r>
      <w:r>
        <w:rPr>
          <w:rFonts w:hint="eastAsia"/>
          <w:color w:val="000000"/>
        </w:rPr>
        <w:t>事业</w:t>
      </w:r>
      <w:r>
        <w:rPr>
          <w:rFonts w:hint="eastAsia"/>
          <w:color w:val="000000"/>
          <w:lang w:eastAsia="zh-CN"/>
        </w:rPr>
        <w:t>支出及污染防治支出。</w:t>
      </w:r>
    </w:p>
    <w:p>
      <w:pPr>
        <w:ind w:firstLine="632" w:firstLineChars="200"/>
        <w:rPr>
          <w:rFonts w:hint="eastAsia"/>
          <w:color w:val="000000"/>
        </w:rPr>
      </w:pPr>
      <w:r>
        <w:rPr>
          <w:rFonts w:hint="eastAsia"/>
          <w:color w:val="000000"/>
        </w:rPr>
        <w:t>——城乡社区支出</w:t>
      </w:r>
      <w:r>
        <w:rPr>
          <w:rFonts w:hint="eastAsia"/>
          <w:color w:val="000000"/>
          <w:lang w:val="en-US" w:eastAsia="zh-CN"/>
        </w:rPr>
        <w:t>553</w:t>
      </w:r>
      <w:r>
        <w:rPr>
          <w:rFonts w:hint="eastAsia"/>
          <w:color w:val="000000"/>
        </w:rPr>
        <w:t>万元</w:t>
      </w:r>
      <w:r>
        <w:rPr>
          <w:rFonts w:hint="eastAsia"/>
          <w:color w:val="000000"/>
          <w:lang w:eastAsia="zh-CN"/>
        </w:rPr>
        <w:t>，</w:t>
      </w:r>
      <w:r>
        <w:rPr>
          <w:rFonts w:hint="eastAsia"/>
          <w:color w:val="000000"/>
        </w:rPr>
        <w:t>主要用于</w:t>
      </w:r>
      <w:r>
        <w:rPr>
          <w:rFonts w:hint="eastAsia"/>
          <w:color w:val="000000"/>
          <w:lang w:eastAsia="zh-CN"/>
        </w:rPr>
        <w:t>保障城乡社区管理、</w:t>
      </w:r>
      <w:r>
        <w:rPr>
          <w:rFonts w:hint="eastAsia"/>
          <w:color w:val="000000"/>
        </w:rPr>
        <w:t>市政设施维护、清扫保洁</w:t>
      </w:r>
      <w:r>
        <w:rPr>
          <w:rFonts w:hint="eastAsia"/>
          <w:color w:val="000000"/>
          <w:lang w:eastAsia="zh-CN"/>
        </w:rPr>
        <w:t>、市容环境整治</w:t>
      </w:r>
      <w:r>
        <w:rPr>
          <w:rFonts w:hint="eastAsia"/>
          <w:color w:val="000000"/>
        </w:rPr>
        <w:t>等</w:t>
      </w:r>
      <w:r>
        <w:rPr>
          <w:rFonts w:hint="eastAsia"/>
          <w:color w:val="000000"/>
          <w:lang w:eastAsia="zh-CN"/>
        </w:rPr>
        <w:t>支出。</w:t>
      </w:r>
    </w:p>
    <w:p>
      <w:pPr>
        <w:ind w:firstLine="632" w:firstLineChars="200"/>
        <w:rPr>
          <w:rFonts w:hint="eastAsia"/>
          <w:color w:val="000000"/>
          <w:highlight w:val="none"/>
        </w:rPr>
      </w:pPr>
      <w:r>
        <w:rPr>
          <w:rFonts w:hint="eastAsia"/>
          <w:color w:val="000000"/>
        </w:rPr>
        <w:t>——农</w:t>
      </w:r>
      <w:r>
        <w:rPr>
          <w:rFonts w:hint="eastAsia"/>
          <w:color w:val="000000"/>
          <w:highlight w:val="none"/>
        </w:rPr>
        <w:t>林水事务支出</w:t>
      </w:r>
      <w:r>
        <w:rPr>
          <w:rFonts w:hint="eastAsia"/>
          <w:color w:val="000000"/>
          <w:highlight w:val="none"/>
          <w:lang w:val="en-US" w:eastAsia="zh-CN"/>
        </w:rPr>
        <w:t>1087</w:t>
      </w:r>
      <w:r>
        <w:rPr>
          <w:rFonts w:hint="eastAsia"/>
          <w:color w:val="000000"/>
          <w:highlight w:val="none"/>
        </w:rPr>
        <w:t>万元</w:t>
      </w:r>
      <w:r>
        <w:rPr>
          <w:rFonts w:hint="eastAsia"/>
          <w:color w:val="000000"/>
          <w:highlight w:val="none"/>
          <w:lang w:eastAsia="zh-CN"/>
        </w:rPr>
        <w:t>，</w:t>
      </w:r>
      <w:r>
        <w:rPr>
          <w:rFonts w:hint="eastAsia"/>
          <w:color w:val="000000"/>
          <w:highlight w:val="none"/>
        </w:rPr>
        <w:t>主要用于保障农业、林业、水利、</w:t>
      </w:r>
      <w:r>
        <w:rPr>
          <w:rFonts w:hint="eastAsia"/>
          <w:color w:val="000000"/>
          <w:highlight w:val="none"/>
          <w:lang w:eastAsia="zh-CN"/>
        </w:rPr>
        <w:t>乡村振兴等支出。</w:t>
      </w:r>
    </w:p>
    <w:p>
      <w:pPr>
        <w:ind w:firstLine="632" w:firstLineChars="200"/>
        <w:rPr>
          <w:rFonts w:hint="eastAsia"/>
          <w:color w:val="000000"/>
          <w:highlight w:val="none"/>
        </w:rPr>
      </w:pPr>
      <w:r>
        <w:rPr>
          <w:rFonts w:hint="eastAsia"/>
          <w:color w:val="000000"/>
        </w:rPr>
        <w:t>——住房</w:t>
      </w:r>
      <w:r>
        <w:rPr>
          <w:rFonts w:hint="eastAsia"/>
          <w:color w:val="000000"/>
          <w:lang w:eastAsia="zh-CN"/>
        </w:rPr>
        <w:t>保障</w:t>
      </w:r>
      <w:r>
        <w:rPr>
          <w:rFonts w:hint="eastAsia"/>
          <w:color w:val="000000"/>
        </w:rPr>
        <w:t>支出</w:t>
      </w:r>
      <w:r>
        <w:rPr>
          <w:rFonts w:hint="eastAsia"/>
          <w:color w:val="000000"/>
          <w:lang w:val="en-US" w:eastAsia="zh-CN"/>
        </w:rPr>
        <w:t>174</w:t>
      </w:r>
      <w:r>
        <w:rPr>
          <w:rFonts w:hint="eastAsia"/>
          <w:color w:val="000000"/>
          <w:highlight w:val="none"/>
        </w:rPr>
        <w:t>万元</w:t>
      </w:r>
      <w:r>
        <w:rPr>
          <w:rFonts w:hint="eastAsia"/>
          <w:color w:val="000000"/>
          <w:highlight w:val="none"/>
          <w:lang w:eastAsia="zh-CN"/>
        </w:rPr>
        <w:t>，</w:t>
      </w:r>
      <w:r>
        <w:rPr>
          <w:rFonts w:hint="eastAsia"/>
          <w:color w:val="000000"/>
          <w:highlight w:val="none"/>
        </w:rPr>
        <w:t>主要用于住房公积金</w:t>
      </w:r>
      <w:r>
        <w:rPr>
          <w:rFonts w:hint="eastAsia"/>
          <w:color w:val="000000"/>
          <w:highlight w:val="none"/>
          <w:lang w:val="en-US" w:eastAsia="zh-CN"/>
        </w:rPr>
        <w:t>等</w:t>
      </w:r>
      <w:r>
        <w:rPr>
          <w:rFonts w:hint="eastAsia"/>
          <w:color w:val="000000"/>
          <w:highlight w:val="none"/>
          <w:lang w:eastAsia="zh-CN"/>
        </w:rPr>
        <w:t>。</w:t>
      </w:r>
    </w:p>
    <w:p>
      <w:pPr>
        <w:ind w:firstLine="632" w:firstLineChars="200"/>
        <w:rPr>
          <w:rFonts w:hint="eastAsia" w:ascii="方正楷体_GBK" w:eastAsia="方正楷体_GBK"/>
          <w:b/>
          <w:color w:val="000000"/>
        </w:rPr>
      </w:pPr>
      <w:r>
        <w:rPr>
          <w:rFonts w:hint="eastAsia" w:ascii="方正楷体_GBK" w:eastAsia="方正楷体_GBK"/>
          <w:b/>
          <w:color w:val="000000"/>
          <w:lang w:eastAsia="zh-CN"/>
        </w:rPr>
        <w:t>（二）</w:t>
      </w:r>
      <w:r>
        <w:rPr>
          <w:rFonts w:hint="eastAsia" w:ascii="方正楷体_GBK" w:eastAsia="方正楷体_GBK"/>
          <w:b/>
          <w:color w:val="000000"/>
        </w:rPr>
        <w:t>政府性基金预算执行情况</w:t>
      </w:r>
    </w:p>
    <w:p>
      <w:pPr>
        <w:ind w:firstLine="632" w:firstLineChars="200"/>
        <w:rPr>
          <w:rFonts w:hint="eastAsia" w:ascii="方正楷体_GBK" w:eastAsia="方正楷体_GBK"/>
          <w:color w:val="000000"/>
          <w:lang w:eastAsia="zh-CN"/>
        </w:rPr>
      </w:pPr>
      <w:r>
        <w:rPr>
          <w:rFonts w:hint="eastAsia" w:ascii="方正楷体_GBK" w:eastAsia="方正楷体_GBK"/>
          <w:color w:val="000000"/>
          <w:lang w:eastAsia="zh-CN"/>
        </w:rPr>
        <w:t>1．收入项目执行情况</w:t>
      </w:r>
    </w:p>
    <w:p>
      <w:pPr>
        <w:ind w:firstLine="632" w:firstLineChars="200"/>
        <w:rPr>
          <w:rFonts w:hint="eastAsia"/>
          <w:color w:val="000000"/>
          <w:lang w:eastAsia="zh-CN"/>
        </w:rPr>
      </w:pPr>
      <w:r>
        <w:rPr>
          <w:rFonts w:hint="eastAsia"/>
          <w:color w:val="000000"/>
          <w:lang w:eastAsia="zh-CN"/>
        </w:rPr>
        <w:t>政府性基金预算收入</w:t>
      </w:r>
      <w:r>
        <w:rPr>
          <w:rFonts w:hint="eastAsia"/>
          <w:color w:val="000000"/>
          <w:lang w:val="en-US" w:eastAsia="zh-CN"/>
        </w:rPr>
        <w:t>0</w:t>
      </w:r>
      <w:r>
        <w:rPr>
          <w:rFonts w:hint="eastAsia"/>
          <w:color w:val="000000"/>
          <w:lang w:eastAsia="zh-CN"/>
        </w:rPr>
        <w:t>万元，加上上级转移支付</w:t>
      </w:r>
      <w:r>
        <w:rPr>
          <w:rFonts w:hint="eastAsia"/>
          <w:color w:val="000000"/>
          <w:lang w:val="en-US" w:eastAsia="zh-CN"/>
        </w:rPr>
        <w:t>2473</w:t>
      </w:r>
      <w:r>
        <w:rPr>
          <w:rFonts w:hint="eastAsia"/>
          <w:color w:val="000000"/>
          <w:lang w:eastAsia="zh-CN"/>
        </w:rPr>
        <w:t>万元、上年项目结转</w:t>
      </w:r>
      <w:r>
        <w:rPr>
          <w:rFonts w:hint="eastAsia"/>
          <w:color w:val="000000"/>
          <w:lang w:val="en-US" w:eastAsia="zh-CN"/>
        </w:rPr>
        <w:t>1745</w:t>
      </w:r>
      <w:r>
        <w:rPr>
          <w:rFonts w:hint="eastAsia"/>
          <w:color w:val="000000"/>
          <w:lang w:eastAsia="zh-CN"/>
        </w:rPr>
        <w:t>万元后，收入总计</w:t>
      </w:r>
      <w:r>
        <w:rPr>
          <w:rFonts w:hint="eastAsia"/>
          <w:color w:val="000000"/>
          <w:lang w:val="en-US" w:eastAsia="zh-CN"/>
        </w:rPr>
        <w:t>4218</w:t>
      </w:r>
      <w:r>
        <w:rPr>
          <w:rFonts w:hint="eastAsia"/>
          <w:color w:val="000000"/>
          <w:lang w:eastAsia="zh-CN"/>
        </w:rPr>
        <w:t>万元。</w:t>
      </w:r>
    </w:p>
    <w:p>
      <w:pPr>
        <w:ind w:firstLine="632" w:firstLineChars="200"/>
        <w:rPr>
          <w:rFonts w:hint="eastAsia" w:ascii="方正楷体_GBK" w:eastAsia="方正楷体_GBK"/>
          <w:color w:val="000000"/>
          <w:lang w:eastAsia="zh-CN"/>
        </w:rPr>
      </w:pPr>
      <w:r>
        <w:rPr>
          <w:rFonts w:hint="eastAsia" w:ascii="方正楷体_GBK" w:eastAsia="方正楷体_GBK"/>
          <w:color w:val="000000"/>
          <w:lang w:val="en-US" w:eastAsia="zh-CN"/>
        </w:rPr>
        <w:t>2</w:t>
      </w:r>
      <w:r>
        <w:rPr>
          <w:rFonts w:hint="eastAsia" w:ascii="方正楷体_GBK" w:eastAsia="方正楷体_GBK"/>
          <w:color w:val="000000"/>
          <w:lang w:eastAsia="zh-CN"/>
        </w:rPr>
        <w:t>．支出项目执行情况</w:t>
      </w:r>
    </w:p>
    <w:p>
      <w:pPr>
        <w:ind w:firstLine="632" w:firstLineChars="200"/>
        <w:rPr>
          <w:rFonts w:hint="eastAsia"/>
          <w:color w:val="000000"/>
          <w:lang w:eastAsia="zh-CN"/>
        </w:rPr>
      </w:pPr>
      <w:r>
        <w:rPr>
          <w:rFonts w:hint="eastAsia"/>
          <w:color w:val="000000"/>
          <w:lang w:eastAsia="zh-CN"/>
        </w:rPr>
        <w:t>政府性基金预算支出</w:t>
      </w:r>
      <w:r>
        <w:rPr>
          <w:rFonts w:hint="eastAsia"/>
          <w:color w:val="000000"/>
          <w:lang w:val="en-US" w:eastAsia="zh-CN"/>
        </w:rPr>
        <w:t>3888</w:t>
      </w:r>
      <w:r>
        <w:rPr>
          <w:rFonts w:hint="eastAsia"/>
          <w:color w:val="000000"/>
          <w:lang w:eastAsia="zh-CN"/>
        </w:rPr>
        <w:t>万元，增加</w:t>
      </w:r>
      <w:r>
        <w:rPr>
          <w:rFonts w:hint="eastAsia"/>
          <w:color w:val="000000"/>
          <w:lang w:val="en-US" w:eastAsia="zh-CN"/>
        </w:rPr>
        <w:t>92</w:t>
      </w:r>
      <w:r>
        <w:rPr>
          <w:rFonts w:hint="eastAsia"/>
          <w:color w:val="000000"/>
          <w:lang w:eastAsia="zh-CN"/>
        </w:rPr>
        <w:t>%，加上结转下年项目支出</w:t>
      </w:r>
      <w:r>
        <w:rPr>
          <w:rFonts w:hint="eastAsia"/>
          <w:color w:val="000000"/>
          <w:lang w:val="en-US" w:eastAsia="zh-CN"/>
        </w:rPr>
        <w:t>330</w:t>
      </w:r>
      <w:r>
        <w:rPr>
          <w:rFonts w:hint="eastAsia"/>
          <w:color w:val="000000"/>
          <w:lang w:eastAsia="zh-CN"/>
        </w:rPr>
        <w:t>万元后，支出总计</w:t>
      </w:r>
      <w:r>
        <w:rPr>
          <w:rFonts w:hint="eastAsia"/>
          <w:color w:val="000000"/>
          <w:lang w:val="en-US" w:eastAsia="zh-CN"/>
        </w:rPr>
        <w:t>4218</w:t>
      </w:r>
      <w:r>
        <w:rPr>
          <w:rFonts w:hint="eastAsia"/>
          <w:color w:val="000000"/>
          <w:lang w:eastAsia="zh-CN"/>
        </w:rPr>
        <w:t>万元。主要支出项目情况如下：</w:t>
      </w:r>
    </w:p>
    <w:p>
      <w:pPr>
        <w:ind w:firstLine="632" w:firstLineChars="200"/>
        <w:rPr>
          <w:rFonts w:hint="eastAsia"/>
          <w:color w:val="000000"/>
          <w:lang w:eastAsia="zh-CN"/>
        </w:rPr>
      </w:pPr>
      <w:r>
        <w:rPr>
          <w:rFonts w:hint="eastAsia"/>
          <w:color w:val="000000"/>
          <w:lang w:eastAsia="zh-CN"/>
        </w:rPr>
        <w:t>——农林水支出</w:t>
      </w:r>
      <w:r>
        <w:rPr>
          <w:rFonts w:hint="eastAsia"/>
          <w:color w:val="000000"/>
          <w:lang w:val="en-US" w:eastAsia="zh-CN"/>
        </w:rPr>
        <w:t>3888</w:t>
      </w:r>
      <w:r>
        <w:rPr>
          <w:rFonts w:hint="eastAsia"/>
          <w:color w:val="000000"/>
          <w:lang w:eastAsia="zh-CN"/>
        </w:rPr>
        <w:t>万元，主要用于三峡后续工作。</w:t>
      </w:r>
    </w:p>
    <w:p>
      <w:pPr>
        <w:ind w:firstLine="632" w:firstLineChars="200"/>
        <w:rPr>
          <w:rFonts w:hint="eastAsia" w:ascii="方正楷体_GBK" w:eastAsia="方正楷体_GBK"/>
          <w:b/>
          <w:color w:val="000000"/>
          <w:lang w:eastAsia="zh-CN"/>
        </w:rPr>
      </w:pPr>
      <w:r>
        <w:rPr>
          <w:rFonts w:hint="eastAsia" w:ascii="方正楷体_GBK" w:eastAsia="方正楷体_GBK"/>
          <w:b/>
          <w:color w:val="000000"/>
          <w:lang w:eastAsia="zh-CN"/>
        </w:rPr>
        <w:t>（三）国有资本经营预算执行情况</w:t>
      </w:r>
    </w:p>
    <w:p>
      <w:pPr>
        <w:ind w:firstLine="632" w:firstLineChars="200"/>
        <w:rPr>
          <w:rFonts w:hint="eastAsia"/>
          <w:color w:val="000000"/>
          <w:lang w:val="en-US" w:eastAsia="zh-CN"/>
        </w:rPr>
      </w:pPr>
      <w:r>
        <w:rPr>
          <w:rFonts w:hint="eastAsia"/>
          <w:color w:val="000000"/>
          <w:lang w:val="en-US" w:eastAsia="zh-CN"/>
        </w:rPr>
        <w:t>2021年我街道无国有资本经营预算收入和支出。</w:t>
      </w:r>
    </w:p>
    <w:p>
      <w:pPr>
        <w:spacing w:line="560" w:lineRule="exact"/>
        <w:ind w:firstLine="632" w:firstLineChars="200"/>
        <w:rPr>
          <w:rFonts w:hint="eastAsia" w:ascii="方正黑体_GBK" w:eastAsia="方正黑体_GBK"/>
          <w:color w:val="000000"/>
        </w:rPr>
      </w:pPr>
      <w:r>
        <w:rPr>
          <w:rFonts w:hint="eastAsia" w:ascii="方正黑体_GBK" w:eastAsia="方正黑体_GBK"/>
          <w:color w:val="000000"/>
          <w:lang w:eastAsia="zh-CN"/>
        </w:rPr>
        <w:t>三</w:t>
      </w:r>
      <w:r>
        <w:rPr>
          <w:rFonts w:hint="eastAsia" w:ascii="方正黑体_GBK" w:eastAsia="方正黑体_GBK"/>
          <w:color w:val="000000"/>
        </w:rPr>
        <w:t>、202</w:t>
      </w:r>
      <w:r>
        <w:rPr>
          <w:rFonts w:hint="eastAsia" w:ascii="方正黑体_GBK" w:eastAsia="方正黑体_GBK"/>
          <w:color w:val="000000"/>
          <w:lang w:val="en-US" w:eastAsia="zh-CN"/>
        </w:rPr>
        <w:t>2</w:t>
      </w:r>
      <w:r>
        <w:rPr>
          <w:rFonts w:hint="eastAsia" w:ascii="方正黑体_GBK" w:eastAsia="方正黑体_GBK"/>
          <w:color w:val="000000"/>
        </w:rPr>
        <w:t>年预算草案</w:t>
      </w:r>
    </w:p>
    <w:p>
      <w:pPr>
        <w:ind w:firstLine="632" w:firstLineChars="200"/>
        <w:rPr>
          <w:rFonts w:hint="eastAsia" w:ascii="方正楷体_GBK" w:eastAsia="方正楷体_GBK"/>
          <w:b/>
          <w:color w:val="000000"/>
          <w:lang w:eastAsia="zh-CN"/>
        </w:rPr>
      </w:pPr>
      <w:r>
        <w:rPr>
          <w:rFonts w:hint="eastAsia" w:ascii="方正楷体_GBK" w:eastAsia="方正楷体_GBK"/>
          <w:b/>
          <w:color w:val="000000"/>
          <w:lang w:eastAsia="zh-CN"/>
        </w:rPr>
        <w:t>（一）一般公共预算收支</w:t>
      </w:r>
    </w:p>
    <w:p>
      <w:pPr>
        <w:ind w:firstLine="632" w:firstLineChars="200"/>
        <w:rPr>
          <w:rFonts w:hint="eastAsia" w:ascii="方正楷体_GBK" w:eastAsia="方正楷体_GBK"/>
          <w:color w:val="000000"/>
          <w:lang w:val="en-US" w:eastAsia="zh-CN"/>
        </w:rPr>
      </w:pPr>
      <w:r>
        <w:rPr>
          <w:rFonts w:hint="eastAsia" w:ascii="方正楷体_GBK" w:eastAsia="方正楷体_GBK"/>
          <w:color w:val="000000"/>
          <w:lang w:val="en-US" w:eastAsia="zh-CN"/>
        </w:rPr>
        <w:t>1．收入项目预算情况</w:t>
      </w:r>
    </w:p>
    <w:p>
      <w:pPr>
        <w:ind w:firstLine="632" w:firstLineChars="200"/>
        <w:rPr>
          <w:rFonts w:hint="eastAsia"/>
          <w:color w:val="000000"/>
          <w:lang w:val="en-US" w:eastAsia="zh-CN"/>
        </w:rPr>
      </w:pPr>
      <w:r>
        <w:rPr>
          <w:rFonts w:hint="eastAsia"/>
          <w:color w:val="000000"/>
          <w:lang w:val="en-US" w:eastAsia="zh-CN"/>
        </w:rPr>
        <w:t>一般公共预算收入预计9350万元，增长8.8%，其中税收收入9340万元，增长9.9%。一般公共预算收入加上上级结算补助803万元、上年结转结余4万元后，收入总计10157万元。</w:t>
      </w:r>
    </w:p>
    <w:p>
      <w:pPr>
        <w:ind w:firstLine="632" w:firstLineChars="200"/>
        <w:rPr>
          <w:rFonts w:hint="eastAsia" w:ascii="方正楷体_GBK" w:eastAsia="方正楷体_GBK"/>
          <w:color w:val="000000"/>
          <w:lang w:val="en-US" w:eastAsia="zh-CN"/>
        </w:rPr>
      </w:pPr>
      <w:r>
        <w:rPr>
          <w:rFonts w:hint="eastAsia" w:ascii="方正楷体_GBK" w:eastAsia="方正楷体_GBK"/>
          <w:color w:val="000000"/>
          <w:lang w:val="en-US" w:eastAsia="zh-CN"/>
        </w:rPr>
        <w:t>2．支出项目预算情况</w:t>
      </w:r>
    </w:p>
    <w:p>
      <w:pPr>
        <w:ind w:firstLine="632" w:firstLineChars="200"/>
        <w:rPr>
          <w:rFonts w:hint="eastAsia"/>
          <w:color w:val="000000"/>
          <w:lang w:val="en-US" w:eastAsia="zh-CN"/>
        </w:rPr>
      </w:pPr>
      <w:r>
        <w:rPr>
          <w:rFonts w:hint="eastAsia"/>
          <w:color w:val="000000"/>
          <w:lang w:val="en-US" w:eastAsia="zh-CN"/>
        </w:rPr>
        <w:t>（1）支出预算安排思路</w:t>
      </w:r>
    </w:p>
    <w:p>
      <w:pPr>
        <w:ind w:firstLine="632" w:firstLineChars="200"/>
        <w:rPr>
          <w:rFonts w:hint="eastAsia"/>
          <w:color w:val="000000"/>
          <w:lang w:val="en-US" w:eastAsia="zh-CN"/>
        </w:rPr>
      </w:pPr>
      <w:r>
        <w:rPr>
          <w:rFonts w:hint="eastAsia"/>
          <w:color w:val="000000"/>
          <w:lang w:val="en-US" w:eastAsia="zh-CN"/>
        </w:rPr>
        <w:t>采用零基预算方法，</w:t>
      </w:r>
      <w:r>
        <w:rPr>
          <w:rFonts w:hint="eastAsia"/>
          <w:color w:val="000000"/>
        </w:rPr>
        <w:t>按照“开源、节流、保重、增效、风控”的要求，坚决兜牢“三保”底线</w:t>
      </w:r>
      <w:r>
        <w:rPr>
          <w:rFonts w:hint="eastAsia"/>
          <w:color w:val="000000"/>
          <w:lang w:eastAsia="zh-CN"/>
        </w:rPr>
        <w:t>，</w:t>
      </w:r>
      <w:r>
        <w:rPr>
          <w:rFonts w:hint="eastAsia"/>
          <w:color w:val="000000"/>
        </w:rPr>
        <w:t>全面做好“六稳”工作、落实“六保”任务，坚决贯彻落实党政机关过“紧日子”的要求，进一步优化财政支出结构</w:t>
      </w:r>
      <w:r>
        <w:rPr>
          <w:rFonts w:hint="eastAsia"/>
          <w:color w:val="000000"/>
          <w:lang w:eastAsia="zh-CN"/>
        </w:rPr>
        <w:t>，</w:t>
      </w:r>
      <w:r>
        <w:rPr>
          <w:rFonts w:hint="eastAsia"/>
          <w:color w:val="000000"/>
        </w:rPr>
        <w:t>压减一般性支出</w:t>
      </w:r>
      <w:r>
        <w:rPr>
          <w:rFonts w:hint="eastAsia"/>
          <w:color w:val="000000"/>
          <w:lang w:eastAsia="zh-CN"/>
        </w:rPr>
        <w:t>，</w:t>
      </w:r>
      <w:r>
        <w:rPr>
          <w:rFonts w:hint="eastAsia"/>
          <w:color w:val="000000"/>
          <w:lang w:val="en-US" w:eastAsia="zh-CN"/>
        </w:rPr>
        <w:t>严格将支出控制在财力范围内。</w:t>
      </w:r>
    </w:p>
    <w:p>
      <w:pPr>
        <w:ind w:firstLine="632" w:firstLineChars="200"/>
        <w:rPr>
          <w:rFonts w:hint="eastAsia"/>
          <w:color w:val="000000"/>
          <w:lang w:val="en-US" w:eastAsia="zh-CN"/>
        </w:rPr>
      </w:pPr>
      <w:r>
        <w:rPr>
          <w:rFonts w:hint="eastAsia"/>
          <w:color w:val="000000"/>
          <w:lang w:val="en-US" w:eastAsia="zh-CN"/>
        </w:rPr>
        <w:t>（2）支出项目预算情况</w:t>
      </w:r>
    </w:p>
    <w:p>
      <w:pPr>
        <w:ind w:firstLine="632" w:firstLineChars="200"/>
        <w:rPr>
          <w:rFonts w:hint="eastAsia"/>
          <w:color w:val="000000"/>
          <w:lang w:val="en-US" w:eastAsia="zh-CN"/>
        </w:rPr>
      </w:pPr>
      <w:r>
        <w:rPr>
          <w:rFonts w:hint="eastAsia"/>
          <w:color w:val="000000"/>
          <w:lang w:val="en-US" w:eastAsia="zh-CN"/>
        </w:rPr>
        <w:t>一般公共预算支出安排5598万元，加上上解上级支出4559万元，支出总计10157万元。具体情况是：</w:t>
      </w:r>
    </w:p>
    <w:p>
      <w:pPr>
        <w:ind w:firstLine="632" w:firstLineChars="200"/>
        <w:rPr>
          <w:rFonts w:hint="eastAsia"/>
          <w:color w:val="000000"/>
          <w:lang w:val="en-US" w:eastAsia="zh-CN"/>
        </w:rPr>
      </w:pPr>
      <w:r>
        <w:rPr>
          <w:rFonts w:hint="eastAsia"/>
          <w:color w:val="000000"/>
          <w:lang w:val="en-US" w:eastAsia="zh-CN"/>
        </w:rPr>
        <w:t>——一般公共服务支出1935万元，主要用于保障党政机关、人大等的正常履行职能基本支出需要，反映政府提供一般公共服务的支出。</w:t>
      </w:r>
    </w:p>
    <w:p>
      <w:pPr>
        <w:ind w:firstLine="632" w:firstLineChars="200"/>
        <w:rPr>
          <w:rFonts w:hint="eastAsia"/>
          <w:color w:val="000000"/>
          <w:lang w:val="en-US" w:eastAsia="zh-CN"/>
        </w:rPr>
      </w:pPr>
      <w:r>
        <w:rPr>
          <w:rFonts w:hint="eastAsia"/>
          <w:color w:val="000000"/>
          <w:lang w:val="en-US" w:eastAsia="zh-CN"/>
        </w:rPr>
        <w:t>——文化旅游体育与传媒支出128万元，主要用于保障文体事业单位正常运转，支持群众文化等活动。</w:t>
      </w:r>
    </w:p>
    <w:p>
      <w:pPr>
        <w:ind w:firstLine="632" w:firstLineChars="200"/>
        <w:rPr>
          <w:rFonts w:hint="eastAsia"/>
          <w:color w:val="000000"/>
          <w:lang w:val="en-US" w:eastAsia="zh-CN"/>
        </w:rPr>
      </w:pPr>
      <w:r>
        <w:rPr>
          <w:rFonts w:hint="eastAsia"/>
          <w:color w:val="000000"/>
          <w:lang w:val="en-US" w:eastAsia="zh-CN"/>
        </w:rPr>
        <w:t>——社会保障和就业支出1334万元，主要用于社会保障和就业，落实退役军人管理、社会福利等各项社会保障政策的支出。</w:t>
      </w:r>
    </w:p>
    <w:p>
      <w:pPr>
        <w:ind w:firstLine="632" w:firstLineChars="200"/>
        <w:rPr>
          <w:rFonts w:hint="eastAsia"/>
          <w:color w:val="000000"/>
          <w:lang w:val="en-US" w:eastAsia="zh-CN"/>
        </w:rPr>
      </w:pPr>
      <w:r>
        <w:rPr>
          <w:rFonts w:hint="eastAsia"/>
          <w:color w:val="000000"/>
          <w:lang w:val="en-US" w:eastAsia="zh-CN"/>
        </w:rPr>
        <w:t>——卫生健康支出173万元，主要用于保障公共卫生服务等支出。</w:t>
      </w:r>
    </w:p>
    <w:p>
      <w:pPr>
        <w:ind w:firstLine="632" w:firstLineChars="200"/>
        <w:rPr>
          <w:rFonts w:hint="eastAsia"/>
          <w:color w:val="000000"/>
          <w:lang w:val="en-US" w:eastAsia="zh-CN"/>
        </w:rPr>
      </w:pPr>
      <w:r>
        <w:rPr>
          <w:rFonts w:hint="eastAsia"/>
          <w:color w:val="000000"/>
          <w:lang w:val="en-US" w:eastAsia="zh-CN"/>
        </w:rPr>
        <w:t>——节能环保支出358万元，主要用于保障环境保护管理的事业支出及污染防治、危房整治支出。</w:t>
      </w:r>
    </w:p>
    <w:p>
      <w:pPr>
        <w:ind w:firstLine="632" w:firstLineChars="200"/>
        <w:rPr>
          <w:rFonts w:hint="eastAsia"/>
          <w:color w:val="000000"/>
          <w:lang w:val="en-US" w:eastAsia="zh-CN"/>
        </w:rPr>
      </w:pPr>
      <w:r>
        <w:rPr>
          <w:rFonts w:hint="eastAsia"/>
          <w:color w:val="000000"/>
          <w:lang w:val="en-US" w:eastAsia="zh-CN"/>
        </w:rPr>
        <w:t>——城乡社区支出293万元，主要用于城乡社区管理、市政设施维护、清扫保洁等。</w:t>
      </w:r>
    </w:p>
    <w:p>
      <w:pPr>
        <w:ind w:firstLine="632" w:firstLineChars="200"/>
        <w:rPr>
          <w:rFonts w:hint="eastAsia"/>
          <w:color w:val="000000"/>
          <w:highlight w:val="none"/>
          <w:lang w:val="en-US" w:eastAsia="zh-CN"/>
        </w:rPr>
      </w:pPr>
      <w:r>
        <w:rPr>
          <w:rFonts w:hint="eastAsia"/>
          <w:color w:val="000000"/>
          <w:lang w:val="en-US" w:eastAsia="zh-CN"/>
        </w:rPr>
        <w:t>——农</w:t>
      </w:r>
      <w:r>
        <w:rPr>
          <w:rFonts w:hint="eastAsia"/>
          <w:color w:val="000000"/>
          <w:highlight w:val="none"/>
          <w:lang w:val="en-US" w:eastAsia="zh-CN"/>
        </w:rPr>
        <w:t>林水事务支出1134万元，主要用于支持乡村振兴战略实施，保障农业、林业、水利等的支出。</w:t>
      </w:r>
    </w:p>
    <w:p>
      <w:pPr>
        <w:ind w:firstLine="632" w:firstLineChars="200"/>
        <w:rPr>
          <w:rFonts w:hint="eastAsia"/>
          <w:color w:val="000000"/>
          <w:highlight w:val="none"/>
          <w:lang w:val="en-US" w:eastAsia="zh-CN"/>
        </w:rPr>
      </w:pPr>
      <w:r>
        <w:rPr>
          <w:rFonts w:hint="eastAsia"/>
          <w:color w:val="000000"/>
          <w:highlight w:val="none"/>
          <w:lang w:val="en-US" w:eastAsia="zh-CN"/>
        </w:rPr>
        <w:t>——住房保障支出175万元，主要用于住房公积金等支出。</w:t>
      </w:r>
    </w:p>
    <w:p>
      <w:pPr>
        <w:ind w:firstLine="632" w:firstLineChars="200"/>
        <w:rPr>
          <w:rFonts w:hint="eastAsia"/>
          <w:color w:val="000000"/>
          <w:highlight w:val="none"/>
          <w:lang w:val="en-US" w:eastAsia="zh-CN"/>
        </w:rPr>
      </w:pPr>
      <w:r>
        <w:rPr>
          <w:rFonts w:hint="eastAsia"/>
          <w:color w:val="000000"/>
          <w:highlight w:val="none"/>
          <w:lang w:val="en-US" w:eastAsia="zh-CN"/>
        </w:rPr>
        <w:t>——预备费68万元，用于当年预算执行中的突发事件处理增加的支出及其他难以预见的开支。</w:t>
      </w:r>
    </w:p>
    <w:p>
      <w:pPr>
        <w:ind w:firstLine="632" w:firstLineChars="200"/>
        <w:rPr>
          <w:rFonts w:hint="eastAsia" w:ascii="方正楷体_GBK" w:eastAsia="方正楷体_GBK"/>
          <w:b/>
          <w:color w:val="000000"/>
          <w:lang w:eastAsia="zh-CN"/>
        </w:rPr>
      </w:pPr>
      <w:r>
        <w:rPr>
          <w:rFonts w:hint="eastAsia" w:ascii="方正楷体_GBK" w:eastAsia="方正楷体_GBK"/>
          <w:b/>
          <w:color w:val="000000"/>
          <w:lang w:eastAsia="zh-CN"/>
        </w:rPr>
        <w:t>（二）政府性基金预算收支</w:t>
      </w:r>
    </w:p>
    <w:p>
      <w:pPr>
        <w:ind w:firstLine="632" w:firstLineChars="200"/>
        <w:rPr>
          <w:rFonts w:hint="eastAsia"/>
          <w:color w:val="000000"/>
          <w:lang w:val="en-US" w:eastAsia="zh-CN"/>
        </w:rPr>
      </w:pPr>
      <w:r>
        <w:rPr>
          <w:rFonts w:hint="eastAsia"/>
          <w:color w:val="000000"/>
          <w:lang w:val="en-US" w:eastAsia="zh-CN"/>
        </w:rPr>
        <w:t>2022年政府性基金收入主要是上年结转330万元，用于三峡移民后续项目支出。</w:t>
      </w:r>
    </w:p>
    <w:p>
      <w:pPr>
        <w:ind w:firstLine="632" w:firstLineChars="200"/>
        <w:rPr>
          <w:rFonts w:hint="eastAsia" w:ascii="方正楷体_GBK" w:eastAsia="方正楷体_GBK"/>
          <w:b/>
          <w:color w:val="000000"/>
          <w:lang w:eastAsia="zh-CN"/>
        </w:rPr>
      </w:pPr>
      <w:r>
        <w:rPr>
          <w:rFonts w:hint="eastAsia" w:ascii="方正楷体_GBK" w:eastAsia="方正楷体_GBK"/>
          <w:b/>
          <w:color w:val="000000"/>
          <w:lang w:eastAsia="zh-CN"/>
        </w:rPr>
        <w:t>（三）国有资本经营预算收支</w:t>
      </w:r>
    </w:p>
    <w:p>
      <w:pPr>
        <w:ind w:firstLine="632" w:firstLineChars="200"/>
        <w:rPr>
          <w:rFonts w:hint="eastAsia"/>
          <w:color w:val="000000"/>
          <w:lang w:val="en-US" w:eastAsia="zh-CN"/>
        </w:rPr>
      </w:pPr>
      <w:r>
        <w:rPr>
          <w:rFonts w:hint="eastAsia"/>
          <w:color w:val="000000"/>
          <w:lang w:val="en-US" w:eastAsia="zh-CN"/>
        </w:rPr>
        <w:t>2022年我街道无国有资本经营收支预算。</w:t>
      </w:r>
    </w:p>
    <w:p>
      <w:pPr>
        <w:widowControl w:val="0"/>
        <w:wordWrap/>
        <w:adjustRightInd/>
        <w:snapToGrid/>
        <w:spacing w:line="540" w:lineRule="exact"/>
        <w:ind w:left="0" w:leftChars="0" w:right="0" w:firstLine="632" w:firstLineChars="200"/>
        <w:jc w:val="left"/>
        <w:textAlignment w:val="auto"/>
        <w:outlineLvl w:val="9"/>
        <w:rPr>
          <w:rFonts w:hint="eastAsia"/>
          <w:color w:val="000000"/>
        </w:rPr>
      </w:pPr>
      <w:r>
        <w:rPr>
          <w:rFonts w:hint="eastAsia" w:ascii="方正仿宋_GBK" w:eastAsia="方正仿宋_GBK"/>
          <w:sz w:val="32"/>
          <w:szCs w:val="32"/>
        </w:rPr>
        <w:t>各位代表！</w:t>
      </w:r>
      <w:r>
        <w:rPr>
          <w:rFonts w:hint="eastAsia"/>
          <w:sz w:val="32"/>
          <w:szCs w:val="32"/>
          <w:highlight w:val="none"/>
          <w:lang w:val="en-US" w:eastAsia="zh-CN"/>
        </w:rPr>
        <w:t>2022年，</w:t>
      </w:r>
      <w:r>
        <w:rPr>
          <w:rFonts w:hint="eastAsia"/>
          <w:sz w:val="32"/>
          <w:szCs w:val="32"/>
          <w:highlight w:val="none"/>
        </w:rPr>
        <w:t>是党的二十大召开之年，是</w:t>
      </w:r>
      <w:r>
        <w:rPr>
          <w:rFonts w:hint="eastAsia"/>
          <w:sz w:val="32"/>
          <w:szCs w:val="32"/>
          <w:highlight w:val="none"/>
          <w:lang w:eastAsia="zh-CN"/>
        </w:rPr>
        <w:t>“十四五”承上启下关键之年，是新一届街道党工委、办事处首战之年</w:t>
      </w:r>
      <w:r>
        <w:rPr>
          <w:rFonts w:hint="eastAsia"/>
          <w:sz w:val="32"/>
          <w:szCs w:val="32"/>
          <w:highlight w:val="none"/>
        </w:rPr>
        <w:t>，</w:t>
      </w:r>
      <w:r>
        <w:rPr>
          <w:rFonts w:hint="eastAsia" w:eastAsia="方正仿宋_GBK"/>
          <w:color w:val="000000"/>
          <w:kern w:val="0"/>
          <w:sz w:val="32"/>
          <w:szCs w:val="32"/>
        </w:rPr>
        <w:t>做好2022年的财政工作，责任重大，任务艰巨，使命光荣！</w:t>
      </w:r>
      <w:r>
        <w:rPr>
          <w:rFonts w:hint="eastAsia"/>
          <w:sz w:val="32"/>
          <w:szCs w:val="32"/>
          <w:highlight w:val="none"/>
        </w:rPr>
        <w:t>财政工作将根据中央“继续实施积极的财政政策，积极的财政政策要提升效能，更加注重精准、可持续”和市委财经委“开源、节流、保重、增效、风控”的要求，坚持“以政领财、以财辅政”，紧紧围绕区委、区政府的决策部署</w:t>
      </w:r>
      <w:r>
        <w:rPr>
          <w:rFonts w:hint="eastAsia"/>
          <w:sz w:val="32"/>
          <w:szCs w:val="32"/>
          <w:highlight w:val="none"/>
          <w:lang w:eastAsia="zh-CN"/>
        </w:rPr>
        <w:t>，</w:t>
      </w:r>
      <w:r>
        <w:rPr>
          <w:rFonts w:hint="eastAsia" w:ascii="方正仿宋_GBK" w:eastAsia="方正仿宋_GBK"/>
          <w:sz w:val="32"/>
          <w:szCs w:val="32"/>
        </w:rPr>
        <w:t>以锐</w:t>
      </w:r>
      <w:r>
        <w:rPr>
          <w:rFonts w:hint="eastAsia" w:eastAsia="方正仿宋_GBK"/>
          <w:color w:val="000000"/>
          <w:kern w:val="0"/>
          <w:sz w:val="32"/>
          <w:szCs w:val="32"/>
        </w:rPr>
        <w:t>意进取的精神状态和求真务实的工作作风，</w:t>
      </w:r>
      <w:r>
        <w:rPr>
          <w:rFonts w:hint="eastAsia"/>
          <w:sz w:val="32"/>
          <w:szCs w:val="32"/>
          <w:highlight w:val="none"/>
          <w:lang w:eastAsia="zh-CN"/>
        </w:rPr>
        <w:t>加快打造高质量发展引擎。</w:t>
      </w:r>
      <w:r>
        <w:rPr>
          <w:rFonts w:hint="eastAsia"/>
          <w:color w:val="000000"/>
        </w:rPr>
        <w:br w:type="page"/>
      </w:r>
    </w:p>
    <w:p>
      <w:pPr>
        <w:spacing w:line="60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名 词 解 释</w:t>
      </w:r>
    </w:p>
    <w:p>
      <w:pPr>
        <w:ind w:firstLine="632" w:firstLineChars="200"/>
        <w:rPr>
          <w:color w:val="000000"/>
        </w:rPr>
      </w:pPr>
    </w:p>
    <w:p>
      <w:pPr>
        <w:ind w:firstLine="632" w:firstLineChars="200"/>
        <w:rPr>
          <w:color w:val="000000"/>
        </w:rPr>
      </w:pPr>
      <w:r>
        <w:rPr>
          <w:rFonts w:hint="eastAsia"/>
          <w:color w:val="000000"/>
        </w:rPr>
        <w:t>1.“六</w:t>
      </w:r>
      <w:r>
        <w:rPr>
          <w:color w:val="000000"/>
        </w:rPr>
        <w:t>稳</w:t>
      </w:r>
      <w:r>
        <w:rPr>
          <w:rFonts w:hint="eastAsia"/>
          <w:color w:val="000000"/>
        </w:rPr>
        <w:t>”：</w:t>
      </w:r>
      <w:r>
        <w:rPr>
          <w:color w:val="000000"/>
        </w:rPr>
        <w:t>指稳就业、稳金融、稳外贸、稳外资、稳投资、稳预期</w:t>
      </w:r>
      <w:r>
        <w:rPr>
          <w:rFonts w:hint="eastAsia"/>
          <w:color w:val="000000"/>
        </w:rPr>
        <w:t>。</w:t>
      </w:r>
    </w:p>
    <w:p>
      <w:pPr>
        <w:ind w:firstLine="632" w:firstLineChars="200"/>
        <w:rPr>
          <w:color w:val="000000"/>
        </w:rPr>
      </w:pPr>
      <w:r>
        <w:rPr>
          <w:rFonts w:hint="eastAsia"/>
          <w:color w:val="000000"/>
        </w:rPr>
        <w:t>2.“六保”：</w:t>
      </w:r>
      <w:r>
        <w:rPr>
          <w:color w:val="000000"/>
        </w:rPr>
        <w:t>指保居民就业、保基本民生、保市场主体、保粮食能源安全、保产业链供应链稳定、保基层运转。</w:t>
      </w:r>
    </w:p>
    <w:p>
      <w:pPr>
        <w:ind w:firstLine="632" w:firstLineChars="200"/>
        <w:rPr>
          <w:color w:val="000000"/>
        </w:rPr>
      </w:pPr>
      <w:r>
        <w:rPr>
          <w:rFonts w:hint="eastAsia"/>
          <w:color w:val="000000"/>
        </w:rPr>
        <w:t>3. 三保支出：指保工资、保运转和保基本民生。</w:t>
      </w:r>
    </w:p>
    <w:p>
      <w:pPr>
        <w:ind w:firstLine="632" w:firstLineChars="200"/>
        <w:rPr>
          <w:color w:val="000000"/>
        </w:rPr>
      </w:pPr>
      <w:r>
        <w:rPr>
          <w:rFonts w:hint="eastAsia"/>
          <w:color w:val="000000"/>
          <w:lang w:val="en-US" w:eastAsia="zh-CN"/>
        </w:rPr>
        <w:t>4</w:t>
      </w:r>
      <w:r>
        <w:rPr>
          <w:rFonts w:hint="eastAsia"/>
          <w:color w:val="000000"/>
        </w:rPr>
        <w:t>. 特殊转移支付：指为贯彻党中央、国务院决策部署</w:t>
      </w:r>
      <w:r>
        <w:rPr>
          <w:rFonts w:hint="eastAsia"/>
          <w:color w:val="000000"/>
          <w:lang w:eastAsia="zh-CN"/>
        </w:rPr>
        <w:t>，</w:t>
      </w:r>
      <w:r>
        <w:rPr>
          <w:rFonts w:hint="eastAsia"/>
          <w:color w:val="000000"/>
        </w:rPr>
        <w:t>统筹推进新冠肺炎疫情防控和经济社会发展工作</w:t>
      </w:r>
      <w:r>
        <w:rPr>
          <w:rFonts w:hint="eastAsia"/>
          <w:color w:val="000000"/>
          <w:lang w:eastAsia="zh-CN"/>
        </w:rPr>
        <w:t>，</w:t>
      </w:r>
      <w:r>
        <w:rPr>
          <w:rFonts w:hint="eastAsia"/>
          <w:color w:val="000000"/>
        </w:rPr>
        <w:t>支持基层政府保基本民生、保工资、保运转</w:t>
      </w:r>
      <w:r>
        <w:rPr>
          <w:rFonts w:hint="eastAsia"/>
          <w:color w:val="000000"/>
          <w:lang w:eastAsia="zh-CN"/>
        </w:rPr>
        <w:t>，</w:t>
      </w:r>
      <w:r>
        <w:rPr>
          <w:rFonts w:hint="eastAsia"/>
          <w:color w:val="000000"/>
        </w:rPr>
        <w:t>做好“六稳”工作</w:t>
      </w:r>
      <w:r>
        <w:rPr>
          <w:rFonts w:hint="eastAsia"/>
          <w:color w:val="000000"/>
          <w:lang w:eastAsia="zh-CN"/>
        </w:rPr>
        <w:t>，</w:t>
      </w:r>
      <w:r>
        <w:rPr>
          <w:rFonts w:hint="eastAsia"/>
          <w:color w:val="000000"/>
        </w:rPr>
        <w:t>落实“六保”任务</w:t>
      </w:r>
      <w:r>
        <w:rPr>
          <w:rFonts w:hint="eastAsia"/>
          <w:color w:val="000000"/>
          <w:lang w:eastAsia="zh-CN"/>
        </w:rPr>
        <w:t>，</w:t>
      </w:r>
      <w:r>
        <w:rPr>
          <w:rFonts w:hint="eastAsia"/>
          <w:color w:val="000000"/>
        </w:rPr>
        <w:t>中央财政设立的特殊转支付。中央财政通过新增财政赤字、发行抗疫特别国债等渠道</w:t>
      </w:r>
      <w:r>
        <w:rPr>
          <w:rFonts w:hint="eastAsia"/>
          <w:color w:val="000000"/>
          <w:lang w:eastAsia="zh-CN"/>
        </w:rPr>
        <w:t>，</w:t>
      </w:r>
      <w:r>
        <w:rPr>
          <w:rFonts w:hint="eastAsia"/>
          <w:color w:val="000000"/>
        </w:rPr>
        <w:t>统筹安排特殊转移支付资金。</w:t>
      </w:r>
    </w:p>
    <w:p>
      <w:pPr>
        <w:ind w:firstLine="632" w:firstLineChars="200"/>
        <w:rPr>
          <w:color w:val="000000"/>
        </w:rPr>
      </w:pPr>
      <w:r>
        <w:rPr>
          <w:rFonts w:hint="eastAsia"/>
          <w:color w:val="000000"/>
          <w:lang w:val="en-US" w:eastAsia="zh-CN"/>
        </w:rPr>
        <w:t>5</w:t>
      </w:r>
      <w:r>
        <w:rPr>
          <w:rFonts w:hint="eastAsia"/>
          <w:color w:val="000000"/>
        </w:rPr>
        <w:t>. 抗疫特别国债：指2020年在应对新冠肺炎疫情特殊时期</w:t>
      </w:r>
      <w:r>
        <w:rPr>
          <w:rFonts w:hint="eastAsia"/>
          <w:color w:val="000000"/>
          <w:lang w:eastAsia="zh-CN"/>
        </w:rPr>
        <w:t>，</w:t>
      </w:r>
      <w:r>
        <w:rPr>
          <w:rFonts w:hint="eastAsia"/>
          <w:color w:val="000000"/>
        </w:rPr>
        <w:t>由中央财政统一发行用于支持地方基础设施建设和疫情防控的特别国债。</w:t>
      </w:r>
    </w:p>
    <w:p>
      <w:pPr>
        <w:ind w:firstLine="632" w:firstLineChars="200"/>
        <w:rPr>
          <w:color w:val="000000"/>
        </w:rPr>
      </w:pPr>
      <w:r>
        <w:rPr>
          <w:rFonts w:hint="eastAsia"/>
          <w:color w:val="000000"/>
          <w:lang w:val="en-US" w:eastAsia="zh-CN"/>
        </w:rPr>
        <w:t>6</w:t>
      </w:r>
      <w:r>
        <w:rPr>
          <w:rFonts w:hint="eastAsia"/>
          <w:color w:val="000000"/>
        </w:rPr>
        <w:t>. 一般公共预算：指政府凭借国家政治权力</w:t>
      </w:r>
      <w:r>
        <w:rPr>
          <w:rFonts w:hint="eastAsia"/>
          <w:color w:val="000000"/>
          <w:lang w:eastAsia="zh-CN"/>
        </w:rPr>
        <w:t>，</w:t>
      </w:r>
      <w:r>
        <w:rPr>
          <w:rFonts w:hint="eastAsia"/>
          <w:color w:val="000000"/>
        </w:rPr>
        <w:t>以社会管理者身份筹集以税收为主体的财政收入</w:t>
      </w:r>
      <w:r>
        <w:rPr>
          <w:rFonts w:hint="eastAsia"/>
          <w:color w:val="000000"/>
          <w:lang w:eastAsia="zh-CN"/>
        </w:rPr>
        <w:t>，</w:t>
      </w:r>
      <w:r>
        <w:rPr>
          <w:rFonts w:hint="eastAsia"/>
          <w:color w:val="000000"/>
        </w:rPr>
        <w:t>用于保障和改善民生、维持国家行政职能正常运转、保障国家安全等方面的收支预算。</w:t>
      </w:r>
    </w:p>
    <w:p>
      <w:pPr>
        <w:ind w:firstLine="632" w:firstLineChars="200"/>
        <w:rPr>
          <w:color w:val="000000"/>
        </w:rPr>
      </w:pPr>
      <w:r>
        <w:rPr>
          <w:rFonts w:hint="eastAsia"/>
          <w:color w:val="000000"/>
          <w:lang w:val="en-US" w:eastAsia="zh-CN"/>
        </w:rPr>
        <w:t>7</w:t>
      </w:r>
      <w:r>
        <w:rPr>
          <w:rFonts w:hint="eastAsia"/>
          <w:color w:val="000000"/>
        </w:rPr>
        <w:t>. 国有资本经营预算：指国家以所有者身份对国有资本实行存量调整和增量分配而发生的各项收支预算</w:t>
      </w:r>
      <w:r>
        <w:rPr>
          <w:rFonts w:hint="eastAsia"/>
          <w:color w:val="000000"/>
          <w:lang w:eastAsia="zh-CN"/>
        </w:rPr>
        <w:t>，</w:t>
      </w:r>
      <w:r>
        <w:rPr>
          <w:rFonts w:hint="eastAsia"/>
          <w:color w:val="000000"/>
        </w:rPr>
        <w:t>是政府预算的重要组成部分。</w:t>
      </w:r>
    </w:p>
    <w:p>
      <w:pPr>
        <w:ind w:firstLine="632" w:firstLineChars="200"/>
        <w:rPr>
          <w:color w:val="000000"/>
        </w:rPr>
      </w:pPr>
      <w:r>
        <w:rPr>
          <w:rFonts w:hint="eastAsia"/>
          <w:color w:val="000000"/>
          <w:lang w:val="en-US" w:eastAsia="zh-CN"/>
        </w:rPr>
        <w:t>8</w:t>
      </w:r>
      <w:r>
        <w:rPr>
          <w:rFonts w:hint="eastAsia"/>
          <w:color w:val="000000"/>
        </w:rPr>
        <w:t>. 政府性基金预算：指国家通过向社会征收以及出让土地、发行彩票等方式取得收入</w:t>
      </w:r>
      <w:r>
        <w:rPr>
          <w:rFonts w:hint="eastAsia"/>
          <w:color w:val="000000"/>
          <w:lang w:eastAsia="zh-CN"/>
        </w:rPr>
        <w:t>，</w:t>
      </w:r>
      <w:r>
        <w:rPr>
          <w:rFonts w:hint="eastAsia"/>
          <w:color w:val="000000"/>
        </w:rPr>
        <w:t>并专项用于支持特定基础设施建设和社会事业发展的财政收支预算</w:t>
      </w:r>
      <w:r>
        <w:rPr>
          <w:rFonts w:hint="eastAsia"/>
          <w:color w:val="000000"/>
          <w:lang w:eastAsia="zh-CN"/>
        </w:rPr>
        <w:t>，</w:t>
      </w:r>
      <w:r>
        <w:rPr>
          <w:rFonts w:hint="eastAsia"/>
          <w:color w:val="000000"/>
        </w:rPr>
        <w:t>是政府预算体系的重要组成部分。</w:t>
      </w:r>
    </w:p>
    <w:p>
      <w:pPr>
        <w:ind w:firstLine="632" w:firstLineChars="200"/>
        <w:rPr>
          <w:color w:val="000000"/>
        </w:rPr>
      </w:pPr>
      <w:r>
        <w:rPr>
          <w:rFonts w:hint="eastAsia"/>
          <w:color w:val="000000"/>
          <w:lang w:val="en-US" w:eastAsia="zh-CN"/>
        </w:rPr>
        <w:t>9</w:t>
      </w:r>
      <w:r>
        <w:rPr>
          <w:rFonts w:hint="eastAsia"/>
          <w:color w:val="000000"/>
        </w:rPr>
        <w:t>.绩效评价：指财政部门和预算部门（单位）根据设定的绩效目标</w:t>
      </w:r>
      <w:r>
        <w:rPr>
          <w:rFonts w:hint="eastAsia"/>
          <w:color w:val="000000"/>
          <w:lang w:eastAsia="zh-CN"/>
        </w:rPr>
        <w:t>，</w:t>
      </w:r>
      <w:r>
        <w:rPr>
          <w:rFonts w:hint="eastAsia"/>
          <w:color w:val="000000"/>
        </w:rPr>
        <w:t>运用科学、合理的绩效评价指标、评价标准和评价方法</w:t>
      </w:r>
      <w:r>
        <w:rPr>
          <w:rFonts w:hint="eastAsia"/>
          <w:color w:val="000000"/>
          <w:lang w:eastAsia="zh-CN"/>
        </w:rPr>
        <w:t>，</w:t>
      </w:r>
      <w:r>
        <w:rPr>
          <w:rFonts w:hint="eastAsia"/>
          <w:color w:val="000000"/>
        </w:rPr>
        <w:t>对财政支出的经济性、效</w:t>
      </w:r>
      <w:bookmarkStart w:id="0" w:name="_GoBack"/>
      <w:bookmarkEnd w:id="0"/>
      <w:r>
        <w:rPr>
          <w:rFonts w:hint="eastAsia"/>
          <w:color w:val="000000"/>
        </w:rPr>
        <w:t>率性和效益性进行客观、公正的评价。财政支出绩效评价是市场经济条件下现代财政科学管理的重要手段</w:t>
      </w:r>
      <w:r>
        <w:rPr>
          <w:rFonts w:hint="eastAsia"/>
          <w:color w:val="000000"/>
          <w:lang w:eastAsia="zh-CN"/>
        </w:rPr>
        <w:t>，</w:t>
      </w:r>
      <w:r>
        <w:rPr>
          <w:rFonts w:hint="eastAsia"/>
          <w:color w:val="000000"/>
        </w:rPr>
        <w:t>建立和健全财政支出的追踪问效和问责制度</w:t>
      </w:r>
      <w:r>
        <w:rPr>
          <w:rFonts w:hint="eastAsia"/>
          <w:color w:val="000000"/>
          <w:lang w:eastAsia="zh-CN"/>
        </w:rPr>
        <w:t>，</w:t>
      </w:r>
      <w:r>
        <w:rPr>
          <w:rFonts w:hint="eastAsia"/>
          <w:color w:val="000000"/>
        </w:rPr>
        <w:t>对提高财政资金的规范高效运作程度、增加财政资金的使用效果和效益、促进政府财力的可持续发展以及有效转变政府职能等都具有重大意义。</w:t>
      </w:r>
    </w:p>
    <w:p>
      <w:pPr>
        <w:ind w:firstLine="632" w:firstLineChars="200"/>
        <w:rPr>
          <w:color w:val="000000"/>
          <w:highlight w:val="yellow"/>
        </w:rPr>
      </w:pPr>
    </w:p>
    <w:p>
      <w:pPr>
        <w:ind w:firstLine="632" w:firstLineChars="200"/>
        <w:rPr>
          <w:color w:val="000000"/>
        </w:rPr>
      </w:pPr>
    </w:p>
    <w:p>
      <w:pPr>
        <w:ind w:firstLine="632" w:firstLineChars="200"/>
        <w:rPr>
          <w:color w:val="000000"/>
        </w:rPr>
      </w:pPr>
    </w:p>
    <w:p>
      <w:pPr>
        <w:spacing w:line="560" w:lineRule="exact"/>
        <w:rPr>
          <w:color w:val="000000"/>
          <w:szCs w:val="44"/>
        </w:rPr>
      </w:pPr>
    </w:p>
    <w:p>
      <w:pPr>
        <w:spacing w:line="560" w:lineRule="exact"/>
        <w:rPr>
          <w:color w:val="000000"/>
          <w:szCs w:val="44"/>
        </w:rPr>
      </w:pPr>
    </w:p>
    <w:p>
      <w:pPr>
        <w:spacing w:line="560" w:lineRule="exact"/>
        <w:rPr>
          <w:color w:val="000000"/>
          <w:szCs w:val="44"/>
        </w:rPr>
      </w:pPr>
    </w:p>
    <w:p>
      <w:pPr>
        <w:spacing w:line="540" w:lineRule="exact"/>
        <w:rPr>
          <w:color w:val="000000"/>
          <w:szCs w:val="44"/>
        </w:rPr>
      </w:pPr>
    </w:p>
    <w:p>
      <w:pPr>
        <w:spacing w:line="540" w:lineRule="exact"/>
        <w:rPr>
          <w:color w:val="000000"/>
          <w:szCs w:val="44"/>
        </w:rPr>
      </w:pPr>
    </w:p>
    <w:p>
      <w:pPr>
        <w:spacing w:line="540" w:lineRule="exact"/>
        <w:rPr>
          <w:color w:val="000000"/>
          <w:szCs w:val="44"/>
        </w:rPr>
      </w:pPr>
    </w:p>
    <w:p>
      <w:pPr>
        <w:spacing w:line="540" w:lineRule="exact"/>
        <w:rPr>
          <w:color w:val="000000"/>
          <w:szCs w:val="44"/>
        </w:rPr>
      </w:pPr>
    </w:p>
    <w:p>
      <w:pPr>
        <w:spacing w:line="540" w:lineRule="exact"/>
        <w:rPr>
          <w:color w:val="000000"/>
          <w:szCs w:val="44"/>
        </w:rPr>
      </w:pPr>
    </w:p>
    <w:p>
      <w:pPr>
        <w:spacing w:line="540" w:lineRule="exact"/>
        <w:rPr>
          <w:color w:val="000000"/>
          <w:szCs w:val="44"/>
        </w:rPr>
      </w:pPr>
    </w:p>
    <w:p>
      <w:pPr>
        <w:rPr>
          <w:color w:val="000000"/>
        </w:rPr>
      </w:pPr>
    </w:p>
    <w:sectPr>
      <w:footerReference r:id="rId3" w:type="default"/>
      <w:footerReference r:id="rId4" w:type="even"/>
      <w:pgSz w:w="11907" w:h="16840"/>
      <w:pgMar w:top="2098" w:right="1474" w:bottom="1985" w:left="1588" w:header="1418" w:footer="1701"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ight="320" w:rightChars="100"/>
      <w:rPr>
        <w:rStyle w:val="8"/>
        <w:sz w:val="28"/>
        <w:szCs w:val="28"/>
      </w:rPr>
    </w:pPr>
    <w:r>
      <w:rPr>
        <w:rStyle w:val="8"/>
        <w:rFonts w:hint="eastAsia"/>
        <w:sz w:val="28"/>
        <w:szCs w:val="28"/>
      </w:rPr>
      <w:t>－</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28</w:t>
    </w:r>
    <w:r>
      <w:rPr>
        <w:rStyle w:val="8"/>
        <w:sz w:val="28"/>
        <w:szCs w:val="28"/>
      </w:rPr>
      <w:fldChar w:fldCharType="end"/>
    </w:r>
    <w:r>
      <w:rPr>
        <w:rStyle w:val="8"/>
        <w:rFonts w:hint="eastAsia"/>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19</w:t>
    </w:r>
    <w:r>
      <w:rPr>
        <w:rStyle w:val="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3879AA"/>
    <w:rsid w:val="0000118B"/>
    <w:rsid w:val="00002A13"/>
    <w:rsid w:val="000035EC"/>
    <w:rsid w:val="00017058"/>
    <w:rsid w:val="000319E4"/>
    <w:rsid w:val="000441ED"/>
    <w:rsid w:val="00045DA9"/>
    <w:rsid w:val="000552D2"/>
    <w:rsid w:val="00057467"/>
    <w:rsid w:val="00060944"/>
    <w:rsid w:val="0006242D"/>
    <w:rsid w:val="00065031"/>
    <w:rsid w:val="000673C3"/>
    <w:rsid w:val="00067F0F"/>
    <w:rsid w:val="00070CF0"/>
    <w:rsid w:val="00071EF6"/>
    <w:rsid w:val="00081F0B"/>
    <w:rsid w:val="00085C0A"/>
    <w:rsid w:val="00090F76"/>
    <w:rsid w:val="000932C3"/>
    <w:rsid w:val="00093863"/>
    <w:rsid w:val="00094BEB"/>
    <w:rsid w:val="000A0A0E"/>
    <w:rsid w:val="000A1632"/>
    <w:rsid w:val="000A2C8C"/>
    <w:rsid w:val="000A5860"/>
    <w:rsid w:val="000B4628"/>
    <w:rsid w:val="000C10D2"/>
    <w:rsid w:val="000D1EAC"/>
    <w:rsid w:val="000D5F67"/>
    <w:rsid w:val="000E268E"/>
    <w:rsid w:val="000F4165"/>
    <w:rsid w:val="000F48B8"/>
    <w:rsid w:val="001141A3"/>
    <w:rsid w:val="001141D5"/>
    <w:rsid w:val="00115371"/>
    <w:rsid w:val="00116DF1"/>
    <w:rsid w:val="00120F59"/>
    <w:rsid w:val="00126185"/>
    <w:rsid w:val="00126261"/>
    <w:rsid w:val="00130CF4"/>
    <w:rsid w:val="00131E6A"/>
    <w:rsid w:val="0013420E"/>
    <w:rsid w:val="00134BD8"/>
    <w:rsid w:val="00137248"/>
    <w:rsid w:val="00145EC6"/>
    <w:rsid w:val="0014758C"/>
    <w:rsid w:val="00147778"/>
    <w:rsid w:val="00154F05"/>
    <w:rsid w:val="00156720"/>
    <w:rsid w:val="001669A7"/>
    <w:rsid w:val="00167823"/>
    <w:rsid w:val="001817C4"/>
    <w:rsid w:val="001863F4"/>
    <w:rsid w:val="0019680E"/>
    <w:rsid w:val="001C1675"/>
    <w:rsid w:val="001C4EE7"/>
    <w:rsid w:val="001C7BDC"/>
    <w:rsid w:val="001D6155"/>
    <w:rsid w:val="001E4138"/>
    <w:rsid w:val="001F02BE"/>
    <w:rsid w:val="00202E45"/>
    <w:rsid w:val="00203A6E"/>
    <w:rsid w:val="00203D85"/>
    <w:rsid w:val="00206FE9"/>
    <w:rsid w:val="00210BEA"/>
    <w:rsid w:val="00210CF7"/>
    <w:rsid w:val="00211C25"/>
    <w:rsid w:val="00215157"/>
    <w:rsid w:val="0022319B"/>
    <w:rsid w:val="00227F71"/>
    <w:rsid w:val="00230875"/>
    <w:rsid w:val="002322F1"/>
    <w:rsid w:val="00235021"/>
    <w:rsid w:val="002416A6"/>
    <w:rsid w:val="002418B0"/>
    <w:rsid w:val="00241C4D"/>
    <w:rsid w:val="00244E8E"/>
    <w:rsid w:val="00247980"/>
    <w:rsid w:val="00253996"/>
    <w:rsid w:val="002550C3"/>
    <w:rsid w:val="00255652"/>
    <w:rsid w:val="00261DFE"/>
    <w:rsid w:val="00264DF6"/>
    <w:rsid w:val="00271ECE"/>
    <w:rsid w:val="00290BD6"/>
    <w:rsid w:val="00293816"/>
    <w:rsid w:val="002A3C4D"/>
    <w:rsid w:val="002B11BC"/>
    <w:rsid w:val="002B1B99"/>
    <w:rsid w:val="002B2B12"/>
    <w:rsid w:val="002B49B8"/>
    <w:rsid w:val="002B5D4D"/>
    <w:rsid w:val="002B5FF9"/>
    <w:rsid w:val="002B6C01"/>
    <w:rsid w:val="002B6D50"/>
    <w:rsid w:val="002B78BA"/>
    <w:rsid w:val="002C5289"/>
    <w:rsid w:val="002E4A5E"/>
    <w:rsid w:val="002F3BCA"/>
    <w:rsid w:val="00305501"/>
    <w:rsid w:val="003163F2"/>
    <w:rsid w:val="003240B8"/>
    <w:rsid w:val="00332651"/>
    <w:rsid w:val="00333F95"/>
    <w:rsid w:val="003358D5"/>
    <w:rsid w:val="00342931"/>
    <w:rsid w:val="00344C32"/>
    <w:rsid w:val="00347214"/>
    <w:rsid w:val="003478D0"/>
    <w:rsid w:val="003503F6"/>
    <w:rsid w:val="00350894"/>
    <w:rsid w:val="00355180"/>
    <w:rsid w:val="00355D01"/>
    <w:rsid w:val="00361379"/>
    <w:rsid w:val="00362AE2"/>
    <w:rsid w:val="003643F0"/>
    <w:rsid w:val="003737AE"/>
    <w:rsid w:val="00373CDC"/>
    <w:rsid w:val="00376D22"/>
    <w:rsid w:val="00381975"/>
    <w:rsid w:val="003854CF"/>
    <w:rsid w:val="003879AA"/>
    <w:rsid w:val="003941D1"/>
    <w:rsid w:val="00395D15"/>
    <w:rsid w:val="003974F3"/>
    <w:rsid w:val="003A3336"/>
    <w:rsid w:val="003A4778"/>
    <w:rsid w:val="003A70A0"/>
    <w:rsid w:val="003B4BCA"/>
    <w:rsid w:val="003B5B84"/>
    <w:rsid w:val="003B723C"/>
    <w:rsid w:val="003C2F35"/>
    <w:rsid w:val="003D1836"/>
    <w:rsid w:val="003D5E26"/>
    <w:rsid w:val="003E105B"/>
    <w:rsid w:val="003E71DD"/>
    <w:rsid w:val="003F0617"/>
    <w:rsid w:val="003F0E4D"/>
    <w:rsid w:val="003F2EB2"/>
    <w:rsid w:val="0040218F"/>
    <w:rsid w:val="00411022"/>
    <w:rsid w:val="00413E40"/>
    <w:rsid w:val="004306F8"/>
    <w:rsid w:val="004307AB"/>
    <w:rsid w:val="004308F8"/>
    <w:rsid w:val="00440FBB"/>
    <w:rsid w:val="004464F9"/>
    <w:rsid w:val="00447F39"/>
    <w:rsid w:val="00451FD5"/>
    <w:rsid w:val="00466120"/>
    <w:rsid w:val="0046617F"/>
    <w:rsid w:val="00467179"/>
    <w:rsid w:val="004716EB"/>
    <w:rsid w:val="00472930"/>
    <w:rsid w:val="0048440A"/>
    <w:rsid w:val="00490743"/>
    <w:rsid w:val="00493D43"/>
    <w:rsid w:val="00496CA1"/>
    <w:rsid w:val="00497137"/>
    <w:rsid w:val="004A2693"/>
    <w:rsid w:val="004A2E37"/>
    <w:rsid w:val="004A6904"/>
    <w:rsid w:val="004B025C"/>
    <w:rsid w:val="004B0E43"/>
    <w:rsid w:val="004B7C91"/>
    <w:rsid w:val="004B7FE6"/>
    <w:rsid w:val="004D0B2B"/>
    <w:rsid w:val="004D33E0"/>
    <w:rsid w:val="004E0614"/>
    <w:rsid w:val="004E5505"/>
    <w:rsid w:val="004E62D7"/>
    <w:rsid w:val="004E6EB7"/>
    <w:rsid w:val="004E7E9F"/>
    <w:rsid w:val="004F14B8"/>
    <w:rsid w:val="004F55C4"/>
    <w:rsid w:val="00500C1E"/>
    <w:rsid w:val="00502BEF"/>
    <w:rsid w:val="00503BD3"/>
    <w:rsid w:val="005060ED"/>
    <w:rsid w:val="00513A30"/>
    <w:rsid w:val="00524133"/>
    <w:rsid w:val="00524238"/>
    <w:rsid w:val="005264A1"/>
    <w:rsid w:val="005277F9"/>
    <w:rsid w:val="0052798F"/>
    <w:rsid w:val="005317F9"/>
    <w:rsid w:val="00532CB4"/>
    <w:rsid w:val="00536235"/>
    <w:rsid w:val="0054357C"/>
    <w:rsid w:val="00553C08"/>
    <w:rsid w:val="00556464"/>
    <w:rsid w:val="00560CD5"/>
    <w:rsid w:val="00562A9D"/>
    <w:rsid w:val="00563FA5"/>
    <w:rsid w:val="00571019"/>
    <w:rsid w:val="00573815"/>
    <w:rsid w:val="005739F4"/>
    <w:rsid w:val="00575EB2"/>
    <w:rsid w:val="00581321"/>
    <w:rsid w:val="005817D6"/>
    <w:rsid w:val="0058320A"/>
    <w:rsid w:val="00592DC0"/>
    <w:rsid w:val="0059516B"/>
    <w:rsid w:val="005A0799"/>
    <w:rsid w:val="005A1EA2"/>
    <w:rsid w:val="005A70F2"/>
    <w:rsid w:val="005B1962"/>
    <w:rsid w:val="005B68BF"/>
    <w:rsid w:val="005C46FA"/>
    <w:rsid w:val="005C74FF"/>
    <w:rsid w:val="005E2CEF"/>
    <w:rsid w:val="005E5935"/>
    <w:rsid w:val="005F620D"/>
    <w:rsid w:val="005F7711"/>
    <w:rsid w:val="0060057A"/>
    <w:rsid w:val="006049E9"/>
    <w:rsid w:val="00606792"/>
    <w:rsid w:val="006100A7"/>
    <w:rsid w:val="006145F3"/>
    <w:rsid w:val="00617B92"/>
    <w:rsid w:val="00622030"/>
    <w:rsid w:val="00622B5A"/>
    <w:rsid w:val="00623CCF"/>
    <w:rsid w:val="00624536"/>
    <w:rsid w:val="006245DC"/>
    <w:rsid w:val="00627A12"/>
    <w:rsid w:val="00630006"/>
    <w:rsid w:val="006329D8"/>
    <w:rsid w:val="00636118"/>
    <w:rsid w:val="00645A0B"/>
    <w:rsid w:val="00646BB2"/>
    <w:rsid w:val="00646BC0"/>
    <w:rsid w:val="00647C64"/>
    <w:rsid w:val="00653B55"/>
    <w:rsid w:val="00661291"/>
    <w:rsid w:val="00662468"/>
    <w:rsid w:val="00662506"/>
    <w:rsid w:val="006650DE"/>
    <w:rsid w:val="00674A32"/>
    <w:rsid w:val="0068080A"/>
    <w:rsid w:val="006819F5"/>
    <w:rsid w:val="006820A3"/>
    <w:rsid w:val="00683F81"/>
    <w:rsid w:val="006922B0"/>
    <w:rsid w:val="006A3463"/>
    <w:rsid w:val="006A7F95"/>
    <w:rsid w:val="006B023B"/>
    <w:rsid w:val="006B4FEB"/>
    <w:rsid w:val="006C5CC5"/>
    <w:rsid w:val="006C60BD"/>
    <w:rsid w:val="006D0BA3"/>
    <w:rsid w:val="006E40A0"/>
    <w:rsid w:val="006E5D31"/>
    <w:rsid w:val="006E79F0"/>
    <w:rsid w:val="006F1145"/>
    <w:rsid w:val="006F5738"/>
    <w:rsid w:val="006F6950"/>
    <w:rsid w:val="00713A13"/>
    <w:rsid w:val="0071666B"/>
    <w:rsid w:val="0072534B"/>
    <w:rsid w:val="00734E41"/>
    <w:rsid w:val="00736A69"/>
    <w:rsid w:val="00742145"/>
    <w:rsid w:val="007476DD"/>
    <w:rsid w:val="007579CE"/>
    <w:rsid w:val="007660E1"/>
    <w:rsid w:val="007666AC"/>
    <w:rsid w:val="00772037"/>
    <w:rsid w:val="00775DDE"/>
    <w:rsid w:val="00776995"/>
    <w:rsid w:val="007770BA"/>
    <w:rsid w:val="00777562"/>
    <w:rsid w:val="007812F7"/>
    <w:rsid w:val="007926E2"/>
    <w:rsid w:val="00793865"/>
    <w:rsid w:val="007A2C14"/>
    <w:rsid w:val="007A6692"/>
    <w:rsid w:val="007B3115"/>
    <w:rsid w:val="007C57F7"/>
    <w:rsid w:val="007C5B48"/>
    <w:rsid w:val="007C7495"/>
    <w:rsid w:val="007D0D83"/>
    <w:rsid w:val="007D1BCB"/>
    <w:rsid w:val="007D41E5"/>
    <w:rsid w:val="007D5268"/>
    <w:rsid w:val="007D70E7"/>
    <w:rsid w:val="007E40CA"/>
    <w:rsid w:val="007E61D6"/>
    <w:rsid w:val="007F103E"/>
    <w:rsid w:val="007F605A"/>
    <w:rsid w:val="008020BA"/>
    <w:rsid w:val="00803BFF"/>
    <w:rsid w:val="00813523"/>
    <w:rsid w:val="00813B00"/>
    <w:rsid w:val="00820281"/>
    <w:rsid w:val="008210C3"/>
    <w:rsid w:val="00821EE7"/>
    <w:rsid w:val="00824757"/>
    <w:rsid w:val="00825F0D"/>
    <w:rsid w:val="008300F0"/>
    <w:rsid w:val="008325AD"/>
    <w:rsid w:val="00841A7E"/>
    <w:rsid w:val="00841C9F"/>
    <w:rsid w:val="0084384B"/>
    <w:rsid w:val="00860518"/>
    <w:rsid w:val="008615CA"/>
    <w:rsid w:val="00864064"/>
    <w:rsid w:val="008768EE"/>
    <w:rsid w:val="008833A1"/>
    <w:rsid w:val="008A65E7"/>
    <w:rsid w:val="008A730C"/>
    <w:rsid w:val="008B1D12"/>
    <w:rsid w:val="008B7312"/>
    <w:rsid w:val="008C51FC"/>
    <w:rsid w:val="008C7D53"/>
    <w:rsid w:val="008C7FAC"/>
    <w:rsid w:val="008D017D"/>
    <w:rsid w:val="008E5C0A"/>
    <w:rsid w:val="00905AEE"/>
    <w:rsid w:val="009063B7"/>
    <w:rsid w:val="00911225"/>
    <w:rsid w:val="009146BD"/>
    <w:rsid w:val="009174E4"/>
    <w:rsid w:val="00922055"/>
    <w:rsid w:val="00926BD3"/>
    <w:rsid w:val="009371A0"/>
    <w:rsid w:val="0094485C"/>
    <w:rsid w:val="00955ED5"/>
    <w:rsid w:val="00956757"/>
    <w:rsid w:val="00956F9B"/>
    <w:rsid w:val="00957B2E"/>
    <w:rsid w:val="009610DF"/>
    <w:rsid w:val="00961EBC"/>
    <w:rsid w:val="00964E9F"/>
    <w:rsid w:val="00970E94"/>
    <w:rsid w:val="0099375F"/>
    <w:rsid w:val="009A3B28"/>
    <w:rsid w:val="009A4200"/>
    <w:rsid w:val="009A47C3"/>
    <w:rsid w:val="009A6B25"/>
    <w:rsid w:val="009C4AB2"/>
    <w:rsid w:val="009D0641"/>
    <w:rsid w:val="009D1FD7"/>
    <w:rsid w:val="009D3FC4"/>
    <w:rsid w:val="009E423C"/>
    <w:rsid w:val="009E44DC"/>
    <w:rsid w:val="009F0A38"/>
    <w:rsid w:val="009F26B8"/>
    <w:rsid w:val="009F2DAC"/>
    <w:rsid w:val="009F4A62"/>
    <w:rsid w:val="009F5E77"/>
    <w:rsid w:val="009F6466"/>
    <w:rsid w:val="00A03955"/>
    <w:rsid w:val="00A0696F"/>
    <w:rsid w:val="00A06EF8"/>
    <w:rsid w:val="00A07E55"/>
    <w:rsid w:val="00A10BF0"/>
    <w:rsid w:val="00A1206F"/>
    <w:rsid w:val="00A13EFE"/>
    <w:rsid w:val="00A1783C"/>
    <w:rsid w:val="00A17AC3"/>
    <w:rsid w:val="00A206E9"/>
    <w:rsid w:val="00A23E7A"/>
    <w:rsid w:val="00A30C0F"/>
    <w:rsid w:val="00A320BF"/>
    <w:rsid w:val="00A33407"/>
    <w:rsid w:val="00A33EE9"/>
    <w:rsid w:val="00A37B07"/>
    <w:rsid w:val="00A46B3D"/>
    <w:rsid w:val="00A475E0"/>
    <w:rsid w:val="00A54E7F"/>
    <w:rsid w:val="00A56792"/>
    <w:rsid w:val="00A606D4"/>
    <w:rsid w:val="00A659C6"/>
    <w:rsid w:val="00A66C9C"/>
    <w:rsid w:val="00A702F5"/>
    <w:rsid w:val="00A715D2"/>
    <w:rsid w:val="00A747DC"/>
    <w:rsid w:val="00A764C1"/>
    <w:rsid w:val="00A8038C"/>
    <w:rsid w:val="00A92B4F"/>
    <w:rsid w:val="00A95D28"/>
    <w:rsid w:val="00A9627E"/>
    <w:rsid w:val="00AA730F"/>
    <w:rsid w:val="00AC6C09"/>
    <w:rsid w:val="00AD1424"/>
    <w:rsid w:val="00AD32E6"/>
    <w:rsid w:val="00AD7F36"/>
    <w:rsid w:val="00AE14B8"/>
    <w:rsid w:val="00AE2EA8"/>
    <w:rsid w:val="00AE5197"/>
    <w:rsid w:val="00AE7ACC"/>
    <w:rsid w:val="00AF30EF"/>
    <w:rsid w:val="00AF4398"/>
    <w:rsid w:val="00AF7C44"/>
    <w:rsid w:val="00B068B9"/>
    <w:rsid w:val="00B127DD"/>
    <w:rsid w:val="00B147DC"/>
    <w:rsid w:val="00B21162"/>
    <w:rsid w:val="00B22D11"/>
    <w:rsid w:val="00B23E0A"/>
    <w:rsid w:val="00B30FD7"/>
    <w:rsid w:val="00B34C7F"/>
    <w:rsid w:val="00B4319A"/>
    <w:rsid w:val="00B44EA6"/>
    <w:rsid w:val="00B51DCD"/>
    <w:rsid w:val="00B5786A"/>
    <w:rsid w:val="00B64744"/>
    <w:rsid w:val="00B735F1"/>
    <w:rsid w:val="00B742BC"/>
    <w:rsid w:val="00B76F61"/>
    <w:rsid w:val="00B83668"/>
    <w:rsid w:val="00B8375E"/>
    <w:rsid w:val="00B83EFB"/>
    <w:rsid w:val="00B85CF8"/>
    <w:rsid w:val="00B86B27"/>
    <w:rsid w:val="00B939C7"/>
    <w:rsid w:val="00B93BA0"/>
    <w:rsid w:val="00B95C50"/>
    <w:rsid w:val="00B9732A"/>
    <w:rsid w:val="00BA27D5"/>
    <w:rsid w:val="00BA6A48"/>
    <w:rsid w:val="00BB335D"/>
    <w:rsid w:val="00BB3CDB"/>
    <w:rsid w:val="00BB75B0"/>
    <w:rsid w:val="00BC1E53"/>
    <w:rsid w:val="00BC2776"/>
    <w:rsid w:val="00BC41EA"/>
    <w:rsid w:val="00BD2BE2"/>
    <w:rsid w:val="00BD37DC"/>
    <w:rsid w:val="00BE390B"/>
    <w:rsid w:val="00BF4C02"/>
    <w:rsid w:val="00C01C1D"/>
    <w:rsid w:val="00C03B77"/>
    <w:rsid w:val="00C052E5"/>
    <w:rsid w:val="00C156A5"/>
    <w:rsid w:val="00C16959"/>
    <w:rsid w:val="00C21E7F"/>
    <w:rsid w:val="00C2312F"/>
    <w:rsid w:val="00C25A27"/>
    <w:rsid w:val="00C26FC4"/>
    <w:rsid w:val="00C37972"/>
    <w:rsid w:val="00C401A8"/>
    <w:rsid w:val="00C41DD0"/>
    <w:rsid w:val="00C52BD6"/>
    <w:rsid w:val="00C56BDD"/>
    <w:rsid w:val="00C573C6"/>
    <w:rsid w:val="00C711B9"/>
    <w:rsid w:val="00C74FEC"/>
    <w:rsid w:val="00C759B1"/>
    <w:rsid w:val="00C95D66"/>
    <w:rsid w:val="00C969FD"/>
    <w:rsid w:val="00CA28D5"/>
    <w:rsid w:val="00CA7A95"/>
    <w:rsid w:val="00CC1C9D"/>
    <w:rsid w:val="00CD0524"/>
    <w:rsid w:val="00CD2CB4"/>
    <w:rsid w:val="00CD5CB1"/>
    <w:rsid w:val="00CD6366"/>
    <w:rsid w:val="00CD685D"/>
    <w:rsid w:val="00CD70EB"/>
    <w:rsid w:val="00CE09DA"/>
    <w:rsid w:val="00CE0F4D"/>
    <w:rsid w:val="00CE4A16"/>
    <w:rsid w:val="00CF0DE4"/>
    <w:rsid w:val="00CF573A"/>
    <w:rsid w:val="00D01202"/>
    <w:rsid w:val="00D031E5"/>
    <w:rsid w:val="00D116FD"/>
    <w:rsid w:val="00D16DF8"/>
    <w:rsid w:val="00D228B9"/>
    <w:rsid w:val="00D31549"/>
    <w:rsid w:val="00D32DE4"/>
    <w:rsid w:val="00D35003"/>
    <w:rsid w:val="00D356E6"/>
    <w:rsid w:val="00D362DE"/>
    <w:rsid w:val="00D37AD7"/>
    <w:rsid w:val="00D53D12"/>
    <w:rsid w:val="00D66DB9"/>
    <w:rsid w:val="00D707BA"/>
    <w:rsid w:val="00D76A6A"/>
    <w:rsid w:val="00D80810"/>
    <w:rsid w:val="00D90530"/>
    <w:rsid w:val="00D92991"/>
    <w:rsid w:val="00D95B12"/>
    <w:rsid w:val="00DA29FE"/>
    <w:rsid w:val="00DA2AEF"/>
    <w:rsid w:val="00DB3736"/>
    <w:rsid w:val="00DB5518"/>
    <w:rsid w:val="00DC3249"/>
    <w:rsid w:val="00DC3B2A"/>
    <w:rsid w:val="00DC5581"/>
    <w:rsid w:val="00DD28CC"/>
    <w:rsid w:val="00DE1BB4"/>
    <w:rsid w:val="00DE4D12"/>
    <w:rsid w:val="00DF4AFE"/>
    <w:rsid w:val="00DF6A0D"/>
    <w:rsid w:val="00E0083A"/>
    <w:rsid w:val="00E01FB7"/>
    <w:rsid w:val="00E030AC"/>
    <w:rsid w:val="00E0440A"/>
    <w:rsid w:val="00E11F9F"/>
    <w:rsid w:val="00E12440"/>
    <w:rsid w:val="00E12839"/>
    <w:rsid w:val="00E130E6"/>
    <w:rsid w:val="00E16AF0"/>
    <w:rsid w:val="00E219B8"/>
    <w:rsid w:val="00E26BAB"/>
    <w:rsid w:val="00E41139"/>
    <w:rsid w:val="00E419DE"/>
    <w:rsid w:val="00E57B2A"/>
    <w:rsid w:val="00E625ED"/>
    <w:rsid w:val="00E635CC"/>
    <w:rsid w:val="00E6367A"/>
    <w:rsid w:val="00E715FA"/>
    <w:rsid w:val="00E72A51"/>
    <w:rsid w:val="00E7371B"/>
    <w:rsid w:val="00E73D1C"/>
    <w:rsid w:val="00E76A87"/>
    <w:rsid w:val="00E80B7E"/>
    <w:rsid w:val="00E821F5"/>
    <w:rsid w:val="00E92350"/>
    <w:rsid w:val="00EA33AC"/>
    <w:rsid w:val="00EB203A"/>
    <w:rsid w:val="00EB4EEE"/>
    <w:rsid w:val="00EB7558"/>
    <w:rsid w:val="00EC1106"/>
    <w:rsid w:val="00EC3798"/>
    <w:rsid w:val="00EC68EA"/>
    <w:rsid w:val="00EC6BFD"/>
    <w:rsid w:val="00ED2A4B"/>
    <w:rsid w:val="00ED2D7B"/>
    <w:rsid w:val="00ED4AC9"/>
    <w:rsid w:val="00ED7258"/>
    <w:rsid w:val="00EE2920"/>
    <w:rsid w:val="00EE51AC"/>
    <w:rsid w:val="00EF1C2A"/>
    <w:rsid w:val="00EF5503"/>
    <w:rsid w:val="00EF5921"/>
    <w:rsid w:val="00F02EF5"/>
    <w:rsid w:val="00F06963"/>
    <w:rsid w:val="00F123B3"/>
    <w:rsid w:val="00F232B3"/>
    <w:rsid w:val="00F25949"/>
    <w:rsid w:val="00F30594"/>
    <w:rsid w:val="00F32602"/>
    <w:rsid w:val="00F3657A"/>
    <w:rsid w:val="00F377B5"/>
    <w:rsid w:val="00F40CC1"/>
    <w:rsid w:val="00F43170"/>
    <w:rsid w:val="00F44D64"/>
    <w:rsid w:val="00F4649C"/>
    <w:rsid w:val="00F5090D"/>
    <w:rsid w:val="00F53EB4"/>
    <w:rsid w:val="00F54962"/>
    <w:rsid w:val="00F64C62"/>
    <w:rsid w:val="00F65426"/>
    <w:rsid w:val="00F81A35"/>
    <w:rsid w:val="00F8308B"/>
    <w:rsid w:val="00F831DB"/>
    <w:rsid w:val="00F8791D"/>
    <w:rsid w:val="00F87C28"/>
    <w:rsid w:val="00F906C5"/>
    <w:rsid w:val="00F95D87"/>
    <w:rsid w:val="00F95F4E"/>
    <w:rsid w:val="00F96A14"/>
    <w:rsid w:val="00F977B8"/>
    <w:rsid w:val="00FA1073"/>
    <w:rsid w:val="00FA1455"/>
    <w:rsid w:val="00FA2995"/>
    <w:rsid w:val="00FB1825"/>
    <w:rsid w:val="00FB7EC5"/>
    <w:rsid w:val="00FC2373"/>
    <w:rsid w:val="00FC3D10"/>
    <w:rsid w:val="00FC6902"/>
    <w:rsid w:val="00FC72B1"/>
    <w:rsid w:val="00FD4D40"/>
    <w:rsid w:val="00FE3B77"/>
    <w:rsid w:val="00FE4C1E"/>
    <w:rsid w:val="00FE7952"/>
    <w:rsid w:val="00FF59C0"/>
    <w:rsid w:val="0802568F"/>
    <w:rsid w:val="10532219"/>
    <w:rsid w:val="13DE2AA7"/>
    <w:rsid w:val="14BD6892"/>
    <w:rsid w:val="19430300"/>
    <w:rsid w:val="19AB6A2A"/>
    <w:rsid w:val="1B701CF3"/>
    <w:rsid w:val="1BB26F89"/>
    <w:rsid w:val="1DE75A9B"/>
    <w:rsid w:val="232100A8"/>
    <w:rsid w:val="268D5998"/>
    <w:rsid w:val="289E31B0"/>
    <w:rsid w:val="29BD5B86"/>
    <w:rsid w:val="2BE12008"/>
    <w:rsid w:val="306A49FB"/>
    <w:rsid w:val="334141A4"/>
    <w:rsid w:val="36262C62"/>
    <w:rsid w:val="36933296"/>
    <w:rsid w:val="3C810DD3"/>
    <w:rsid w:val="3ED328A1"/>
    <w:rsid w:val="43166975"/>
    <w:rsid w:val="446866CB"/>
    <w:rsid w:val="4C046F60"/>
    <w:rsid w:val="4E0C779B"/>
    <w:rsid w:val="500A17DF"/>
    <w:rsid w:val="50AB551E"/>
    <w:rsid w:val="51F31300"/>
    <w:rsid w:val="52403E36"/>
    <w:rsid w:val="54A352E2"/>
    <w:rsid w:val="571D3032"/>
    <w:rsid w:val="58013AEE"/>
    <w:rsid w:val="5ABD4C6C"/>
    <w:rsid w:val="5DAF2A40"/>
    <w:rsid w:val="5DE62A15"/>
    <w:rsid w:val="5F5A6ED0"/>
    <w:rsid w:val="614B322B"/>
    <w:rsid w:val="64684831"/>
    <w:rsid w:val="65333442"/>
    <w:rsid w:val="683B3E0E"/>
    <w:rsid w:val="690412D8"/>
    <w:rsid w:val="6A411C99"/>
    <w:rsid w:val="6B1235B7"/>
    <w:rsid w:val="6B275BCB"/>
    <w:rsid w:val="6D7256A0"/>
    <w:rsid w:val="6F730668"/>
    <w:rsid w:val="704F6D52"/>
    <w:rsid w:val="74FD4DFC"/>
    <w:rsid w:val="767336E4"/>
    <w:rsid w:val="7B070BE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Times New Roman" w:eastAsia="方正仿宋_GBK" w:cs="Times New Roman"/>
      <w:kern w:val="2"/>
      <w:sz w:val="32"/>
      <w:szCs w:val="3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rPr>
      <w:rFonts w:ascii="Times New Roman" w:hAnsi="Times New Roman" w:eastAsia="方正楷体_GBK"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uiPriority w:val="0"/>
  </w:style>
  <w:style w:type="character" w:customStyle="1" w:styleId="9">
    <w:name w:val="页脚 Char"/>
    <w:basedOn w:val="7"/>
    <w:link w:val="3"/>
    <w:qFormat/>
    <w:uiPriority w:val="0"/>
    <w:rPr>
      <w:rFonts w:ascii="方正仿宋_GBK" w:hAnsi="Times New Roman" w:eastAsia="方正仿宋_GBK" w:cs="Times New Roman"/>
      <w:sz w:val="18"/>
      <w:szCs w:val="18"/>
    </w:rPr>
  </w:style>
  <w:style w:type="character" w:customStyle="1" w:styleId="10">
    <w:name w:val="页眉 Char"/>
    <w:basedOn w:val="7"/>
    <w:link w:val="4"/>
    <w:semiHidden/>
    <w:qFormat/>
    <w:uiPriority w:val="99"/>
    <w:rPr>
      <w:rFonts w:ascii="方正仿宋_GBK" w:hAnsi="Times New Roman" w:eastAsia="方正仿宋_GBK" w:cs="Times New Roman"/>
      <w:kern w:val="2"/>
      <w:sz w:val="18"/>
      <w:szCs w:val="18"/>
    </w:rPr>
  </w:style>
  <w:style w:type="character" w:customStyle="1" w:styleId="11">
    <w:name w:val="批注框文本 Char"/>
    <w:basedOn w:val="7"/>
    <w:link w:val="2"/>
    <w:semiHidden/>
    <w:qFormat/>
    <w:uiPriority w:val="99"/>
    <w:rPr>
      <w:rFonts w:ascii="方正仿宋_GBK" w:hAnsi="Times New Roman" w:eastAsia="方正仿宋_GBK"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2711</Words>
  <Characters>2897</Characters>
  <Lines>116</Lines>
  <Paragraphs>32</Paragraphs>
  <TotalTime>2</TotalTime>
  <ScaleCrop>false</ScaleCrop>
  <LinksUpToDate>false</LinksUpToDate>
  <CharactersWithSpaces>2906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2021-03-25T02:09:00Z</dcterms:created>
  <dc:creator>资义银</dc:creator>
  <cp:lastModifiedBy>Administrator</cp:lastModifiedBy>
  <cp:lastPrinted>2021-02-02T04:14:00Z</cp:lastPrinted>
  <dcterms:modified xsi:type="dcterms:W3CDTF">2022-09-30T02:01:17Z</dcterms:modified>
  <dc:title>关于重庆市涪陵区荔枝街道办事处2020年预算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8D4FB547E245459A9429D6C0C541AFB0</vt:lpwstr>
  </property>
</Properties>
</file>