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Times New Roman" w:eastAsia="方正小标宋_GBK" w:cs="Times New Roman"/>
          <w:color w:val="000000"/>
          <w:w w:val="90"/>
          <w:sz w:val="44"/>
          <w:szCs w:val="44"/>
        </w:rPr>
      </w:pPr>
      <w:r>
        <w:rPr>
          <w:rFonts w:hint="eastAsia" w:ascii="方正小标宋_GBK" w:hAnsi="Times New Roman" w:eastAsia="方正小标宋_GBK" w:cs="Times New Roman"/>
          <w:color w:val="000000"/>
          <w:w w:val="90"/>
          <w:sz w:val="44"/>
          <w:szCs w:val="44"/>
        </w:rPr>
        <w:t>关于</w:t>
      </w:r>
      <w:r>
        <w:rPr>
          <w:rFonts w:hint="eastAsia" w:ascii="方正小标宋_GBK" w:hAnsi="Times New Roman" w:eastAsia="方正小标宋_GBK" w:cs="Times New Roman"/>
          <w:color w:val="000000"/>
          <w:w w:val="90"/>
          <w:sz w:val="44"/>
          <w:szCs w:val="44"/>
          <w:lang w:eastAsia="zh-CN"/>
        </w:rPr>
        <w:t>重庆市涪陵区荔枝街道</w:t>
      </w:r>
      <w:r>
        <w:rPr>
          <w:rFonts w:hint="eastAsia" w:ascii="方正小标宋_GBK" w:hAnsi="Times New Roman" w:eastAsia="方正小标宋_GBK" w:cs="Times New Roman"/>
          <w:color w:val="000000"/>
          <w:w w:val="90"/>
          <w:sz w:val="44"/>
          <w:szCs w:val="44"/>
          <w:lang w:val="en-US" w:eastAsia="zh-CN"/>
        </w:rPr>
        <w:t>2024年</w:t>
      </w:r>
      <w:r>
        <w:rPr>
          <w:rFonts w:hint="eastAsia" w:ascii="方正小标宋_GBK" w:hAnsi="Times New Roman" w:eastAsia="方正小标宋_GBK" w:cs="Times New Roman"/>
          <w:color w:val="000000"/>
          <w:w w:val="90"/>
          <w:sz w:val="44"/>
          <w:szCs w:val="44"/>
        </w:rPr>
        <w:t>预算执行情况和202</w:t>
      </w:r>
      <w:r>
        <w:rPr>
          <w:rFonts w:hint="eastAsia" w:ascii="方正小标宋_GBK" w:hAnsi="Times New Roman" w:eastAsia="方正小标宋_GBK" w:cs="Times New Roman"/>
          <w:color w:val="000000"/>
          <w:w w:val="90"/>
          <w:sz w:val="44"/>
          <w:szCs w:val="44"/>
          <w:lang w:val="en-US" w:eastAsia="zh-CN"/>
        </w:rPr>
        <w:t>5</w:t>
      </w:r>
      <w:r>
        <w:rPr>
          <w:rFonts w:hint="eastAsia" w:ascii="方正小标宋_GBK" w:hAnsi="Times New Roman" w:eastAsia="方正小标宋_GBK" w:cs="Times New Roman"/>
          <w:color w:val="000000"/>
          <w:w w:val="90"/>
          <w:sz w:val="44"/>
          <w:szCs w:val="44"/>
        </w:rPr>
        <w:t>年预算草案</w:t>
      </w:r>
      <w:r>
        <w:rPr>
          <w:rFonts w:hint="eastAsia" w:ascii="方正小标宋_GBK" w:hAnsi="Times New Roman" w:eastAsia="方正小标宋_GBK" w:cs="Times New Roman"/>
          <w:color w:val="000000"/>
          <w:w w:val="90"/>
          <w:sz w:val="44"/>
          <w:szCs w:val="44"/>
          <w:lang w:val="en-US" w:eastAsia="zh-CN"/>
        </w:rPr>
        <w:t>的</w:t>
      </w:r>
      <w:r>
        <w:rPr>
          <w:rFonts w:hint="eastAsia" w:ascii="方正小标宋_GBK" w:hAnsi="Times New Roman" w:eastAsia="方正小标宋_GBK" w:cs="Times New Roman"/>
          <w:color w:val="000000"/>
          <w:w w:val="90"/>
          <w:sz w:val="44"/>
          <w:szCs w:val="44"/>
        </w:rPr>
        <w:t>报告</w:t>
      </w:r>
    </w:p>
    <w:p>
      <w:pPr>
        <w:autoSpaceDE w:val="0"/>
        <w:autoSpaceDN w:val="0"/>
        <w:adjustRightInd w:val="0"/>
        <w:snapToGrid w:val="0"/>
        <w:jc w:val="center"/>
        <w:rPr>
          <w:rFonts w:eastAsia="方正楷体_GBK"/>
          <w:color w:val="000000"/>
          <w:kern w:val="0"/>
          <w:sz w:val="30"/>
          <w:szCs w:val="30"/>
          <w:lang w:val="zh-CN"/>
        </w:rPr>
      </w:pPr>
      <w:r>
        <w:rPr>
          <w:rFonts w:hint="eastAsia" w:ascii="方正楷体_GBK" w:eastAsia="方正楷体_GBK"/>
          <w:sz w:val="30"/>
          <w:szCs w:val="30"/>
        </w:rPr>
        <w:t>重庆市涪陵区人民政府荔枝街道办事处</w:t>
      </w:r>
    </w:p>
    <w:p>
      <w:pPr>
        <w:keepNext w:val="0"/>
        <w:keepLines w:val="0"/>
        <w:pageBreakBefore w:val="0"/>
        <w:kinsoku/>
        <w:wordWrap/>
        <w:overflowPunct/>
        <w:topLinePunct w:val="0"/>
        <w:autoSpaceDE/>
        <w:autoSpaceDN/>
        <w:bidi w:val="0"/>
        <w:adjustRightInd/>
        <w:spacing w:line="520" w:lineRule="exact"/>
        <w:rPr>
          <w:rFonts w:hint="eastAsia" w:hAnsi="Calibri"/>
          <w:color w:val="00000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黑体_GBK" w:eastAsia="方正黑体_GBK"/>
          <w:color w:val="000000"/>
          <w:lang w:val="en-US" w:eastAsia="zh-CN"/>
        </w:rPr>
      </w:pPr>
      <w:bookmarkStart w:id="0" w:name="_GoBack"/>
      <w:bookmarkEnd w:id="0"/>
      <w:r>
        <w:rPr>
          <w:rFonts w:hint="eastAsia" w:ascii="方正黑体_GBK" w:eastAsia="方正黑体_GBK"/>
          <w:color w:val="000000"/>
          <w:lang w:val="en-US" w:eastAsia="zh-CN"/>
        </w:rPr>
        <w:t>一、2024年财政工作情况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lang w:val="en-US" w:eastAsia="zh-CN"/>
        </w:rPr>
      </w:pPr>
      <w:r>
        <w:rPr>
          <w:rFonts w:hint="eastAsia"/>
          <w:color w:val="000000"/>
          <w:lang w:val="en-US" w:eastAsia="zh-CN"/>
        </w:rPr>
        <w:t>2024年是实现“十四五”规划目标任务的关键一年，全街各部门坚持以习近平新时代中国特色社会主义思想为指导，深入贯彻党的二十大和二十届二中全会、三中全会精神，按照街道党工委对财政工作的整体部署，坚持稳中求进的工作总基调，着力保障和改善民生，扎实做好“六稳”工作，落实“六保”任务，预算执行总体平稳，财政运行质量稳中有进，为推动我街经济社会高质量发展提供了坚实的保障。</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ascii="方正黑体_GBK" w:eastAsia="方正黑体_GBK"/>
          <w:color w:val="000000"/>
        </w:rPr>
      </w:pPr>
      <w:r>
        <w:rPr>
          <w:rFonts w:hint="eastAsia" w:ascii="方正黑体_GBK" w:eastAsia="方正黑体_GBK"/>
          <w:color w:val="000000"/>
          <w:lang w:val="en-US" w:eastAsia="zh-CN"/>
        </w:rPr>
        <w:t>二</w:t>
      </w:r>
      <w:r>
        <w:rPr>
          <w:rFonts w:hint="eastAsia" w:ascii="方正黑体_GBK" w:eastAsia="方正黑体_GBK"/>
          <w:color w:val="000000"/>
        </w:rPr>
        <w:t>、202</w:t>
      </w:r>
      <w:r>
        <w:rPr>
          <w:rFonts w:hint="eastAsia" w:ascii="方正黑体_GBK" w:eastAsia="方正黑体_GBK"/>
          <w:color w:val="000000"/>
          <w:lang w:val="en-US" w:eastAsia="zh-CN"/>
        </w:rPr>
        <w:t>4</w:t>
      </w:r>
      <w:r>
        <w:rPr>
          <w:rFonts w:hint="eastAsia" w:ascii="方正黑体_GBK" w:eastAsia="方正黑体_GBK"/>
          <w:color w:val="000000"/>
        </w:rPr>
        <w:t>年预算执行情况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b/>
          <w:color w:val="000000"/>
          <w:lang w:eastAsia="zh-CN"/>
        </w:rPr>
      </w:pPr>
      <w:r>
        <w:rPr>
          <w:rFonts w:hint="eastAsia" w:ascii="方正楷体_GBK" w:eastAsia="方正楷体_GBK"/>
          <w:b/>
          <w:color w:val="000000"/>
        </w:rPr>
        <w:t>（一）一般公共预算执行情</w:t>
      </w:r>
      <w:r>
        <w:rPr>
          <w:rFonts w:hint="eastAsia" w:ascii="方正楷体_GBK" w:eastAsia="方正楷体_GBK"/>
          <w:b/>
          <w:color w:val="000000"/>
          <w:lang w:eastAsia="zh-CN"/>
        </w:rPr>
        <w:t>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color w:val="000000"/>
          <w:lang w:eastAsia="zh-CN"/>
        </w:rPr>
      </w:pPr>
      <w:r>
        <w:rPr>
          <w:rFonts w:hint="eastAsia" w:ascii="方正楷体_GBK" w:eastAsia="方正楷体_GBK"/>
          <w:color w:val="000000"/>
          <w:lang w:eastAsia="zh-CN"/>
        </w:rPr>
        <w:t>1．收入预算执行情况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rPr>
      </w:pPr>
      <w:r>
        <w:rPr>
          <w:rFonts w:hint="eastAsia"/>
          <w:color w:val="000000"/>
        </w:rPr>
        <w:t>202</w:t>
      </w:r>
      <w:r>
        <w:rPr>
          <w:rFonts w:hint="eastAsia"/>
          <w:color w:val="000000"/>
          <w:lang w:val="en-US" w:eastAsia="zh-CN"/>
        </w:rPr>
        <w:t>4</w:t>
      </w:r>
      <w:r>
        <w:rPr>
          <w:rFonts w:hint="eastAsia"/>
          <w:color w:val="000000"/>
        </w:rPr>
        <w:t>年本级一般公共预算收入</w:t>
      </w:r>
      <w:r>
        <w:rPr>
          <w:rFonts w:hint="eastAsia"/>
          <w:color w:val="000000"/>
          <w:lang w:val="en-US" w:eastAsia="zh-CN"/>
        </w:rPr>
        <w:t>7355</w:t>
      </w:r>
      <w:r>
        <w:rPr>
          <w:rFonts w:hint="eastAsia"/>
          <w:color w:val="000000"/>
        </w:rPr>
        <w:t>万元</w:t>
      </w:r>
      <w:r>
        <w:rPr>
          <w:rFonts w:hint="eastAsia"/>
          <w:color w:val="000000"/>
          <w:lang w:eastAsia="zh-CN"/>
        </w:rPr>
        <w:t>，同比增长</w:t>
      </w:r>
      <w:r>
        <w:rPr>
          <w:rFonts w:hint="eastAsia"/>
          <w:color w:val="000000"/>
          <w:lang w:val="en-US" w:eastAsia="zh-CN"/>
        </w:rPr>
        <w:t>5.6</w:t>
      </w:r>
      <w:r>
        <w:rPr>
          <w:rFonts w:hint="eastAsia"/>
          <w:color w:val="000000"/>
        </w:rPr>
        <w:t>%</w:t>
      </w:r>
      <w:r>
        <w:rPr>
          <w:rFonts w:hint="eastAsia"/>
          <w:color w:val="000000"/>
          <w:lang w:eastAsia="zh-CN"/>
        </w:rPr>
        <w:t>，较年初预算</w:t>
      </w:r>
      <w:r>
        <w:rPr>
          <w:rFonts w:hint="eastAsia"/>
          <w:color w:val="000000"/>
          <w:lang w:val="en-US" w:eastAsia="zh-CN"/>
        </w:rPr>
        <w:t>增长855万元，增长11.6%。</w:t>
      </w:r>
      <w:r>
        <w:rPr>
          <w:rFonts w:hint="eastAsia"/>
          <w:color w:val="000000"/>
        </w:rPr>
        <w:t>其中税收收入完成</w:t>
      </w:r>
      <w:r>
        <w:rPr>
          <w:rFonts w:hint="eastAsia"/>
          <w:color w:val="000000"/>
          <w:lang w:val="en-US" w:eastAsia="zh-CN"/>
        </w:rPr>
        <w:t>7244</w:t>
      </w:r>
      <w:r>
        <w:rPr>
          <w:rFonts w:hint="eastAsia"/>
          <w:color w:val="000000"/>
        </w:rPr>
        <w:t>万元</w:t>
      </w:r>
      <w:r>
        <w:rPr>
          <w:rFonts w:hint="eastAsia"/>
          <w:color w:val="000000"/>
          <w:lang w:eastAsia="zh-CN"/>
        </w:rPr>
        <w:t>，</w:t>
      </w:r>
      <w:r>
        <w:rPr>
          <w:rFonts w:hint="eastAsia"/>
          <w:color w:val="000000"/>
        </w:rPr>
        <w:t>占本级一般公共预算收入的</w:t>
      </w:r>
      <w:r>
        <w:rPr>
          <w:rFonts w:hint="eastAsia"/>
          <w:color w:val="000000"/>
          <w:lang w:val="en-US" w:eastAsia="zh-CN"/>
        </w:rPr>
        <w:t>98.5</w:t>
      </w:r>
      <w:r>
        <w:rPr>
          <w:rFonts w:hint="eastAsia"/>
          <w:color w:val="000000"/>
        </w:rPr>
        <w:t>%</w:t>
      </w:r>
      <w:r>
        <w:rPr>
          <w:rFonts w:hint="eastAsia"/>
          <w:color w:val="000000"/>
          <w:lang w:eastAsia="zh-CN"/>
        </w:rPr>
        <w:t>，</w:t>
      </w:r>
      <w:r>
        <w:rPr>
          <w:rFonts w:hint="eastAsia"/>
          <w:color w:val="000000"/>
        </w:rPr>
        <w:t>非税收入完成</w:t>
      </w:r>
      <w:r>
        <w:rPr>
          <w:rFonts w:hint="eastAsia"/>
          <w:color w:val="000000"/>
          <w:lang w:val="en-US" w:eastAsia="zh-CN"/>
        </w:rPr>
        <w:t>111</w:t>
      </w:r>
      <w:r>
        <w:rPr>
          <w:rFonts w:hint="eastAsia"/>
          <w:color w:val="000000"/>
        </w:rPr>
        <w:t>万元</w:t>
      </w:r>
      <w:r>
        <w:rPr>
          <w:rFonts w:hint="eastAsia"/>
          <w:color w:val="000000"/>
          <w:lang w:val="en-US" w:eastAsia="zh-CN"/>
        </w:rPr>
        <w:t>。</w:t>
      </w:r>
      <w:r>
        <w:rPr>
          <w:rFonts w:hint="eastAsia"/>
          <w:color w:val="000000"/>
          <w:lang w:eastAsia="zh-CN"/>
        </w:rPr>
        <w:t>街道</w:t>
      </w:r>
      <w:r>
        <w:rPr>
          <w:rFonts w:hint="eastAsia"/>
          <w:color w:val="000000"/>
        </w:rPr>
        <w:t>本级一般公共预算收入加上上级转移支付收入</w:t>
      </w:r>
      <w:r>
        <w:rPr>
          <w:rFonts w:hint="eastAsia"/>
          <w:color w:val="000000"/>
          <w:lang w:val="en-US" w:eastAsia="zh-CN"/>
        </w:rPr>
        <w:t>1335</w:t>
      </w:r>
      <w:r>
        <w:rPr>
          <w:rFonts w:hint="eastAsia"/>
          <w:color w:val="000000"/>
        </w:rPr>
        <w:t>万元</w:t>
      </w:r>
      <w:r>
        <w:rPr>
          <w:rFonts w:hint="eastAsia"/>
          <w:color w:val="000000"/>
          <w:lang w:eastAsia="zh-CN"/>
        </w:rPr>
        <w:t>及上年结余</w:t>
      </w:r>
      <w:r>
        <w:rPr>
          <w:rFonts w:hint="eastAsia"/>
          <w:color w:val="000000"/>
          <w:lang w:val="en-US" w:eastAsia="zh-CN"/>
        </w:rPr>
        <w:t>465万元后</w:t>
      </w:r>
      <w:r>
        <w:rPr>
          <w:rFonts w:hint="eastAsia"/>
          <w:color w:val="000000"/>
          <w:lang w:eastAsia="zh-CN"/>
        </w:rPr>
        <w:t>，</w:t>
      </w:r>
      <w:r>
        <w:rPr>
          <w:rFonts w:hint="eastAsia"/>
          <w:color w:val="000000"/>
        </w:rPr>
        <w:t>收入总计</w:t>
      </w:r>
      <w:r>
        <w:rPr>
          <w:rFonts w:hint="eastAsia"/>
          <w:color w:val="000000"/>
          <w:lang w:val="en-US" w:eastAsia="zh-CN"/>
        </w:rPr>
        <w:t>9155</w:t>
      </w:r>
      <w:r>
        <w:rPr>
          <w:rFonts w:hint="eastAsia"/>
          <w:color w:val="000000"/>
        </w:rPr>
        <w:t>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b/>
          <w:bCs/>
          <w:color w:val="000000"/>
          <w:lang w:eastAsia="zh-CN"/>
        </w:rPr>
      </w:pPr>
      <w:r>
        <w:rPr>
          <w:rFonts w:hint="eastAsia"/>
          <w:b/>
          <w:bCs/>
          <w:color w:val="000000"/>
          <w:lang w:eastAsia="zh-CN"/>
        </w:rPr>
        <w:t>税收收入明细如下：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增值税完成</w:t>
      </w:r>
      <w:r>
        <w:rPr>
          <w:rFonts w:hint="eastAsia"/>
          <w:color w:val="000000"/>
          <w:lang w:val="en-US" w:eastAsia="zh-CN"/>
        </w:rPr>
        <w:t>3844</w:t>
      </w:r>
      <w:r>
        <w:rPr>
          <w:rFonts w:hint="eastAsia"/>
          <w:color w:val="000000"/>
        </w:rPr>
        <w:t>万元，</w:t>
      </w:r>
      <w:r>
        <w:rPr>
          <w:rFonts w:hint="eastAsia"/>
          <w:color w:val="000000"/>
          <w:lang w:eastAsia="zh-CN"/>
        </w:rPr>
        <w:t>完成预算数的</w:t>
      </w:r>
      <w:r>
        <w:rPr>
          <w:rFonts w:hint="eastAsia"/>
          <w:color w:val="000000"/>
          <w:lang w:val="en-US" w:eastAsia="zh-CN"/>
        </w:rPr>
        <w:t>120%，同比</w:t>
      </w:r>
      <w:r>
        <w:rPr>
          <w:rFonts w:hint="eastAsia"/>
          <w:color w:val="000000"/>
        </w:rPr>
        <w:t>增长</w:t>
      </w:r>
      <w:r>
        <w:rPr>
          <w:rFonts w:hint="eastAsia"/>
          <w:color w:val="000000"/>
          <w:lang w:val="en-US" w:eastAsia="zh-CN"/>
        </w:rPr>
        <w:t>5.8</w:t>
      </w:r>
      <w:r>
        <w:rPr>
          <w:rFonts w:hint="eastAsia"/>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企业所得税</w:t>
      </w:r>
      <w:r>
        <w:rPr>
          <w:rFonts w:hint="default"/>
          <w:color w:val="000000"/>
        </w:rPr>
        <w:t>完成</w:t>
      </w:r>
      <w:r>
        <w:rPr>
          <w:rFonts w:hint="eastAsia"/>
          <w:color w:val="000000"/>
          <w:lang w:val="en-US" w:eastAsia="zh-CN"/>
        </w:rPr>
        <w:t>354</w:t>
      </w:r>
      <w:r>
        <w:rPr>
          <w:rFonts w:hint="eastAsia"/>
          <w:color w:val="000000"/>
        </w:rPr>
        <w:t>万元，</w:t>
      </w:r>
      <w:r>
        <w:rPr>
          <w:rFonts w:hint="eastAsia"/>
          <w:color w:val="000000"/>
          <w:lang w:eastAsia="zh-CN"/>
        </w:rPr>
        <w:t>完成预算数的</w:t>
      </w:r>
      <w:r>
        <w:rPr>
          <w:rFonts w:hint="eastAsia"/>
          <w:color w:val="000000"/>
          <w:lang w:val="en-US" w:eastAsia="zh-CN"/>
        </w:rPr>
        <w:t>78.7%，同比</w:t>
      </w:r>
      <w:r>
        <w:rPr>
          <w:rFonts w:hint="eastAsia"/>
          <w:color w:val="000000"/>
        </w:rPr>
        <w:t>下降</w:t>
      </w:r>
      <w:r>
        <w:rPr>
          <w:rFonts w:hint="eastAsia"/>
          <w:color w:val="000000"/>
          <w:lang w:val="en-US" w:eastAsia="zh-CN"/>
        </w:rPr>
        <w:t>12</w:t>
      </w:r>
      <w:r>
        <w:rPr>
          <w:rFonts w:hint="eastAsia"/>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个人所得税完成</w:t>
      </w:r>
      <w:r>
        <w:rPr>
          <w:rFonts w:hint="eastAsia"/>
          <w:color w:val="000000"/>
          <w:lang w:val="en-US" w:eastAsia="zh-CN"/>
        </w:rPr>
        <w:t>186</w:t>
      </w:r>
      <w:r>
        <w:rPr>
          <w:rFonts w:hint="eastAsia"/>
          <w:color w:val="000000"/>
        </w:rPr>
        <w:t>万元，</w:t>
      </w:r>
      <w:r>
        <w:rPr>
          <w:rFonts w:hint="eastAsia"/>
          <w:color w:val="000000"/>
          <w:lang w:eastAsia="zh-CN"/>
        </w:rPr>
        <w:t>完成预算数的</w:t>
      </w:r>
      <w:r>
        <w:rPr>
          <w:rFonts w:hint="eastAsia"/>
          <w:color w:val="000000"/>
          <w:lang w:val="en-US" w:eastAsia="zh-CN"/>
        </w:rPr>
        <w:t>54.7%，同比</w:t>
      </w:r>
      <w:r>
        <w:rPr>
          <w:rFonts w:hint="eastAsia"/>
          <w:color w:val="000000"/>
        </w:rPr>
        <w:t>下降</w:t>
      </w:r>
      <w:r>
        <w:rPr>
          <w:rFonts w:hint="eastAsia"/>
          <w:color w:val="000000"/>
          <w:lang w:val="en-US" w:eastAsia="zh-CN"/>
        </w:rPr>
        <w:t>48.5</w:t>
      </w:r>
      <w:r>
        <w:rPr>
          <w:rFonts w:hint="eastAsia"/>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32" w:firstLineChars="200"/>
        <w:jc w:val="left"/>
        <w:textAlignment w:val="auto"/>
        <w:rPr>
          <w:rFonts w:hint="eastAsia" w:eastAsia="方正仿宋_GBK"/>
          <w:color w:val="000000"/>
          <w:lang w:eastAsia="zh-CN"/>
        </w:rPr>
      </w:pPr>
      <w:r>
        <w:rPr>
          <w:rFonts w:hint="eastAsia"/>
          <w:color w:val="000000"/>
          <w:lang w:eastAsia="zh-CN"/>
        </w:rPr>
        <w:t>——</w:t>
      </w:r>
      <w:r>
        <w:rPr>
          <w:rFonts w:hint="eastAsia"/>
          <w:color w:val="000000"/>
        </w:rPr>
        <w:t>资源税完成</w:t>
      </w:r>
      <w:r>
        <w:rPr>
          <w:rFonts w:hint="eastAsia"/>
          <w:color w:val="000000"/>
          <w:lang w:val="en-US" w:eastAsia="zh-CN"/>
        </w:rPr>
        <w:t>371</w:t>
      </w:r>
      <w:r>
        <w:rPr>
          <w:rFonts w:hint="eastAsia"/>
          <w:color w:val="000000"/>
        </w:rPr>
        <w:t>万元，</w:t>
      </w:r>
      <w:r>
        <w:rPr>
          <w:rFonts w:hint="eastAsia"/>
          <w:color w:val="000000"/>
          <w:lang w:eastAsia="zh-CN"/>
        </w:rPr>
        <w:t>完成预算数的</w:t>
      </w:r>
      <w:r>
        <w:rPr>
          <w:rFonts w:hint="eastAsia"/>
          <w:color w:val="000000"/>
          <w:lang w:val="en-US" w:eastAsia="zh-CN"/>
        </w:rPr>
        <w:t>463.8%，同比</w:t>
      </w:r>
      <w:r>
        <w:rPr>
          <w:rFonts w:hint="eastAsia"/>
          <w:color w:val="000000"/>
        </w:rPr>
        <w:t>增长135.1%。</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lang w:eastAsia="zh-CN"/>
        </w:rPr>
      </w:pPr>
      <w:r>
        <w:rPr>
          <w:rFonts w:hint="eastAsia"/>
          <w:color w:val="000000"/>
          <w:lang w:eastAsia="zh-CN"/>
        </w:rPr>
        <w:t>——</w:t>
      </w:r>
      <w:r>
        <w:rPr>
          <w:rFonts w:hint="eastAsia"/>
          <w:color w:val="000000"/>
        </w:rPr>
        <w:t>城市维护建设税完成</w:t>
      </w:r>
      <w:r>
        <w:rPr>
          <w:rFonts w:hint="eastAsia"/>
          <w:color w:val="000000"/>
          <w:lang w:val="en-US" w:eastAsia="zh-CN"/>
        </w:rPr>
        <w:t>628</w:t>
      </w:r>
      <w:r>
        <w:rPr>
          <w:rFonts w:hint="eastAsia"/>
          <w:color w:val="000000"/>
        </w:rPr>
        <w:t>万元，</w:t>
      </w:r>
      <w:r>
        <w:rPr>
          <w:rFonts w:hint="eastAsia"/>
          <w:color w:val="000000"/>
          <w:lang w:eastAsia="zh-CN"/>
        </w:rPr>
        <w:t>完成预算数的</w:t>
      </w:r>
      <w:r>
        <w:rPr>
          <w:rFonts w:hint="eastAsia"/>
          <w:color w:val="000000"/>
          <w:lang w:val="en-US" w:eastAsia="zh-CN"/>
        </w:rPr>
        <w:t>117.4%，同比</w:t>
      </w:r>
      <w:r>
        <w:rPr>
          <w:rFonts w:hint="eastAsia"/>
          <w:color w:val="000000"/>
        </w:rPr>
        <w:t>增长</w:t>
      </w:r>
      <w:r>
        <w:rPr>
          <w:rFonts w:hint="eastAsia"/>
          <w:color w:val="000000"/>
          <w:lang w:val="en-US" w:eastAsia="zh-CN"/>
        </w:rPr>
        <w:t>4.3</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房产税完成</w:t>
      </w:r>
      <w:r>
        <w:rPr>
          <w:rFonts w:hint="eastAsia"/>
          <w:color w:val="000000"/>
          <w:lang w:val="en-US" w:eastAsia="zh-CN"/>
        </w:rPr>
        <w:t>289</w:t>
      </w:r>
      <w:r>
        <w:rPr>
          <w:rFonts w:hint="eastAsia"/>
          <w:color w:val="000000"/>
        </w:rPr>
        <w:t>万元，</w:t>
      </w:r>
      <w:r>
        <w:rPr>
          <w:rFonts w:hint="eastAsia"/>
          <w:color w:val="000000"/>
          <w:lang w:eastAsia="zh-CN"/>
        </w:rPr>
        <w:t>完成预算数的</w:t>
      </w:r>
      <w:r>
        <w:rPr>
          <w:rFonts w:hint="eastAsia"/>
          <w:color w:val="000000"/>
          <w:lang w:val="en-US" w:eastAsia="zh-CN"/>
        </w:rPr>
        <w:t>83.8%，同比</w:t>
      </w:r>
      <w:r>
        <w:rPr>
          <w:rFonts w:hint="eastAsia"/>
          <w:color w:val="000000"/>
        </w:rPr>
        <w:t>下降</w:t>
      </w:r>
      <w:r>
        <w:rPr>
          <w:rFonts w:hint="eastAsia"/>
          <w:color w:val="000000"/>
          <w:lang w:val="en-US" w:eastAsia="zh-CN"/>
        </w:rPr>
        <w:t>13.7</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印花税完成</w:t>
      </w:r>
      <w:r>
        <w:rPr>
          <w:rFonts w:hint="eastAsia"/>
          <w:color w:val="000000"/>
          <w:lang w:val="en-US" w:eastAsia="zh-CN"/>
        </w:rPr>
        <w:t>150</w:t>
      </w:r>
      <w:r>
        <w:rPr>
          <w:rFonts w:hint="eastAsia"/>
          <w:color w:val="000000"/>
        </w:rPr>
        <w:t>万元，</w:t>
      </w:r>
      <w:r>
        <w:rPr>
          <w:rFonts w:hint="eastAsia"/>
          <w:color w:val="000000"/>
          <w:lang w:eastAsia="zh-CN"/>
        </w:rPr>
        <w:t>完成预算数的</w:t>
      </w:r>
      <w:r>
        <w:rPr>
          <w:rFonts w:hint="eastAsia"/>
          <w:color w:val="000000"/>
          <w:lang w:val="en-US" w:eastAsia="zh-CN"/>
        </w:rPr>
        <w:t>84.3%，同比下降13.3</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城镇土地使用税完成</w:t>
      </w:r>
      <w:r>
        <w:rPr>
          <w:rFonts w:hint="eastAsia"/>
          <w:color w:val="000000"/>
          <w:lang w:val="en-US" w:eastAsia="zh-CN"/>
        </w:rPr>
        <w:t>35</w:t>
      </w:r>
      <w:r>
        <w:rPr>
          <w:rFonts w:hint="eastAsia"/>
          <w:color w:val="000000"/>
        </w:rPr>
        <w:t>万元，</w:t>
      </w:r>
      <w:r>
        <w:rPr>
          <w:rFonts w:hint="eastAsia"/>
          <w:color w:val="000000"/>
          <w:lang w:eastAsia="zh-CN"/>
        </w:rPr>
        <w:t>完成预算数的</w:t>
      </w:r>
      <w:r>
        <w:rPr>
          <w:rFonts w:hint="eastAsia"/>
          <w:color w:val="000000"/>
          <w:lang w:val="en-US" w:eastAsia="zh-CN"/>
        </w:rPr>
        <w:t>77.8%，同比</w:t>
      </w:r>
      <w:r>
        <w:rPr>
          <w:rFonts w:hint="eastAsia"/>
          <w:color w:val="000000"/>
        </w:rPr>
        <w:t>下降</w:t>
      </w:r>
      <w:r>
        <w:rPr>
          <w:rFonts w:hint="eastAsia"/>
          <w:color w:val="000000"/>
          <w:lang w:val="en-US" w:eastAsia="zh-CN"/>
        </w:rPr>
        <w:t>18.6</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土地增值税完成</w:t>
      </w:r>
      <w:r>
        <w:rPr>
          <w:rFonts w:hint="eastAsia"/>
          <w:color w:val="000000"/>
          <w:lang w:val="en-US" w:eastAsia="zh-CN"/>
        </w:rPr>
        <w:t>31</w:t>
      </w:r>
      <w:r>
        <w:rPr>
          <w:rFonts w:hint="eastAsia"/>
          <w:color w:val="000000"/>
        </w:rPr>
        <w:t>万元，</w:t>
      </w:r>
      <w:r>
        <w:rPr>
          <w:rFonts w:hint="eastAsia"/>
          <w:color w:val="000000"/>
          <w:lang w:val="en-US" w:eastAsia="zh-CN"/>
        </w:rPr>
        <w:t>同比</w:t>
      </w:r>
      <w:r>
        <w:rPr>
          <w:rFonts w:hint="eastAsia"/>
          <w:color w:val="000000"/>
          <w:lang w:eastAsia="zh-CN"/>
        </w:rPr>
        <w:t>上涨</w:t>
      </w:r>
      <w:r>
        <w:rPr>
          <w:rFonts w:hint="eastAsia"/>
          <w:color w:val="000000"/>
          <w:lang w:val="en-US" w:eastAsia="zh-CN"/>
        </w:rPr>
        <w:t>147.7</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w:t>
      </w:r>
      <w:r>
        <w:rPr>
          <w:rFonts w:hint="eastAsia"/>
          <w:color w:val="000000"/>
        </w:rPr>
        <w:t>契税完成</w:t>
      </w:r>
      <w:r>
        <w:rPr>
          <w:rFonts w:hint="eastAsia"/>
          <w:color w:val="000000"/>
          <w:lang w:val="en-US" w:eastAsia="zh-CN"/>
        </w:rPr>
        <w:t>1342</w:t>
      </w:r>
      <w:r>
        <w:rPr>
          <w:rFonts w:hint="eastAsia"/>
          <w:color w:val="000000"/>
        </w:rPr>
        <w:t>万元，</w:t>
      </w:r>
      <w:r>
        <w:rPr>
          <w:rFonts w:hint="eastAsia"/>
          <w:color w:val="000000"/>
          <w:lang w:eastAsia="zh-CN"/>
        </w:rPr>
        <w:t>完成预算数的</w:t>
      </w:r>
      <w:r>
        <w:rPr>
          <w:rFonts w:hint="eastAsia"/>
          <w:color w:val="000000"/>
          <w:lang w:val="en-US" w:eastAsia="zh-CN"/>
        </w:rPr>
        <w:t>147.1%，同比</w:t>
      </w:r>
      <w:r>
        <w:rPr>
          <w:rFonts w:hint="eastAsia"/>
          <w:color w:val="000000"/>
          <w:lang w:eastAsia="zh-CN"/>
        </w:rPr>
        <w:t>增长</w:t>
      </w:r>
      <w:r>
        <w:rPr>
          <w:rFonts w:hint="eastAsia"/>
          <w:color w:val="000000"/>
          <w:lang w:val="en-US" w:eastAsia="zh-CN"/>
        </w:rPr>
        <w:t>13</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32" w:firstLineChars="200"/>
        <w:jc w:val="left"/>
        <w:textAlignment w:val="auto"/>
        <w:rPr>
          <w:rFonts w:hint="eastAsia"/>
          <w:color w:val="000000"/>
        </w:rPr>
      </w:pPr>
      <w:r>
        <w:rPr>
          <w:rFonts w:hint="eastAsia"/>
          <w:color w:val="000000"/>
          <w:lang w:eastAsia="zh-CN"/>
        </w:rPr>
        <w:t>——环境保护税完成</w:t>
      </w:r>
      <w:r>
        <w:rPr>
          <w:rFonts w:hint="eastAsia"/>
          <w:color w:val="000000"/>
          <w:lang w:val="en-US" w:eastAsia="zh-CN"/>
        </w:rPr>
        <w:t>14万元，完成预算数的93.3%，同比增长7.7%。</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color w:val="000000"/>
          <w:lang w:eastAsia="zh-CN"/>
        </w:rPr>
      </w:pPr>
      <w:r>
        <w:rPr>
          <w:rFonts w:hint="eastAsia" w:ascii="方正楷体_GBK" w:eastAsia="方正楷体_GBK"/>
          <w:color w:val="000000"/>
          <w:lang w:val="en-US" w:eastAsia="zh-CN"/>
        </w:rPr>
        <w:t>2</w:t>
      </w:r>
      <w:r>
        <w:rPr>
          <w:rFonts w:hint="eastAsia" w:ascii="方正楷体_GBK" w:eastAsia="方正楷体_GBK"/>
          <w:color w:val="000000"/>
          <w:lang w:eastAsia="zh-CN"/>
        </w:rPr>
        <w:t>．支出预算执行情况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rPr>
      </w:pPr>
      <w:r>
        <w:rPr>
          <w:rFonts w:hint="eastAsia"/>
          <w:color w:val="000000"/>
          <w:lang w:eastAsia="zh-CN"/>
        </w:rPr>
        <w:t>本级</w:t>
      </w:r>
      <w:r>
        <w:rPr>
          <w:rFonts w:hint="eastAsia"/>
          <w:color w:val="000000"/>
        </w:rPr>
        <w:t>一般公共预算支出</w:t>
      </w:r>
      <w:r>
        <w:rPr>
          <w:rFonts w:hint="eastAsia"/>
          <w:color w:val="000000" w:themeColor="text1"/>
          <w:lang w:val="en-US" w:eastAsia="zh-CN"/>
          <w14:textFill>
            <w14:solidFill>
              <w14:schemeClr w14:val="tx1"/>
            </w14:solidFill>
          </w14:textFill>
        </w:rPr>
        <w:t>7934</w:t>
      </w:r>
      <w:r>
        <w:rPr>
          <w:rFonts w:hint="eastAsia"/>
          <w:color w:val="000000" w:themeColor="text1"/>
          <w14:textFill>
            <w14:solidFill>
              <w14:schemeClr w14:val="tx1"/>
            </w14:solidFill>
          </w14:textFill>
        </w:rPr>
        <w:t>万元</w:t>
      </w:r>
      <w:r>
        <w:rPr>
          <w:rFonts w:hint="eastAsia"/>
          <w:color w:val="000000" w:themeColor="text1"/>
          <w:lang w:eastAsia="zh-CN"/>
          <w14:textFill>
            <w14:solidFill>
              <w14:schemeClr w14:val="tx1"/>
            </w14:solidFill>
          </w14:textFill>
        </w:rPr>
        <w:t>，增长</w:t>
      </w:r>
      <w:r>
        <w:rPr>
          <w:rFonts w:hint="eastAsia"/>
          <w:color w:val="000000" w:themeColor="text1"/>
          <w:lang w:val="en-US" w:eastAsia="zh-CN"/>
          <w14:textFill>
            <w14:solidFill>
              <w14:schemeClr w14:val="tx1"/>
            </w14:solidFill>
          </w14:textFill>
        </w:rPr>
        <w:t>8.7</w:t>
      </w:r>
      <w:r>
        <w:rPr>
          <w:rFonts w:hint="eastAsia"/>
          <w:color w:val="000000"/>
        </w:rPr>
        <w:t>%</w:t>
      </w:r>
      <w:r>
        <w:rPr>
          <w:rFonts w:hint="eastAsia"/>
          <w:color w:val="000000"/>
          <w:lang w:eastAsia="zh-CN"/>
        </w:rPr>
        <w:t>，其中，人员经费</w:t>
      </w:r>
      <w:r>
        <w:rPr>
          <w:rFonts w:hint="eastAsia"/>
          <w:color w:val="000000"/>
          <w:lang w:val="en-US" w:eastAsia="zh-CN"/>
        </w:rPr>
        <w:t>3703万元，公用经费755万元，项目支出3476万元。</w:t>
      </w:r>
      <w:r>
        <w:rPr>
          <w:rFonts w:hint="eastAsia"/>
          <w:color w:val="000000"/>
        </w:rPr>
        <w:t>加上上解上级支出</w:t>
      </w:r>
      <w:r>
        <w:rPr>
          <w:rFonts w:hint="eastAsia"/>
          <w:color w:val="000000"/>
          <w:lang w:val="en-US" w:eastAsia="zh-CN"/>
        </w:rPr>
        <w:t>696</w:t>
      </w:r>
      <w:r>
        <w:rPr>
          <w:rFonts w:hint="eastAsia"/>
          <w:color w:val="000000"/>
        </w:rPr>
        <w:t>万元、结转下年</w:t>
      </w:r>
      <w:r>
        <w:rPr>
          <w:rFonts w:hint="eastAsia"/>
          <w:color w:val="000000"/>
          <w:lang w:val="en-US" w:eastAsia="zh-CN"/>
        </w:rPr>
        <w:t>525</w:t>
      </w:r>
      <w:r>
        <w:rPr>
          <w:rFonts w:hint="eastAsia"/>
          <w:color w:val="000000"/>
        </w:rPr>
        <w:t>万元后</w:t>
      </w:r>
      <w:r>
        <w:rPr>
          <w:rFonts w:hint="eastAsia"/>
          <w:color w:val="000000"/>
          <w:lang w:eastAsia="zh-CN"/>
        </w:rPr>
        <w:t>，</w:t>
      </w:r>
      <w:r>
        <w:rPr>
          <w:rFonts w:hint="eastAsia"/>
          <w:color w:val="000000"/>
        </w:rPr>
        <w:t>支出总计</w:t>
      </w:r>
      <w:r>
        <w:rPr>
          <w:rFonts w:hint="eastAsia"/>
          <w:color w:val="000000" w:themeColor="text1"/>
          <w:lang w:val="en-US" w:eastAsia="zh-CN"/>
          <w14:textFill>
            <w14:solidFill>
              <w14:schemeClr w14:val="tx1"/>
            </w14:solidFill>
          </w14:textFill>
        </w:rPr>
        <w:t>9155</w:t>
      </w:r>
      <w:r>
        <w:rPr>
          <w:rFonts w:hint="eastAsia"/>
          <w:color w:val="000000"/>
        </w:rPr>
        <w:t>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b/>
          <w:bCs/>
          <w:color w:val="000000"/>
        </w:rPr>
      </w:pPr>
      <w:r>
        <w:rPr>
          <w:rFonts w:hint="eastAsia"/>
          <w:b/>
          <w:bCs/>
          <w:color w:val="000000"/>
          <w:lang w:eastAsia="zh-CN"/>
        </w:rPr>
        <w:t>主要支出功能</w:t>
      </w:r>
      <w:r>
        <w:rPr>
          <w:rFonts w:hint="eastAsia"/>
          <w:b/>
          <w:bCs/>
          <w:color w:val="000000"/>
        </w:rPr>
        <w:t>情况如下：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eastAsia="方正仿宋_GBK"/>
          <w:color w:val="000000"/>
          <w:lang w:val="en-US" w:eastAsia="zh-CN"/>
        </w:rPr>
      </w:pPr>
      <w:r>
        <w:rPr>
          <w:rFonts w:hint="eastAsia"/>
          <w:color w:val="000000"/>
          <w:lang w:eastAsia="zh-CN"/>
        </w:rPr>
        <w:t>——</w:t>
      </w:r>
      <w:r>
        <w:rPr>
          <w:rFonts w:hint="eastAsia"/>
          <w:color w:val="000000"/>
          <w:lang w:val="en-US" w:eastAsia="zh-CN"/>
        </w:rPr>
        <w:t>一般公共服务支出执行数为2350万元，较上年下降26.5%。主要用于保障党政机关、人大等的正常运转，提升依法依章程履职能力，反映政府提供一般公共服务的支出。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文化旅游体育与传媒支出209万元，较上年增长39.3%。主要用于保障文化等事业支出，主要变动原因是事业超额绩效增加，群众文化支出增加。</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lang w:val="en-US" w:eastAsia="zh-CN"/>
        </w:rPr>
      </w:pPr>
      <w:r>
        <w:rPr>
          <w:rFonts w:hint="eastAsia"/>
          <w:color w:val="000000"/>
          <w:lang w:eastAsia="zh-CN"/>
        </w:rPr>
        <w:t>——</w:t>
      </w:r>
      <w:r>
        <w:rPr>
          <w:rFonts w:hint="eastAsia"/>
          <w:color w:val="000000"/>
          <w:lang w:val="en-US" w:eastAsia="zh-CN"/>
        </w:rPr>
        <w:t>社会保障和就业支出1115万元，较上年增长41.7%。主要用于保障就业、退役军人管理、社会福利等社会保障的支出，主要变动原因是事业超额绩效增加，社保基数调整。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卫生健康支出212万元，较上年增长30.9%。主要用于保障公共卫生服务等支出，主要变动原因是医疗保险支出增加。</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节能环保支出314万元，较上年增长43.3%。主要用于环境保护管理的事业支出及污染防治支出。 主要变动原因是事业超额绩效增加，差旅费增加。</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城乡社区支出2073万元，较上年增长160.8%。主要用于保障城乡社区管理、市政设施维护、清扫保洁、市容环境整治等支出。主要变动原因是城市综合管理、应急管理与执法治理的支出增加。</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农林水支出2244万元，较上年增长63.7%。主要用于保障农业、林业、水利等事业支出。主要变动原因是增加对村组织及村干部、高校毕业生公益性岗位、农村发展管理、农村道路清扫保洁的支出。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lang w:val="en-US" w:eastAsia="zh-CN"/>
        </w:rPr>
      </w:pPr>
      <w:r>
        <w:rPr>
          <w:rFonts w:hint="eastAsia"/>
          <w:color w:val="000000"/>
          <w:lang w:eastAsia="zh-CN"/>
        </w:rPr>
        <w:t>——</w:t>
      </w:r>
      <w:r>
        <w:rPr>
          <w:rFonts w:hint="eastAsia"/>
          <w:color w:val="000000"/>
          <w:lang w:val="en-US" w:eastAsia="zh-CN"/>
        </w:rPr>
        <w:t>自然资源海洋气象等支出23万元，主要用于耕地保护支出。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住房保障支出217万元，较上年上涨11.9%。主要用于住房公积金等支出。主要变动原因是住房公积金调整。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b/>
          <w:bCs/>
          <w:color w:val="000000"/>
          <w:lang w:val="en-US" w:eastAsia="zh-CN"/>
        </w:rPr>
      </w:pPr>
      <w:r>
        <w:rPr>
          <w:rFonts w:hint="eastAsia"/>
          <w:b/>
          <w:bCs/>
          <w:color w:val="000000"/>
          <w:lang w:val="en-US" w:eastAsia="zh-CN"/>
        </w:rPr>
        <w:t>项目支出明细如下：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——综治平安建设</w:t>
      </w:r>
      <w:r>
        <w:rPr>
          <w:rFonts w:hint="eastAsia"/>
          <w:color w:val="000000" w:themeColor="text1"/>
          <w:lang w:val="en-US" w:eastAsia="zh-CN"/>
          <w14:textFill>
            <w14:solidFill>
              <w14:schemeClr w14:val="tx1"/>
            </w14:solidFill>
          </w14:textFill>
        </w:rPr>
        <w:t>753万元。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2023年村社干部补贴</w:t>
      </w:r>
      <w:r>
        <w:rPr>
          <w:rFonts w:hint="eastAsia"/>
          <w:color w:val="000000" w:themeColor="text1"/>
          <w:lang w:val="en-US" w:eastAsia="zh-CN"/>
          <w14:textFill>
            <w14:solidFill>
              <w14:schemeClr w14:val="tx1"/>
            </w14:solidFill>
          </w14:textFill>
        </w:rPr>
        <w:t>1345万元。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——城市综合管理</w:t>
      </w:r>
      <w:r>
        <w:rPr>
          <w:rFonts w:hint="eastAsia"/>
          <w:color w:val="000000" w:themeColor="text1"/>
          <w:lang w:val="en-US" w:eastAsia="zh-CN"/>
          <w14:textFill>
            <w14:solidFill>
              <w14:schemeClr w14:val="tx1"/>
            </w14:solidFill>
          </w14:textFill>
        </w:rPr>
        <w:t>245万元。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高校毕业生公益性岗位</w:t>
      </w:r>
      <w:r>
        <w:rPr>
          <w:rFonts w:hint="eastAsia"/>
          <w:color w:val="000000" w:themeColor="text1"/>
          <w:lang w:val="en-US" w:eastAsia="zh-CN"/>
          <w14:textFill>
            <w14:solidFill>
              <w14:schemeClr w14:val="tx1"/>
            </w14:solidFill>
          </w14:textFill>
        </w:rPr>
        <w:t>19万元。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——严重精神障碍患者有奖监护代补经费</w:t>
      </w:r>
      <w:r>
        <w:rPr>
          <w:rFonts w:hint="eastAsia"/>
          <w:color w:val="000000" w:themeColor="text1"/>
          <w:lang w:val="en-US" w:eastAsia="zh-CN"/>
          <w14:textFill>
            <w14:solidFill>
              <w14:schemeClr w14:val="tx1"/>
            </w14:solidFill>
          </w14:textFill>
        </w:rPr>
        <w:t>22</w:t>
      </w:r>
      <w:r>
        <w:rPr>
          <w:rFonts w:hint="eastAsia"/>
          <w:color w:val="000000" w:themeColor="text1"/>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——退役军人服务</w:t>
      </w:r>
      <w:r>
        <w:rPr>
          <w:rFonts w:hint="eastAsia"/>
          <w:color w:val="000000" w:themeColor="text1"/>
          <w:lang w:val="en-US" w:eastAsia="zh-CN"/>
          <w14:textFill>
            <w14:solidFill>
              <w14:schemeClr w14:val="tx1"/>
            </w14:solidFill>
          </w14:textFill>
        </w:rPr>
        <w:t>45</w:t>
      </w:r>
      <w:r>
        <w:rPr>
          <w:rFonts w:hint="eastAsia"/>
          <w:color w:val="000000" w:themeColor="text1"/>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安全生产与应急管理</w:t>
      </w:r>
      <w:r>
        <w:rPr>
          <w:rFonts w:hint="eastAsia"/>
          <w:color w:val="000000" w:themeColor="text1"/>
          <w:lang w:val="en-US" w:eastAsia="zh-CN"/>
          <w14:textFill>
            <w14:solidFill>
              <w14:schemeClr w14:val="tx1"/>
            </w14:solidFill>
          </w14:textFill>
        </w:rPr>
        <w:t>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社会化能力建设</w:t>
      </w:r>
      <w:r>
        <w:rPr>
          <w:rFonts w:hint="eastAsia"/>
          <w:color w:val="000000" w:themeColor="text1"/>
          <w:lang w:val="en-US" w:eastAsia="zh-CN"/>
          <w14:textFill>
            <w14:solidFill>
              <w14:schemeClr w14:val="tx1"/>
            </w14:solidFill>
          </w14:textFill>
        </w:rPr>
        <w:t>151万元。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auto"/>
          <w:highlight w:val="none"/>
          <w:lang w:val="en-US" w:eastAsia="zh-CN"/>
        </w:rPr>
      </w:pPr>
      <w:r>
        <w:rPr>
          <w:rFonts w:hint="eastAsia"/>
          <w:color w:val="auto"/>
          <w:highlight w:val="none"/>
          <w:lang w:eastAsia="zh-CN"/>
        </w:rPr>
        <w:t>——</w:t>
      </w:r>
      <w:r>
        <w:rPr>
          <w:rFonts w:hint="default"/>
          <w:color w:val="auto"/>
          <w:highlight w:val="none"/>
          <w:lang w:val="en-US" w:eastAsia="zh-CN"/>
        </w:rPr>
        <w:t>经济发展</w:t>
      </w:r>
      <w:r>
        <w:rPr>
          <w:rFonts w:hint="eastAsia"/>
          <w:color w:val="auto"/>
          <w:highlight w:val="none"/>
          <w:lang w:val="en-US" w:eastAsia="zh-CN"/>
        </w:rPr>
        <w:t>63万元。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安全监管与综合执法9万元。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农村发展</w:t>
      </w:r>
      <w:r>
        <w:rPr>
          <w:rFonts w:hint="eastAsia"/>
          <w:color w:val="000000" w:themeColor="text1"/>
          <w:lang w:val="en-US" w:eastAsia="zh-CN"/>
          <w14:textFill>
            <w14:solidFill>
              <w14:schemeClr w14:val="tx1"/>
            </w14:solidFill>
          </w14:textFill>
        </w:rPr>
        <w:t>建设15万元。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人居环境整治</w:t>
      </w:r>
      <w:r>
        <w:rPr>
          <w:rFonts w:hint="eastAsia"/>
          <w:color w:val="000000" w:themeColor="text1"/>
          <w:lang w:val="en-US" w:eastAsia="zh-CN"/>
          <w14:textFill>
            <w14:solidFill>
              <w14:schemeClr w14:val="tx1"/>
            </w14:solidFill>
          </w14:textFill>
        </w:rPr>
        <w:t>118万元。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群众文</w:t>
      </w:r>
      <w:r>
        <w:rPr>
          <w:rFonts w:hint="eastAsia"/>
          <w:color w:val="000000" w:themeColor="text1"/>
          <w:lang w:val="en-US" w:eastAsia="zh-CN"/>
          <w14:textFill>
            <w14:solidFill>
              <w14:schemeClr w14:val="tx1"/>
            </w14:solidFill>
          </w14:textFill>
        </w:rPr>
        <w:t>体</w:t>
      </w:r>
      <w:r>
        <w:rPr>
          <w:rFonts w:hint="default"/>
          <w:color w:val="000000" w:themeColor="text1"/>
          <w:lang w:val="en-US" w:eastAsia="zh-CN"/>
          <w14:textFill>
            <w14:solidFill>
              <w14:schemeClr w14:val="tx1"/>
            </w14:solidFill>
          </w14:textFill>
        </w:rPr>
        <w:t>活动</w:t>
      </w:r>
      <w:r>
        <w:rPr>
          <w:rFonts w:hint="eastAsia"/>
          <w:color w:val="000000" w:themeColor="text1"/>
          <w:lang w:val="en-US" w:eastAsia="zh-CN"/>
          <w14:textFill>
            <w14:solidFill>
              <w14:schemeClr w14:val="tx1"/>
            </w14:solidFill>
          </w14:textFill>
        </w:rPr>
        <w:t>60万元。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卫生与健康行动</w:t>
      </w:r>
      <w:r>
        <w:rPr>
          <w:rFonts w:hint="eastAsia"/>
          <w:color w:val="000000" w:themeColor="text1"/>
          <w:lang w:val="en-US" w:eastAsia="zh-CN"/>
          <w14:textFill>
            <w14:solidFill>
              <w14:schemeClr w14:val="tx1"/>
            </w14:solidFill>
          </w14:textFill>
        </w:rPr>
        <w:t>24万元。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2024年市级耕地</w:t>
      </w:r>
      <w:r>
        <w:rPr>
          <w:rFonts w:hint="default"/>
          <w:b w:val="0"/>
          <w:bCs w:val="0"/>
          <w:color w:val="000000" w:themeColor="text1"/>
          <w:lang w:val="en-US" w:eastAsia="zh-CN"/>
          <w14:textFill>
            <w14:solidFill>
              <w14:schemeClr w14:val="tx1"/>
            </w14:solidFill>
          </w14:textFill>
        </w:rPr>
        <w:t>保护奖补</w:t>
      </w:r>
      <w:r>
        <w:rPr>
          <w:rFonts w:hint="default"/>
          <w:color w:val="000000" w:themeColor="text1"/>
          <w:lang w:val="en-US" w:eastAsia="zh-CN"/>
          <w14:textFill>
            <w14:solidFill>
              <w14:schemeClr w14:val="tx1"/>
            </w14:solidFill>
          </w14:textFill>
        </w:rPr>
        <w:t>资金</w:t>
      </w:r>
      <w:r>
        <w:rPr>
          <w:rFonts w:hint="eastAsia"/>
          <w:color w:val="000000" w:themeColor="text1"/>
          <w:lang w:val="en-US" w:eastAsia="zh-CN"/>
          <w14:textFill>
            <w14:solidFill>
              <w14:schemeClr w14:val="tx1"/>
            </w14:solidFill>
          </w14:textFill>
        </w:rPr>
        <w:t>23万元。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背街小巷视频监控</w:t>
      </w:r>
      <w:r>
        <w:rPr>
          <w:rFonts w:hint="eastAsia"/>
          <w:color w:val="000000" w:themeColor="text1"/>
          <w:lang w:val="en-US" w:eastAsia="zh-CN"/>
          <w14:textFill>
            <w14:solidFill>
              <w14:schemeClr w14:val="tx1"/>
            </w14:solidFill>
          </w14:textFill>
        </w:rPr>
        <w:t>250万元。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党龄40年以上老党员生活补贴</w:t>
      </w:r>
      <w:r>
        <w:rPr>
          <w:rFonts w:hint="eastAsia"/>
          <w:color w:val="000000" w:themeColor="text1"/>
          <w:lang w:val="en-US" w:eastAsia="zh-CN"/>
          <w14:textFill>
            <w14:solidFill>
              <w14:schemeClr w14:val="tx1"/>
            </w14:solidFill>
          </w14:textFill>
        </w:rPr>
        <w:t>2万元。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服务群众工作</w:t>
      </w:r>
      <w:r>
        <w:rPr>
          <w:rFonts w:hint="eastAsia"/>
          <w:color w:val="000000" w:themeColor="text1"/>
          <w:lang w:val="en-US" w:eastAsia="zh-CN"/>
          <w14:textFill>
            <w14:solidFill>
              <w14:schemeClr w14:val="tx1"/>
            </w14:solidFill>
          </w14:textFill>
        </w:rPr>
        <w:t>经费208万元。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农村道路清扫保洁</w:t>
      </w:r>
      <w:r>
        <w:rPr>
          <w:rFonts w:hint="eastAsia"/>
          <w:color w:val="000000" w:themeColor="text1"/>
          <w:lang w:val="en-US" w:eastAsia="zh-CN"/>
          <w14:textFill>
            <w14:solidFill>
              <w14:schemeClr w14:val="tx1"/>
            </w14:solidFill>
          </w14:textFill>
        </w:rPr>
        <w:t>22万元。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四职干部养老保险</w:t>
      </w:r>
      <w:r>
        <w:rPr>
          <w:rFonts w:hint="eastAsia"/>
          <w:color w:val="000000" w:themeColor="text1"/>
          <w:lang w:val="en-US" w:eastAsia="zh-CN"/>
          <w14:textFill>
            <w14:solidFill>
              <w14:schemeClr w14:val="tx1"/>
            </w14:solidFill>
          </w14:textFill>
        </w:rPr>
        <w:t>19万元。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2" w:firstLineChars="20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遗属生活困难补助</w:t>
      </w:r>
      <w:r>
        <w:rPr>
          <w:rFonts w:hint="eastAsia"/>
          <w:color w:val="000000" w:themeColor="text1"/>
          <w:lang w:val="en-US" w:eastAsia="zh-CN"/>
          <w14:textFill>
            <w14:solidFill>
              <w14:schemeClr w14:val="tx1"/>
            </w14:solidFill>
          </w14:textFill>
        </w:rPr>
        <w:t>2万元。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b/>
          <w:color w:val="000000"/>
        </w:rPr>
      </w:pPr>
      <w:r>
        <w:rPr>
          <w:rFonts w:hint="eastAsia" w:ascii="方正楷体_GBK" w:eastAsia="方正楷体_GBK"/>
          <w:b/>
          <w:color w:val="000000"/>
          <w:lang w:eastAsia="zh-CN"/>
        </w:rPr>
        <w:t>（二）</w:t>
      </w:r>
      <w:r>
        <w:rPr>
          <w:rFonts w:hint="eastAsia" w:ascii="方正楷体_GBK" w:eastAsia="方正楷体_GBK"/>
          <w:b/>
          <w:color w:val="000000"/>
        </w:rPr>
        <w:t>政府性基金预算执行情况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color w:val="000000"/>
          <w:lang w:eastAsia="zh-CN"/>
        </w:rPr>
      </w:pPr>
      <w:r>
        <w:rPr>
          <w:rFonts w:hint="eastAsia" w:ascii="方正楷体_GBK" w:eastAsia="方正楷体_GBK"/>
          <w:color w:val="000000"/>
          <w:lang w:eastAsia="zh-CN"/>
        </w:rPr>
        <w:t>1．收入项目执行情况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eastAsia="zh-CN"/>
        </w:rPr>
      </w:pPr>
      <w:r>
        <w:rPr>
          <w:rFonts w:hint="eastAsia"/>
          <w:color w:val="000000"/>
          <w:lang w:eastAsia="zh-CN"/>
        </w:rPr>
        <w:t>政府性基金预算本级收入</w:t>
      </w:r>
      <w:r>
        <w:rPr>
          <w:rFonts w:hint="eastAsia"/>
          <w:color w:val="000000"/>
          <w:lang w:val="en-US" w:eastAsia="zh-CN"/>
        </w:rPr>
        <w:t>0</w:t>
      </w:r>
      <w:r>
        <w:rPr>
          <w:rFonts w:hint="eastAsia"/>
          <w:color w:val="000000"/>
          <w:lang w:eastAsia="zh-CN"/>
        </w:rPr>
        <w:t>万元，加上上级补助收入</w:t>
      </w:r>
      <w:r>
        <w:rPr>
          <w:rFonts w:hint="eastAsia"/>
          <w:color w:val="000000"/>
          <w:lang w:val="en-US" w:eastAsia="zh-CN"/>
        </w:rPr>
        <w:t>443</w:t>
      </w:r>
      <w:r>
        <w:rPr>
          <w:rFonts w:hint="eastAsia"/>
          <w:color w:val="000000"/>
          <w:lang w:eastAsia="zh-CN"/>
        </w:rPr>
        <w:t>万元、上年项目结转</w:t>
      </w:r>
      <w:r>
        <w:rPr>
          <w:rFonts w:hint="eastAsia"/>
          <w:color w:val="000000"/>
          <w:lang w:val="en-US" w:eastAsia="zh-CN"/>
        </w:rPr>
        <w:t>4242</w:t>
      </w:r>
      <w:r>
        <w:rPr>
          <w:rFonts w:hint="eastAsia"/>
          <w:color w:val="000000"/>
          <w:lang w:eastAsia="zh-CN"/>
        </w:rPr>
        <w:t>万元后，收入总计</w:t>
      </w:r>
      <w:r>
        <w:rPr>
          <w:rFonts w:hint="eastAsia"/>
          <w:color w:val="000000"/>
          <w:lang w:val="en-US" w:eastAsia="zh-CN"/>
        </w:rPr>
        <w:t>4685</w:t>
      </w:r>
      <w:r>
        <w:rPr>
          <w:rFonts w:hint="eastAsia"/>
          <w:color w:val="000000"/>
          <w:lang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color w:val="000000"/>
          <w:lang w:eastAsia="zh-CN"/>
        </w:rPr>
      </w:pPr>
      <w:r>
        <w:rPr>
          <w:rFonts w:hint="eastAsia" w:ascii="方正楷体_GBK" w:eastAsia="方正楷体_GBK"/>
          <w:color w:val="000000"/>
          <w:lang w:val="en-US" w:eastAsia="zh-CN"/>
        </w:rPr>
        <w:t>2</w:t>
      </w:r>
      <w:r>
        <w:rPr>
          <w:rFonts w:hint="eastAsia" w:ascii="方正楷体_GBK" w:eastAsia="方正楷体_GBK"/>
          <w:color w:val="000000"/>
          <w:lang w:eastAsia="zh-CN"/>
        </w:rPr>
        <w:t>．支出项目执行情况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eastAsia="zh-CN"/>
        </w:rPr>
      </w:pPr>
      <w:r>
        <w:rPr>
          <w:rFonts w:hint="eastAsia"/>
          <w:color w:val="000000"/>
          <w:lang w:eastAsia="zh-CN"/>
        </w:rPr>
        <w:t>政府性基金预算支出</w:t>
      </w:r>
      <w:r>
        <w:rPr>
          <w:rFonts w:hint="eastAsia"/>
          <w:color w:val="000000"/>
          <w:lang w:val="en-US" w:eastAsia="zh-CN"/>
        </w:rPr>
        <w:t>1542</w:t>
      </w:r>
      <w:r>
        <w:rPr>
          <w:rFonts w:hint="eastAsia"/>
          <w:color w:val="000000"/>
          <w:lang w:eastAsia="zh-CN"/>
        </w:rPr>
        <w:t>万元，基金上解支出</w:t>
      </w:r>
      <w:r>
        <w:rPr>
          <w:rFonts w:hint="eastAsia"/>
          <w:color w:val="000000"/>
          <w:lang w:val="en-US" w:eastAsia="zh-CN"/>
        </w:rPr>
        <w:t>1万元，</w:t>
      </w:r>
      <w:r>
        <w:rPr>
          <w:rFonts w:hint="eastAsia"/>
          <w:color w:val="000000"/>
          <w:lang w:eastAsia="zh-CN"/>
        </w:rPr>
        <w:t>加上结转下年项目支出</w:t>
      </w:r>
      <w:r>
        <w:rPr>
          <w:rFonts w:hint="eastAsia"/>
          <w:color w:val="000000"/>
          <w:lang w:val="en-US" w:eastAsia="zh-CN"/>
        </w:rPr>
        <w:t>3142</w:t>
      </w:r>
      <w:r>
        <w:rPr>
          <w:rFonts w:hint="eastAsia"/>
          <w:color w:val="000000"/>
          <w:lang w:eastAsia="zh-CN"/>
        </w:rPr>
        <w:t>万元后，支出总计</w:t>
      </w:r>
      <w:r>
        <w:rPr>
          <w:rFonts w:hint="eastAsia"/>
          <w:color w:val="000000"/>
          <w:lang w:val="en-US" w:eastAsia="zh-CN"/>
        </w:rPr>
        <w:t>4685</w:t>
      </w:r>
      <w:r>
        <w:rPr>
          <w:rFonts w:hint="eastAsia"/>
          <w:color w:val="000000"/>
          <w:lang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b/>
          <w:bCs/>
          <w:color w:val="000000"/>
          <w:lang w:eastAsia="zh-CN"/>
        </w:rPr>
        <w:t>项目支出明细如下：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——2020年三峡后续工作涪陵区荔枝街道小溪村农村移民安置区精准帮扶项目（续建）</w:t>
      </w:r>
      <w:r>
        <w:rPr>
          <w:rFonts w:hint="eastAsia"/>
          <w:color w:val="000000" w:themeColor="text1"/>
          <w:lang w:val="en-US" w:eastAsia="zh-CN"/>
          <w14:textFill>
            <w14:solidFill>
              <w14:schemeClr w14:val="tx1"/>
            </w14:solidFill>
          </w14:textFill>
        </w:rPr>
        <w:t>10万元。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2021年三峡后续工作涪陵区顺江、大塘、稻香移民安置区综合帮扶项目（续建）</w:t>
      </w:r>
      <w:r>
        <w:rPr>
          <w:rFonts w:hint="eastAsia"/>
          <w:color w:val="000000" w:themeColor="text1"/>
          <w:lang w:val="en-US" w:eastAsia="zh-CN"/>
          <w14:textFill>
            <w14:solidFill>
              <w14:schemeClr w14:val="tx1"/>
            </w14:solidFill>
          </w14:textFill>
        </w:rPr>
        <w:t>90万元。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themeColor="text1"/>
          <w:lang w:eastAsia="zh-CN"/>
          <w14:textFill>
            <w14:solidFill>
              <w14:schemeClr w14:val="tx1"/>
            </w14:solidFill>
          </w14:textFill>
        </w:rPr>
        <w:t>——</w:t>
      </w:r>
      <w:r>
        <w:rPr>
          <w:rFonts w:hint="default"/>
          <w:color w:val="000000"/>
          <w:lang w:val="en-US" w:eastAsia="zh-CN"/>
        </w:rPr>
        <w:t>2021年三峡后续工作涪陵区荔枝街道鹅颈关村农村移民安置区精准帮扶</w:t>
      </w:r>
      <w:r>
        <w:rPr>
          <w:rFonts w:hint="eastAsia"/>
          <w:color w:val="000000"/>
          <w:lang w:val="en-US" w:eastAsia="zh-CN"/>
        </w:rPr>
        <w:t>0.27万元。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themeColor="text1"/>
          <w:lang w:eastAsia="zh-CN"/>
          <w14:textFill>
            <w14:solidFill>
              <w14:schemeClr w14:val="tx1"/>
            </w14:solidFill>
          </w14:textFill>
        </w:rPr>
        <w:t>——</w:t>
      </w:r>
      <w:r>
        <w:rPr>
          <w:rFonts w:hint="default"/>
          <w:color w:val="000000"/>
          <w:lang w:val="en-US" w:eastAsia="zh-CN"/>
        </w:rPr>
        <w:t>2022年三峡后续工作涪陵区荔枝街道城市移民安置区人居环境综合整治及公共服务设施完善工程</w:t>
      </w:r>
      <w:r>
        <w:rPr>
          <w:rFonts w:hint="eastAsia"/>
          <w:color w:val="000000"/>
          <w:lang w:val="en-US" w:eastAsia="zh-CN"/>
        </w:rPr>
        <w:t>8万元。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themeColor="text1"/>
          <w:lang w:eastAsia="zh-CN"/>
          <w14:textFill>
            <w14:solidFill>
              <w14:schemeClr w14:val="tx1"/>
            </w14:solidFill>
          </w14:textFill>
        </w:rPr>
        <w:t>——</w:t>
      </w:r>
      <w:r>
        <w:rPr>
          <w:rFonts w:hint="default"/>
          <w:color w:val="000000"/>
          <w:lang w:val="en-US" w:eastAsia="zh-CN"/>
        </w:rPr>
        <w:t>2023年三峡后续涪陵区荔枝街道平安片区移民安置区人居环境综合整治及乡村旅游设施工程</w:t>
      </w:r>
      <w:r>
        <w:rPr>
          <w:rFonts w:hint="eastAsia"/>
          <w:color w:val="000000"/>
          <w:lang w:val="en-US" w:eastAsia="zh-CN"/>
        </w:rPr>
        <w:t>310万元。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themeColor="text1"/>
          <w:lang w:eastAsia="zh-CN"/>
          <w14:textFill>
            <w14:solidFill>
              <w14:schemeClr w14:val="tx1"/>
            </w14:solidFill>
          </w14:textFill>
        </w:rPr>
        <w:t>——</w:t>
      </w:r>
      <w:r>
        <w:rPr>
          <w:rFonts w:hint="default"/>
          <w:color w:val="000000"/>
          <w:lang w:val="en-US" w:eastAsia="zh-CN"/>
        </w:rPr>
        <w:t>涪陵区荔枝街道平安片区移民区安置人居环境综合整治及乡村旅游设施工程</w:t>
      </w:r>
      <w:r>
        <w:rPr>
          <w:rFonts w:hint="eastAsia"/>
          <w:color w:val="000000"/>
          <w:lang w:val="en-US" w:eastAsia="zh-CN"/>
        </w:rPr>
        <w:t>772万元。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lang w:val="en-US" w:eastAsia="zh-CN"/>
        </w:rPr>
      </w:pPr>
      <w:r>
        <w:rPr>
          <w:rFonts w:hint="eastAsia"/>
          <w:color w:val="000000" w:themeColor="text1"/>
          <w:lang w:eastAsia="zh-CN"/>
          <w14:textFill>
            <w14:solidFill>
              <w14:schemeClr w14:val="tx1"/>
            </w14:solidFill>
          </w14:textFill>
        </w:rPr>
        <w:t>——</w:t>
      </w:r>
      <w:r>
        <w:rPr>
          <w:rFonts w:hint="default"/>
          <w:color w:val="000000"/>
          <w:lang w:val="en-US" w:eastAsia="zh-CN"/>
        </w:rPr>
        <w:t>涪陵区荔枝街道乌江村移民安置区居民点基础设施及人居环境综合整治工程</w:t>
      </w:r>
      <w:r>
        <w:rPr>
          <w:rFonts w:hint="eastAsia"/>
          <w:color w:val="000000"/>
          <w:lang w:val="en-US" w:eastAsia="zh-CN"/>
        </w:rPr>
        <w:t>351万元。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2024年我街道无国有资本经营预算收入和支出。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黑体_GBK" w:eastAsia="方正黑体_GBK"/>
          <w:color w:val="000000"/>
        </w:rPr>
      </w:pPr>
      <w:r>
        <w:rPr>
          <w:rFonts w:hint="eastAsia" w:ascii="方正黑体_GBK" w:eastAsia="方正黑体_GBK"/>
          <w:color w:val="000000"/>
          <w:lang w:val="en-US" w:eastAsia="zh-CN"/>
        </w:rPr>
        <w:t>三</w:t>
      </w:r>
      <w:r>
        <w:rPr>
          <w:rFonts w:hint="eastAsia" w:ascii="方正黑体_GBK" w:eastAsia="方正黑体_GBK"/>
          <w:color w:val="000000"/>
        </w:rPr>
        <w:t>、202</w:t>
      </w:r>
      <w:r>
        <w:rPr>
          <w:rFonts w:hint="eastAsia" w:ascii="方正黑体_GBK" w:eastAsia="方正黑体_GBK"/>
          <w:color w:val="000000"/>
          <w:lang w:val="en-US" w:eastAsia="zh-CN"/>
        </w:rPr>
        <w:t>5</w:t>
      </w:r>
      <w:r>
        <w:rPr>
          <w:rFonts w:hint="eastAsia" w:ascii="方正黑体_GBK" w:eastAsia="方正黑体_GBK"/>
          <w:color w:val="000000"/>
        </w:rPr>
        <w:t>年预算草案</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b/>
          <w:color w:val="000000"/>
          <w:lang w:eastAsia="zh-CN"/>
        </w:rPr>
      </w:pPr>
      <w:r>
        <w:rPr>
          <w:rFonts w:hint="eastAsia" w:ascii="方正楷体_GBK" w:eastAsia="方正楷体_GBK"/>
          <w:b/>
          <w:color w:val="000000"/>
          <w:lang w:eastAsia="zh-CN"/>
        </w:rPr>
        <w:t>（一）一般公共预算收支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color w:val="auto"/>
          <w:lang w:val="en-US" w:eastAsia="zh-CN"/>
        </w:rPr>
      </w:pPr>
      <w:r>
        <w:rPr>
          <w:rFonts w:hint="eastAsia" w:ascii="方正楷体_GBK" w:eastAsia="方正楷体_GBK"/>
          <w:color w:val="auto"/>
          <w:lang w:val="en-US" w:eastAsia="zh-CN"/>
        </w:rPr>
        <w:t>1．收入项目预算情况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auto"/>
          <w:lang w:val="en-US" w:eastAsia="zh-CN"/>
        </w:rPr>
      </w:pPr>
      <w:r>
        <w:rPr>
          <w:rFonts w:hint="eastAsia"/>
          <w:color w:val="auto"/>
          <w:lang w:val="en-US" w:eastAsia="zh-CN"/>
        </w:rPr>
        <w:t>一般公共预算收入预计6315万元，其中税收收入6300万元，非税收入15万元。一般公共预算收入加上上级结算补助1183万元</w:t>
      </w:r>
      <w:r>
        <w:rPr>
          <w:rFonts w:hint="default"/>
          <w:color w:val="auto"/>
          <w:lang w:eastAsia="zh-CN"/>
        </w:rPr>
        <w:t>，</w:t>
      </w:r>
      <w:r>
        <w:rPr>
          <w:rFonts w:hint="eastAsia"/>
          <w:color w:val="auto"/>
          <w:lang w:val="en-US" w:eastAsia="zh-CN"/>
        </w:rPr>
        <w:t>上年结转525万元后，收入总计8023万元。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2" w:leftChars="0" w:firstLine="632" w:firstLineChars="0"/>
        <w:textAlignment w:val="auto"/>
        <w:rPr>
          <w:rFonts w:hint="eastAsia"/>
          <w:color w:val="auto"/>
          <w:lang w:val="en-US" w:eastAsia="zh-CN"/>
        </w:rPr>
      </w:pPr>
      <w:r>
        <w:rPr>
          <w:rFonts w:hint="eastAsia" w:ascii="方正楷体_GBK" w:eastAsia="方正楷体_GBK"/>
          <w:color w:val="auto"/>
          <w:lang w:val="en-US" w:eastAsia="zh-CN"/>
        </w:rPr>
        <w:t>支出项目预算情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jc w:val="left"/>
        <w:textAlignment w:val="auto"/>
        <w:rPr>
          <w:rFonts w:hint="eastAsia"/>
          <w:color w:val="auto"/>
          <w:lang w:val="en-US" w:eastAsia="zh-CN"/>
        </w:rPr>
      </w:pPr>
      <w:r>
        <w:rPr>
          <w:rFonts w:hint="eastAsia"/>
          <w:color w:val="auto"/>
          <w:lang w:val="en-US" w:eastAsia="zh-CN"/>
        </w:rPr>
        <w:t>（1）支出预算安排思路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32" w:firstLineChars="200"/>
        <w:jc w:val="both"/>
        <w:textAlignment w:val="auto"/>
        <w:outlineLvl w:val="9"/>
        <w:rPr>
          <w:rFonts w:hint="eastAsia"/>
          <w:color w:val="auto"/>
          <w:lang w:val="en-US" w:eastAsia="zh-CN"/>
        </w:rPr>
      </w:pPr>
      <w:r>
        <w:rPr>
          <w:rFonts w:hint="eastAsia"/>
          <w:color w:val="auto"/>
          <w:lang w:val="en-US" w:eastAsia="zh-CN"/>
        </w:rPr>
        <w:t>采用零基预算方法编制2025年支出预算，继续</w:t>
      </w:r>
      <w:r>
        <w:rPr>
          <w:rFonts w:hint="eastAsia"/>
          <w:color w:val="auto"/>
        </w:rPr>
        <w:t>按照“开源、节流、保重、增效、风控”的要求，</w:t>
      </w:r>
      <w:r>
        <w:rPr>
          <w:rFonts w:hint="eastAsia" w:ascii="方正仿宋_GBK" w:hAnsi="方正仿宋_GBK" w:eastAsia="方正仿宋_GBK" w:cs="方正仿宋_GBK"/>
          <w:color w:val="auto"/>
          <w:sz w:val="32"/>
          <w:szCs w:val="32"/>
          <w:highlight w:val="none"/>
        </w:rPr>
        <w:t>坚持“以政领财、以财辅政”，</w:t>
      </w:r>
      <w:r>
        <w:rPr>
          <w:rFonts w:hint="eastAsia" w:ascii="方正仿宋_GBK" w:hAnsi="方正仿宋_GBK" w:eastAsia="方正仿宋_GBK" w:cs="方正仿宋_GBK"/>
          <w:color w:val="auto"/>
          <w:sz w:val="32"/>
          <w:szCs w:val="32"/>
          <w:highlight w:val="none"/>
          <w:lang w:eastAsia="zh-CN"/>
        </w:rPr>
        <w:t>加大企业扶持政策，着力纡解企业困难；加强财政资源统筹，适度扩大财政支出规模，为落实街道重点项目提供财力保障；大力优化支出结构，坚持有保有压；</w:t>
      </w:r>
      <w:r>
        <w:rPr>
          <w:rFonts w:hint="eastAsia" w:ascii="方正仿宋_GBK" w:hAnsi="方正仿宋_GBK" w:eastAsia="方正仿宋_GBK" w:cs="方正仿宋_GBK"/>
          <w:color w:val="auto"/>
          <w:sz w:val="32"/>
          <w:szCs w:val="32"/>
          <w:highlight w:val="none"/>
          <w:lang w:val="en-US" w:eastAsia="zh-CN"/>
        </w:rPr>
        <w:t>打实打足“三保”支出预算，兜牢“三保”底线；</w:t>
      </w:r>
      <w:r>
        <w:rPr>
          <w:rFonts w:hint="eastAsia" w:ascii="方正仿宋_GBK" w:hAnsi="方正仿宋_GBK" w:eastAsia="方正仿宋_GBK" w:cs="方正仿宋_GBK"/>
          <w:color w:val="auto"/>
          <w:sz w:val="32"/>
          <w:szCs w:val="32"/>
          <w:highlight w:val="none"/>
          <w:lang w:eastAsia="zh-CN"/>
        </w:rPr>
        <w:t>从严控制一般性支出，不断提高支出效率；严肃财经纪律，严格财政收支规范管理；</w:t>
      </w:r>
      <w:r>
        <w:rPr>
          <w:rFonts w:hint="eastAsia" w:ascii="方正仿宋_GBK" w:hAnsi="方正仿宋_GBK" w:eastAsia="方正仿宋_GBK" w:cs="方正仿宋_GBK"/>
          <w:color w:val="auto"/>
          <w:sz w:val="32"/>
          <w:szCs w:val="32"/>
          <w:highlight w:val="none"/>
          <w:lang w:val="en-US" w:eastAsia="zh-CN"/>
        </w:rPr>
        <w:t>多措并举化解债务，切实防范财政风险。</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color w:val="auto"/>
          <w:lang w:val="en-US" w:eastAsia="zh-CN"/>
        </w:rPr>
      </w:pPr>
      <w:r>
        <w:rPr>
          <w:rFonts w:hint="eastAsia"/>
          <w:color w:val="auto"/>
          <w:lang w:val="en-US" w:eastAsia="zh-CN"/>
        </w:rPr>
        <w:t>（2）支出项目预算情况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auto"/>
          <w:highlight w:val="none"/>
          <w:lang w:val="en-US" w:eastAsia="zh-CN"/>
        </w:rPr>
      </w:pPr>
      <w:r>
        <w:rPr>
          <w:rFonts w:hint="eastAsia"/>
          <w:color w:val="auto"/>
          <w:lang w:val="en-US" w:eastAsia="zh-CN"/>
        </w:rPr>
        <w:t>一般公共预算支出安排7060万元，其中人员经费3374万元，公用经费672万元，项目支出2943万元，预备费71万元。加上上解上级支出438万元、尚未分配的上年结转525万元，支出总计8023万元。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b/>
          <w:bCs/>
          <w:color w:val="000000"/>
          <w:highlight w:val="none"/>
          <w:lang w:val="en-US" w:eastAsia="zh-CN"/>
        </w:rPr>
        <w:t>项目明细如下：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——遗属生活困难补助2万元。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临聘人员支出825万元，主要用于退役士兵再就业帮扶41万元，应急救援队员17万元，巡逻队员141万元，网格员296万元，派出所特勤55万元，临聘人员年终考核48万元，城市管理劝导员95万元，女子特勤队员45万元，临聘人员食堂费用27万元，街道临聘人员60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——党龄40年以上老党员生活补贴3万元。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——四职干部养老保险19万元。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——安全监管与综合执法15万元。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——农村发展建设52万元。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——退役军人服务19万元。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——综治平安建设60万元，主要用于精神障碍监护费43万元，信访困难救助10万元。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——基层综合能力建设80万元，主要用党员远程教育30万元，法制建设费13万元等。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——城市综合管理131万元，主要用于城郊清扫保洁费30万元，农村清扫保洁费18万元，城市管理一体化办公室72万元等。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——卫生与健康行动30万元，主要用于独生子女父母奖励22万元，计划生育特殊家庭慰问金8万元。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——群众文体活动37万元，主要用于全媒体合作20万元，我们的节日5万元，文体印刷宣传广告5万元，教师节表彰活动7万元。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——村社干部补贴1158万元，主要用于村干部工资237万元，社区干部工资504万元，社保和公积金240万元，年终考核87万元，本土人才40万元。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——经济发展110万元。主要用于经济发展扶持60万元，总部经济园租金33万元，先进企业表彰15万元。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——高校毕业生公益性岗位16万元。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——服务群众工作经费216万元。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——背街小巷清扫保洁169万元。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b/>
          <w:color w:val="000000"/>
          <w:lang w:eastAsia="zh-CN"/>
        </w:rPr>
      </w:pPr>
      <w:r>
        <w:rPr>
          <w:rFonts w:hint="eastAsia" w:ascii="方正楷体_GBK" w:eastAsia="方正楷体_GBK"/>
          <w:b/>
          <w:color w:val="000000"/>
          <w:lang w:eastAsia="zh-CN"/>
        </w:rPr>
        <w:t>（二）政府性基金预算收支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2025年政府性基金收入主要是上年结转3142万元，用于三峡移民后续项目和用地征收拆迁支出。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（三）国有资本经营预算收支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2025年我街道预计无国有资本经营收支预算。</w:t>
      </w:r>
    </w:p>
    <w:sectPr>
      <w:footerReference r:id="rId3" w:type="default"/>
      <w:footerReference r:id="rId4" w:type="even"/>
      <w:pgSz w:w="11907" w:h="16840"/>
      <w:pgMar w:top="2098" w:right="1474" w:bottom="1985" w:left="1588" w:header="1418" w:footer="170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28</w:t>
    </w:r>
    <w:r>
      <w:rPr>
        <w:rStyle w:val="8"/>
        <w:sz w:val="28"/>
        <w:szCs w:val="28"/>
      </w:rPr>
      <w:fldChar w:fldCharType="end"/>
    </w:r>
    <w:r>
      <w:rPr>
        <w:rStyle w:val="8"/>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19</w: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1D7AF"/>
    <w:multiLevelType w:val="singleLevel"/>
    <w:tmpl w:val="E721D7AF"/>
    <w:lvl w:ilvl="0" w:tentative="0">
      <w:start w:val="2"/>
      <w:numFmt w:val="decimal"/>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003879AA"/>
    <w:rsid w:val="0000118B"/>
    <w:rsid w:val="00002A13"/>
    <w:rsid w:val="000035EC"/>
    <w:rsid w:val="00017058"/>
    <w:rsid w:val="000319E4"/>
    <w:rsid w:val="000441ED"/>
    <w:rsid w:val="00045DA9"/>
    <w:rsid w:val="000552D2"/>
    <w:rsid w:val="00057467"/>
    <w:rsid w:val="00060944"/>
    <w:rsid w:val="0006242D"/>
    <w:rsid w:val="00065031"/>
    <w:rsid w:val="000673C3"/>
    <w:rsid w:val="00067F0F"/>
    <w:rsid w:val="00070CF0"/>
    <w:rsid w:val="00071EF6"/>
    <w:rsid w:val="00081F0B"/>
    <w:rsid w:val="00085C0A"/>
    <w:rsid w:val="00090F76"/>
    <w:rsid w:val="000932C3"/>
    <w:rsid w:val="00093863"/>
    <w:rsid w:val="00094BEB"/>
    <w:rsid w:val="000A0A0E"/>
    <w:rsid w:val="000A1632"/>
    <w:rsid w:val="000A2C8C"/>
    <w:rsid w:val="000A5860"/>
    <w:rsid w:val="000B4628"/>
    <w:rsid w:val="000C10D2"/>
    <w:rsid w:val="000D1EAC"/>
    <w:rsid w:val="000D5F67"/>
    <w:rsid w:val="000E268E"/>
    <w:rsid w:val="000F4165"/>
    <w:rsid w:val="000F48B8"/>
    <w:rsid w:val="001141A3"/>
    <w:rsid w:val="001141D5"/>
    <w:rsid w:val="00115371"/>
    <w:rsid w:val="00116DF1"/>
    <w:rsid w:val="00120F59"/>
    <w:rsid w:val="00126185"/>
    <w:rsid w:val="00126261"/>
    <w:rsid w:val="00130CF4"/>
    <w:rsid w:val="00131E6A"/>
    <w:rsid w:val="0013420E"/>
    <w:rsid w:val="00134BD8"/>
    <w:rsid w:val="00137248"/>
    <w:rsid w:val="00145EC6"/>
    <w:rsid w:val="0014758C"/>
    <w:rsid w:val="00147778"/>
    <w:rsid w:val="00154F05"/>
    <w:rsid w:val="00156720"/>
    <w:rsid w:val="001669A7"/>
    <w:rsid w:val="00167823"/>
    <w:rsid w:val="001817C4"/>
    <w:rsid w:val="001863F4"/>
    <w:rsid w:val="0019680E"/>
    <w:rsid w:val="001C1675"/>
    <w:rsid w:val="001C4EE7"/>
    <w:rsid w:val="001C7BDC"/>
    <w:rsid w:val="001D6155"/>
    <w:rsid w:val="001E4138"/>
    <w:rsid w:val="001F02BE"/>
    <w:rsid w:val="00202E45"/>
    <w:rsid w:val="00203A6E"/>
    <w:rsid w:val="00203D85"/>
    <w:rsid w:val="00206FE9"/>
    <w:rsid w:val="00210BEA"/>
    <w:rsid w:val="00210CF7"/>
    <w:rsid w:val="00211C25"/>
    <w:rsid w:val="00215157"/>
    <w:rsid w:val="0022319B"/>
    <w:rsid w:val="00227F71"/>
    <w:rsid w:val="00230875"/>
    <w:rsid w:val="002322F1"/>
    <w:rsid w:val="00235021"/>
    <w:rsid w:val="002416A6"/>
    <w:rsid w:val="002418B0"/>
    <w:rsid w:val="00241C4D"/>
    <w:rsid w:val="00244E8E"/>
    <w:rsid w:val="00247980"/>
    <w:rsid w:val="00253996"/>
    <w:rsid w:val="002550C3"/>
    <w:rsid w:val="00255652"/>
    <w:rsid w:val="00261DFE"/>
    <w:rsid w:val="00264DF6"/>
    <w:rsid w:val="00271ECE"/>
    <w:rsid w:val="00290BD6"/>
    <w:rsid w:val="00293816"/>
    <w:rsid w:val="002A3C4D"/>
    <w:rsid w:val="002B11BC"/>
    <w:rsid w:val="002B1B99"/>
    <w:rsid w:val="002B2B12"/>
    <w:rsid w:val="002B49B8"/>
    <w:rsid w:val="002B5D4D"/>
    <w:rsid w:val="002B5FF9"/>
    <w:rsid w:val="002B6C01"/>
    <w:rsid w:val="002B6D50"/>
    <w:rsid w:val="002B78BA"/>
    <w:rsid w:val="002C5289"/>
    <w:rsid w:val="002E4A5E"/>
    <w:rsid w:val="002F3BCA"/>
    <w:rsid w:val="00305501"/>
    <w:rsid w:val="003163F2"/>
    <w:rsid w:val="003240B8"/>
    <w:rsid w:val="00332651"/>
    <w:rsid w:val="00333F95"/>
    <w:rsid w:val="003358D5"/>
    <w:rsid w:val="00342931"/>
    <w:rsid w:val="00344C32"/>
    <w:rsid w:val="00347214"/>
    <w:rsid w:val="003478D0"/>
    <w:rsid w:val="003503F6"/>
    <w:rsid w:val="00350894"/>
    <w:rsid w:val="00355180"/>
    <w:rsid w:val="00355D01"/>
    <w:rsid w:val="00361379"/>
    <w:rsid w:val="00362AE2"/>
    <w:rsid w:val="003643F0"/>
    <w:rsid w:val="003737AE"/>
    <w:rsid w:val="00373CDC"/>
    <w:rsid w:val="00376D22"/>
    <w:rsid w:val="00381975"/>
    <w:rsid w:val="003854CF"/>
    <w:rsid w:val="003879AA"/>
    <w:rsid w:val="003941D1"/>
    <w:rsid w:val="00395D15"/>
    <w:rsid w:val="003974F3"/>
    <w:rsid w:val="003A3336"/>
    <w:rsid w:val="003A4778"/>
    <w:rsid w:val="003A70A0"/>
    <w:rsid w:val="003B4BCA"/>
    <w:rsid w:val="003B5B84"/>
    <w:rsid w:val="003B723C"/>
    <w:rsid w:val="003C2F35"/>
    <w:rsid w:val="003D1836"/>
    <w:rsid w:val="003D5E26"/>
    <w:rsid w:val="003E105B"/>
    <w:rsid w:val="003E71DD"/>
    <w:rsid w:val="003F0617"/>
    <w:rsid w:val="003F0E4D"/>
    <w:rsid w:val="003F2EB2"/>
    <w:rsid w:val="0040218F"/>
    <w:rsid w:val="00411022"/>
    <w:rsid w:val="00413E40"/>
    <w:rsid w:val="004306F8"/>
    <w:rsid w:val="004307AB"/>
    <w:rsid w:val="004308F8"/>
    <w:rsid w:val="00440FBB"/>
    <w:rsid w:val="004464F9"/>
    <w:rsid w:val="00447F39"/>
    <w:rsid w:val="00451FD5"/>
    <w:rsid w:val="00466120"/>
    <w:rsid w:val="0046617F"/>
    <w:rsid w:val="00467179"/>
    <w:rsid w:val="004716EB"/>
    <w:rsid w:val="00472930"/>
    <w:rsid w:val="0048440A"/>
    <w:rsid w:val="00490743"/>
    <w:rsid w:val="00493D43"/>
    <w:rsid w:val="00496CA1"/>
    <w:rsid w:val="00497137"/>
    <w:rsid w:val="004A2693"/>
    <w:rsid w:val="004A2E37"/>
    <w:rsid w:val="004A6904"/>
    <w:rsid w:val="004B025C"/>
    <w:rsid w:val="004B0E43"/>
    <w:rsid w:val="004B7C91"/>
    <w:rsid w:val="004B7FE6"/>
    <w:rsid w:val="004D0B2B"/>
    <w:rsid w:val="004D33E0"/>
    <w:rsid w:val="004E0614"/>
    <w:rsid w:val="004E5505"/>
    <w:rsid w:val="004E62D7"/>
    <w:rsid w:val="004E6EB7"/>
    <w:rsid w:val="004E7E9F"/>
    <w:rsid w:val="004F14B8"/>
    <w:rsid w:val="004F55C4"/>
    <w:rsid w:val="00500C1E"/>
    <w:rsid w:val="00502BEF"/>
    <w:rsid w:val="00503BD3"/>
    <w:rsid w:val="005060ED"/>
    <w:rsid w:val="00513A30"/>
    <w:rsid w:val="00524133"/>
    <w:rsid w:val="00524238"/>
    <w:rsid w:val="005264A1"/>
    <w:rsid w:val="005277F9"/>
    <w:rsid w:val="0052798F"/>
    <w:rsid w:val="005317F9"/>
    <w:rsid w:val="00532CB4"/>
    <w:rsid w:val="00536235"/>
    <w:rsid w:val="0054357C"/>
    <w:rsid w:val="00553C08"/>
    <w:rsid w:val="00556464"/>
    <w:rsid w:val="00560CD5"/>
    <w:rsid w:val="00562A9D"/>
    <w:rsid w:val="00563FA5"/>
    <w:rsid w:val="00571019"/>
    <w:rsid w:val="00573815"/>
    <w:rsid w:val="005739F4"/>
    <w:rsid w:val="00575EB2"/>
    <w:rsid w:val="00581321"/>
    <w:rsid w:val="005817D6"/>
    <w:rsid w:val="0058320A"/>
    <w:rsid w:val="00592DC0"/>
    <w:rsid w:val="0059516B"/>
    <w:rsid w:val="005A0799"/>
    <w:rsid w:val="005A1EA2"/>
    <w:rsid w:val="005A70F2"/>
    <w:rsid w:val="005B1962"/>
    <w:rsid w:val="005B68BF"/>
    <w:rsid w:val="005C46FA"/>
    <w:rsid w:val="005C74FF"/>
    <w:rsid w:val="005E2CEF"/>
    <w:rsid w:val="005E5935"/>
    <w:rsid w:val="005F620D"/>
    <w:rsid w:val="005F7711"/>
    <w:rsid w:val="0060057A"/>
    <w:rsid w:val="006049E9"/>
    <w:rsid w:val="00606792"/>
    <w:rsid w:val="006100A7"/>
    <w:rsid w:val="006145F3"/>
    <w:rsid w:val="00617B92"/>
    <w:rsid w:val="00622030"/>
    <w:rsid w:val="00622B5A"/>
    <w:rsid w:val="00623CCF"/>
    <w:rsid w:val="00624536"/>
    <w:rsid w:val="006245DC"/>
    <w:rsid w:val="00627A12"/>
    <w:rsid w:val="00630006"/>
    <w:rsid w:val="006329D8"/>
    <w:rsid w:val="00636118"/>
    <w:rsid w:val="00645A0B"/>
    <w:rsid w:val="00646BB2"/>
    <w:rsid w:val="00646BC0"/>
    <w:rsid w:val="00647C64"/>
    <w:rsid w:val="00653B55"/>
    <w:rsid w:val="00661291"/>
    <w:rsid w:val="00662468"/>
    <w:rsid w:val="00662506"/>
    <w:rsid w:val="006650DE"/>
    <w:rsid w:val="00674A32"/>
    <w:rsid w:val="0068080A"/>
    <w:rsid w:val="006819F5"/>
    <w:rsid w:val="006820A3"/>
    <w:rsid w:val="00683F81"/>
    <w:rsid w:val="006922B0"/>
    <w:rsid w:val="006A3463"/>
    <w:rsid w:val="006A7F95"/>
    <w:rsid w:val="006B023B"/>
    <w:rsid w:val="006B4FEB"/>
    <w:rsid w:val="006C5CC5"/>
    <w:rsid w:val="006C60BD"/>
    <w:rsid w:val="006D0BA3"/>
    <w:rsid w:val="006E40A0"/>
    <w:rsid w:val="006E5D31"/>
    <w:rsid w:val="006E79F0"/>
    <w:rsid w:val="006F1145"/>
    <w:rsid w:val="006F5738"/>
    <w:rsid w:val="006F6950"/>
    <w:rsid w:val="00713A13"/>
    <w:rsid w:val="0071666B"/>
    <w:rsid w:val="0072534B"/>
    <w:rsid w:val="00734E41"/>
    <w:rsid w:val="00736A69"/>
    <w:rsid w:val="00742145"/>
    <w:rsid w:val="007476DD"/>
    <w:rsid w:val="007579CE"/>
    <w:rsid w:val="007660E1"/>
    <w:rsid w:val="007666AC"/>
    <w:rsid w:val="00772037"/>
    <w:rsid w:val="00775DDE"/>
    <w:rsid w:val="00776995"/>
    <w:rsid w:val="007770BA"/>
    <w:rsid w:val="00777562"/>
    <w:rsid w:val="007812F7"/>
    <w:rsid w:val="007926E2"/>
    <w:rsid w:val="00793865"/>
    <w:rsid w:val="007A2C14"/>
    <w:rsid w:val="007A6692"/>
    <w:rsid w:val="007B3115"/>
    <w:rsid w:val="007C57F7"/>
    <w:rsid w:val="007C5B48"/>
    <w:rsid w:val="007C7495"/>
    <w:rsid w:val="007D0D83"/>
    <w:rsid w:val="007D1BCB"/>
    <w:rsid w:val="007D41E5"/>
    <w:rsid w:val="007D5268"/>
    <w:rsid w:val="007D70E7"/>
    <w:rsid w:val="007E40CA"/>
    <w:rsid w:val="007E61D6"/>
    <w:rsid w:val="007F103E"/>
    <w:rsid w:val="007F605A"/>
    <w:rsid w:val="008020BA"/>
    <w:rsid w:val="00803BFF"/>
    <w:rsid w:val="00813523"/>
    <w:rsid w:val="00813B00"/>
    <w:rsid w:val="00820281"/>
    <w:rsid w:val="008210C3"/>
    <w:rsid w:val="00821EE7"/>
    <w:rsid w:val="00824757"/>
    <w:rsid w:val="00825F0D"/>
    <w:rsid w:val="008300F0"/>
    <w:rsid w:val="008325AD"/>
    <w:rsid w:val="00841A7E"/>
    <w:rsid w:val="00841C9F"/>
    <w:rsid w:val="0084384B"/>
    <w:rsid w:val="00860518"/>
    <w:rsid w:val="008615CA"/>
    <w:rsid w:val="00864064"/>
    <w:rsid w:val="008768EE"/>
    <w:rsid w:val="008833A1"/>
    <w:rsid w:val="008A65E7"/>
    <w:rsid w:val="008A730C"/>
    <w:rsid w:val="008B1D12"/>
    <w:rsid w:val="008B7312"/>
    <w:rsid w:val="008C51FC"/>
    <w:rsid w:val="008C7D53"/>
    <w:rsid w:val="008C7FAC"/>
    <w:rsid w:val="008D017D"/>
    <w:rsid w:val="008E5C0A"/>
    <w:rsid w:val="00905AEE"/>
    <w:rsid w:val="009063B7"/>
    <w:rsid w:val="00911225"/>
    <w:rsid w:val="009146BD"/>
    <w:rsid w:val="009174E4"/>
    <w:rsid w:val="00922055"/>
    <w:rsid w:val="00926BD3"/>
    <w:rsid w:val="009371A0"/>
    <w:rsid w:val="0094485C"/>
    <w:rsid w:val="00955ED5"/>
    <w:rsid w:val="00956757"/>
    <w:rsid w:val="00956F9B"/>
    <w:rsid w:val="00957B2E"/>
    <w:rsid w:val="009610DF"/>
    <w:rsid w:val="00961EBC"/>
    <w:rsid w:val="00964E9F"/>
    <w:rsid w:val="00970E94"/>
    <w:rsid w:val="0099375F"/>
    <w:rsid w:val="009A3B28"/>
    <w:rsid w:val="009A4200"/>
    <w:rsid w:val="009A47C3"/>
    <w:rsid w:val="009A6B25"/>
    <w:rsid w:val="009C4AB2"/>
    <w:rsid w:val="009D0641"/>
    <w:rsid w:val="009D1FD7"/>
    <w:rsid w:val="009D3FC4"/>
    <w:rsid w:val="009E423C"/>
    <w:rsid w:val="009E44DC"/>
    <w:rsid w:val="009F0A38"/>
    <w:rsid w:val="009F26B8"/>
    <w:rsid w:val="009F2DAC"/>
    <w:rsid w:val="009F4A62"/>
    <w:rsid w:val="009F5E77"/>
    <w:rsid w:val="009F6466"/>
    <w:rsid w:val="00A03955"/>
    <w:rsid w:val="00A0696F"/>
    <w:rsid w:val="00A06EF8"/>
    <w:rsid w:val="00A07E55"/>
    <w:rsid w:val="00A10BF0"/>
    <w:rsid w:val="00A1206F"/>
    <w:rsid w:val="00A13EFE"/>
    <w:rsid w:val="00A1783C"/>
    <w:rsid w:val="00A17AC3"/>
    <w:rsid w:val="00A206E9"/>
    <w:rsid w:val="00A23E7A"/>
    <w:rsid w:val="00A30C0F"/>
    <w:rsid w:val="00A320BF"/>
    <w:rsid w:val="00A33407"/>
    <w:rsid w:val="00A33EE9"/>
    <w:rsid w:val="00A37B07"/>
    <w:rsid w:val="00A46B3D"/>
    <w:rsid w:val="00A475E0"/>
    <w:rsid w:val="00A54E7F"/>
    <w:rsid w:val="00A56792"/>
    <w:rsid w:val="00A606D4"/>
    <w:rsid w:val="00A659C6"/>
    <w:rsid w:val="00A66C9C"/>
    <w:rsid w:val="00A702F5"/>
    <w:rsid w:val="00A715D2"/>
    <w:rsid w:val="00A747DC"/>
    <w:rsid w:val="00A764C1"/>
    <w:rsid w:val="00A8038C"/>
    <w:rsid w:val="00A92B4F"/>
    <w:rsid w:val="00A95D28"/>
    <w:rsid w:val="00A9627E"/>
    <w:rsid w:val="00AA730F"/>
    <w:rsid w:val="00AC6C09"/>
    <w:rsid w:val="00AD1424"/>
    <w:rsid w:val="00AD32E6"/>
    <w:rsid w:val="00AD7F36"/>
    <w:rsid w:val="00AE14B8"/>
    <w:rsid w:val="00AE2EA8"/>
    <w:rsid w:val="00AE5197"/>
    <w:rsid w:val="00AE7ACC"/>
    <w:rsid w:val="00AF30EF"/>
    <w:rsid w:val="00AF4398"/>
    <w:rsid w:val="00AF7C44"/>
    <w:rsid w:val="00B068B9"/>
    <w:rsid w:val="00B127DD"/>
    <w:rsid w:val="00B147DC"/>
    <w:rsid w:val="00B21162"/>
    <w:rsid w:val="00B22D11"/>
    <w:rsid w:val="00B23E0A"/>
    <w:rsid w:val="00B30FD7"/>
    <w:rsid w:val="00B34C7F"/>
    <w:rsid w:val="00B4319A"/>
    <w:rsid w:val="00B44EA6"/>
    <w:rsid w:val="00B51DCD"/>
    <w:rsid w:val="00B5786A"/>
    <w:rsid w:val="00B64744"/>
    <w:rsid w:val="00B735F1"/>
    <w:rsid w:val="00B742BC"/>
    <w:rsid w:val="00B76F61"/>
    <w:rsid w:val="00B83668"/>
    <w:rsid w:val="00B8375E"/>
    <w:rsid w:val="00B83EFB"/>
    <w:rsid w:val="00B85CF8"/>
    <w:rsid w:val="00B86B27"/>
    <w:rsid w:val="00B939C7"/>
    <w:rsid w:val="00B93BA0"/>
    <w:rsid w:val="00B95C50"/>
    <w:rsid w:val="00B9732A"/>
    <w:rsid w:val="00BA27D5"/>
    <w:rsid w:val="00BA6A48"/>
    <w:rsid w:val="00BB335D"/>
    <w:rsid w:val="00BB3CDB"/>
    <w:rsid w:val="00BB75B0"/>
    <w:rsid w:val="00BC1E53"/>
    <w:rsid w:val="00BC2776"/>
    <w:rsid w:val="00BC41EA"/>
    <w:rsid w:val="00BD2BE2"/>
    <w:rsid w:val="00BD37DC"/>
    <w:rsid w:val="00BE390B"/>
    <w:rsid w:val="00BF4C02"/>
    <w:rsid w:val="00C01C1D"/>
    <w:rsid w:val="00C03B77"/>
    <w:rsid w:val="00C052E5"/>
    <w:rsid w:val="00C156A5"/>
    <w:rsid w:val="00C16959"/>
    <w:rsid w:val="00C21E7F"/>
    <w:rsid w:val="00C2312F"/>
    <w:rsid w:val="00C25A27"/>
    <w:rsid w:val="00C26FC4"/>
    <w:rsid w:val="00C37972"/>
    <w:rsid w:val="00C401A8"/>
    <w:rsid w:val="00C41DD0"/>
    <w:rsid w:val="00C52BD6"/>
    <w:rsid w:val="00C56BDD"/>
    <w:rsid w:val="00C573C6"/>
    <w:rsid w:val="00C711B9"/>
    <w:rsid w:val="00C74FEC"/>
    <w:rsid w:val="00C759B1"/>
    <w:rsid w:val="00C95D66"/>
    <w:rsid w:val="00C969FD"/>
    <w:rsid w:val="00CA28D5"/>
    <w:rsid w:val="00CA7A95"/>
    <w:rsid w:val="00CC1C9D"/>
    <w:rsid w:val="00CD0524"/>
    <w:rsid w:val="00CD2CB4"/>
    <w:rsid w:val="00CD5CB1"/>
    <w:rsid w:val="00CD6366"/>
    <w:rsid w:val="00CD685D"/>
    <w:rsid w:val="00CD70EB"/>
    <w:rsid w:val="00CE09DA"/>
    <w:rsid w:val="00CE0F4D"/>
    <w:rsid w:val="00CE4A16"/>
    <w:rsid w:val="00CF0DE4"/>
    <w:rsid w:val="00CF573A"/>
    <w:rsid w:val="00D01202"/>
    <w:rsid w:val="00D031E5"/>
    <w:rsid w:val="00D116FD"/>
    <w:rsid w:val="00D16DF8"/>
    <w:rsid w:val="00D228B9"/>
    <w:rsid w:val="00D31549"/>
    <w:rsid w:val="00D32DE4"/>
    <w:rsid w:val="00D35003"/>
    <w:rsid w:val="00D356E6"/>
    <w:rsid w:val="00D362DE"/>
    <w:rsid w:val="00D37AD7"/>
    <w:rsid w:val="00D53D12"/>
    <w:rsid w:val="00D66DB9"/>
    <w:rsid w:val="00D707BA"/>
    <w:rsid w:val="00D76A6A"/>
    <w:rsid w:val="00D80810"/>
    <w:rsid w:val="00D90530"/>
    <w:rsid w:val="00D92991"/>
    <w:rsid w:val="00D95B12"/>
    <w:rsid w:val="00DA29FE"/>
    <w:rsid w:val="00DA2AEF"/>
    <w:rsid w:val="00DB3736"/>
    <w:rsid w:val="00DB5518"/>
    <w:rsid w:val="00DC3249"/>
    <w:rsid w:val="00DC3B2A"/>
    <w:rsid w:val="00DC5581"/>
    <w:rsid w:val="00DD28CC"/>
    <w:rsid w:val="00DE1BB4"/>
    <w:rsid w:val="00DE4D12"/>
    <w:rsid w:val="00DF4AFE"/>
    <w:rsid w:val="00DF6A0D"/>
    <w:rsid w:val="00E0083A"/>
    <w:rsid w:val="00E01FB7"/>
    <w:rsid w:val="00E030AC"/>
    <w:rsid w:val="00E0440A"/>
    <w:rsid w:val="00E11F9F"/>
    <w:rsid w:val="00E12440"/>
    <w:rsid w:val="00E12839"/>
    <w:rsid w:val="00E130E6"/>
    <w:rsid w:val="00E16AF0"/>
    <w:rsid w:val="00E219B8"/>
    <w:rsid w:val="00E26BAB"/>
    <w:rsid w:val="00E41139"/>
    <w:rsid w:val="00E419DE"/>
    <w:rsid w:val="00E57B2A"/>
    <w:rsid w:val="00E625ED"/>
    <w:rsid w:val="00E635CC"/>
    <w:rsid w:val="00E6367A"/>
    <w:rsid w:val="00E715FA"/>
    <w:rsid w:val="00E72A51"/>
    <w:rsid w:val="00E7371B"/>
    <w:rsid w:val="00E73D1C"/>
    <w:rsid w:val="00E76A87"/>
    <w:rsid w:val="00E80B7E"/>
    <w:rsid w:val="00E821F5"/>
    <w:rsid w:val="00E92350"/>
    <w:rsid w:val="00EA33AC"/>
    <w:rsid w:val="00EB203A"/>
    <w:rsid w:val="00EB4EEE"/>
    <w:rsid w:val="00EB7558"/>
    <w:rsid w:val="00EC1106"/>
    <w:rsid w:val="00EC3798"/>
    <w:rsid w:val="00EC68EA"/>
    <w:rsid w:val="00EC6BFD"/>
    <w:rsid w:val="00ED2A4B"/>
    <w:rsid w:val="00ED2D7B"/>
    <w:rsid w:val="00ED4AC9"/>
    <w:rsid w:val="00ED7258"/>
    <w:rsid w:val="00EE2920"/>
    <w:rsid w:val="00EE51AC"/>
    <w:rsid w:val="00EF1C2A"/>
    <w:rsid w:val="00EF5503"/>
    <w:rsid w:val="00EF5921"/>
    <w:rsid w:val="00F02EF5"/>
    <w:rsid w:val="00F06963"/>
    <w:rsid w:val="00F123B3"/>
    <w:rsid w:val="00F232B3"/>
    <w:rsid w:val="00F25949"/>
    <w:rsid w:val="00F30594"/>
    <w:rsid w:val="00F32602"/>
    <w:rsid w:val="00F3657A"/>
    <w:rsid w:val="00F377B5"/>
    <w:rsid w:val="00F40CC1"/>
    <w:rsid w:val="00F43170"/>
    <w:rsid w:val="00F44D64"/>
    <w:rsid w:val="00F4649C"/>
    <w:rsid w:val="00F5090D"/>
    <w:rsid w:val="00F53EB4"/>
    <w:rsid w:val="00F54962"/>
    <w:rsid w:val="00F64C62"/>
    <w:rsid w:val="00F65426"/>
    <w:rsid w:val="00F81A35"/>
    <w:rsid w:val="00F8308B"/>
    <w:rsid w:val="00F831DB"/>
    <w:rsid w:val="00F8791D"/>
    <w:rsid w:val="00F87C28"/>
    <w:rsid w:val="00F906C5"/>
    <w:rsid w:val="00F95D87"/>
    <w:rsid w:val="00F95F4E"/>
    <w:rsid w:val="00F96A14"/>
    <w:rsid w:val="00F977B8"/>
    <w:rsid w:val="00FA1073"/>
    <w:rsid w:val="00FA1455"/>
    <w:rsid w:val="00FA2995"/>
    <w:rsid w:val="00FB1825"/>
    <w:rsid w:val="00FB7EC5"/>
    <w:rsid w:val="00FC2373"/>
    <w:rsid w:val="00FC3D10"/>
    <w:rsid w:val="00FC6902"/>
    <w:rsid w:val="00FC72B1"/>
    <w:rsid w:val="00FD4D40"/>
    <w:rsid w:val="00FE3B77"/>
    <w:rsid w:val="00FE4C1E"/>
    <w:rsid w:val="00FE7952"/>
    <w:rsid w:val="00FF59C0"/>
    <w:rsid w:val="053E2F13"/>
    <w:rsid w:val="067E15DB"/>
    <w:rsid w:val="070D14EC"/>
    <w:rsid w:val="0802568F"/>
    <w:rsid w:val="093C394F"/>
    <w:rsid w:val="0AAD0C4A"/>
    <w:rsid w:val="0ABA0DF8"/>
    <w:rsid w:val="0B4E67B7"/>
    <w:rsid w:val="0E3F3599"/>
    <w:rsid w:val="0F6D4FFE"/>
    <w:rsid w:val="10532219"/>
    <w:rsid w:val="12A550B6"/>
    <w:rsid w:val="13DE2AA7"/>
    <w:rsid w:val="14624003"/>
    <w:rsid w:val="14BD6892"/>
    <w:rsid w:val="14E319F1"/>
    <w:rsid w:val="19430300"/>
    <w:rsid w:val="1957201A"/>
    <w:rsid w:val="19AB6A2A"/>
    <w:rsid w:val="1A164B80"/>
    <w:rsid w:val="1B701CF3"/>
    <w:rsid w:val="1BB26F89"/>
    <w:rsid w:val="1DE75A9B"/>
    <w:rsid w:val="22167246"/>
    <w:rsid w:val="232100A8"/>
    <w:rsid w:val="239F090A"/>
    <w:rsid w:val="26373590"/>
    <w:rsid w:val="268D5998"/>
    <w:rsid w:val="26A3668A"/>
    <w:rsid w:val="26FF240C"/>
    <w:rsid w:val="28046B4F"/>
    <w:rsid w:val="283104DE"/>
    <w:rsid w:val="289627AC"/>
    <w:rsid w:val="289E31B0"/>
    <w:rsid w:val="291F392A"/>
    <w:rsid w:val="29734098"/>
    <w:rsid w:val="29BD5B86"/>
    <w:rsid w:val="2BE12008"/>
    <w:rsid w:val="2E201331"/>
    <w:rsid w:val="2E4E0705"/>
    <w:rsid w:val="306A49FB"/>
    <w:rsid w:val="334141A4"/>
    <w:rsid w:val="34AE22A4"/>
    <w:rsid w:val="35D944EB"/>
    <w:rsid w:val="36141FFF"/>
    <w:rsid w:val="36262C62"/>
    <w:rsid w:val="36933296"/>
    <w:rsid w:val="37107396"/>
    <w:rsid w:val="371A4183"/>
    <w:rsid w:val="3C810DD3"/>
    <w:rsid w:val="3D573484"/>
    <w:rsid w:val="3ED328A1"/>
    <w:rsid w:val="3F76D52E"/>
    <w:rsid w:val="40402918"/>
    <w:rsid w:val="42376048"/>
    <w:rsid w:val="43166975"/>
    <w:rsid w:val="446866CB"/>
    <w:rsid w:val="45B608B1"/>
    <w:rsid w:val="46E97284"/>
    <w:rsid w:val="48BB461A"/>
    <w:rsid w:val="4C046F60"/>
    <w:rsid w:val="4DA5157C"/>
    <w:rsid w:val="4E0C779B"/>
    <w:rsid w:val="500A17DF"/>
    <w:rsid w:val="50AB551E"/>
    <w:rsid w:val="51F31300"/>
    <w:rsid w:val="52403E36"/>
    <w:rsid w:val="539811C5"/>
    <w:rsid w:val="54A352E2"/>
    <w:rsid w:val="571D3032"/>
    <w:rsid w:val="57392E24"/>
    <w:rsid w:val="578D1B23"/>
    <w:rsid w:val="58013AEE"/>
    <w:rsid w:val="591843FF"/>
    <w:rsid w:val="5ABD4C6C"/>
    <w:rsid w:val="5DAF2A40"/>
    <w:rsid w:val="5DE62A15"/>
    <w:rsid w:val="5F5A6ED0"/>
    <w:rsid w:val="61471CB9"/>
    <w:rsid w:val="614B322B"/>
    <w:rsid w:val="64684831"/>
    <w:rsid w:val="65333442"/>
    <w:rsid w:val="65CD73D1"/>
    <w:rsid w:val="683B3E0E"/>
    <w:rsid w:val="690412D8"/>
    <w:rsid w:val="6A1A717B"/>
    <w:rsid w:val="6A411C99"/>
    <w:rsid w:val="6B1235B7"/>
    <w:rsid w:val="6B275BCB"/>
    <w:rsid w:val="6D7256A0"/>
    <w:rsid w:val="6F730668"/>
    <w:rsid w:val="704F6D52"/>
    <w:rsid w:val="707E0263"/>
    <w:rsid w:val="727B2178"/>
    <w:rsid w:val="74BF2118"/>
    <w:rsid w:val="74FD4DFC"/>
    <w:rsid w:val="753F7F17"/>
    <w:rsid w:val="75D90257"/>
    <w:rsid w:val="761C77A5"/>
    <w:rsid w:val="767336E4"/>
    <w:rsid w:val="77DFDCF4"/>
    <w:rsid w:val="77EF8532"/>
    <w:rsid w:val="77F41F27"/>
    <w:rsid w:val="780601B9"/>
    <w:rsid w:val="784128CA"/>
    <w:rsid w:val="794A4C59"/>
    <w:rsid w:val="79A03FCF"/>
    <w:rsid w:val="79D938F4"/>
    <w:rsid w:val="7B070BE4"/>
    <w:rsid w:val="7C084F86"/>
    <w:rsid w:val="7D0D2884"/>
    <w:rsid w:val="7E5F1483"/>
    <w:rsid w:val="B3EFF60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方正楷体_GB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方正仿宋_GBK" w:hAnsi="Times New Roman" w:eastAsia="方正仿宋_GBK" w:cs="Times New Roman"/>
      <w:sz w:val="18"/>
      <w:szCs w:val="18"/>
    </w:rPr>
  </w:style>
  <w:style w:type="character" w:customStyle="1" w:styleId="10">
    <w:name w:val="页眉 Char"/>
    <w:basedOn w:val="7"/>
    <w:link w:val="4"/>
    <w:semiHidden/>
    <w:qFormat/>
    <w:uiPriority w:val="99"/>
    <w:rPr>
      <w:rFonts w:ascii="方正仿宋_GBK" w:hAnsi="Times New Roman" w:eastAsia="方正仿宋_GBK" w:cs="Times New Roman"/>
      <w:kern w:val="2"/>
      <w:sz w:val="18"/>
      <w:szCs w:val="18"/>
    </w:rPr>
  </w:style>
  <w:style w:type="character" w:customStyle="1" w:styleId="11">
    <w:name w:val="批注框文本 Char"/>
    <w:basedOn w:val="7"/>
    <w:link w:val="2"/>
    <w:semiHidden/>
    <w:qFormat/>
    <w:uiPriority w:val="99"/>
    <w:rPr>
      <w:rFonts w:ascii="方正仿宋_GBK"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8</Pages>
  <Words>3424</Words>
  <Characters>3836</Characters>
  <Lines>116</Lines>
  <Paragraphs>32</Paragraphs>
  <TotalTime>0</TotalTime>
  <ScaleCrop>false</ScaleCrop>
  <LinksUpToDate>false</LinksUpToDate>
  <CharactersWithSpaces>3837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2021-03-25T10:09:00Z</dcterms:created>
  <dc:creator>资义银</dc:creator>
  <cp:lastModifiedBy>Administrator</cp:lastModifiedBy>
  <cp:lastPrinted>2025-01-15T11:03:00Z</cp:lastPrinted>
  <dcterms:modified xsi:type="dcterms:W3CDTF">2025-03-11T01:53:06Z</dcterms:modified>
  <dc:title>关于重庆市涪陵区荔枝街道办事处2020年预算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8A156D17BAF642328C5A39B6EE61AF19_13</vt:lpwstr>
  </property>
</Properties>
</file>