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36" w:rsidRPr="00902E36" w:rsidRDefault="00902E36" w:rsidP="00902E36">
      <w:pPr>
        <w:widowControl w:val="0"/>
        <w:adjustRightInd/>
        <w:snapToGrid/>
        <w:spacing w:after="0" w:line="390" w:lineRule="exact"/>
        <w:ind w:firstLine="654"/>
        <w:jc w:val="both"/>
        <w:rPr>
          <w:rFonts w:ascii="方正小标宋_GBK" w:eastAsia="方正小标宋_GBK" w:hAnsi="Times New Roman" w:cs="Times New Roman"/>
          <w:b/>
          <w:bCs/>
          <w:kern w:val="2"/>
          <w:sz w:val="21"/>
          <w:szCs w:val="24"/>
        </w:rPr>
      </w:pPr>
    </w:p>
    <w:p w:rsidR="00902E36" w:rsidRPr="00902E36" w:rsidRDefault="00902E36" w:rsidP="00902E36">
      <w:pPr>
        <w:widowControl w:val="0"/>
        <w:adjustRightInd/>
        <w:snapToGrid/>
        <w:spacing w:after="0" w:line="380" w:lineRule="exact"/>
        <w:jc w:val="both"/>
        <w:rPr>
          <w:rFonts w:ascii="方正小标宋_GBK" w:eastAsia="方正小标宋_GBK" w:hAnsi="Times New Roman" w:cs="Times New Roman"/>
          <w:spacing w:val="-14"/>
          <w:w w:val="42"/>
          <w:kern w:val="2"/>
          <w:sz w:val="21"/>
          <w:szCs w:val="24"/>
        </w:rPr>
      </w:pPr>
    </w:p>
    <w:p w:rsidR="00902E36" w:rsidRPr="00902E36" w:rsidRDefault="00A328BA" w:rsidP="00902E36">
      <w:pPr>
        <w:widowControl w:val="0"/>
        <w:adjustRightInd/>
        <w:snapToGrid/>
        <w:spacing w:after="0" w:line="390" w:lineRule="exact"/>
        <w:jc w:val="both"/>
        <w:rPr>
          <w:rFonts w:ascii="方正小标宋_GBK" w:eastAsia="方正小标宋_GBK" w:hAnsi="Times New Roman" w:cs="Times New Roman"/>
          <w:spacing w:val="-14"/>
          <w:w w:val="42"/>
          <w:kern w:val="2"/>
          <w:sz w:val="21"/>
          <w:szCs w:val="24"/>
        </w:rPr>
      </w:pPr>
      <w:r w:rsidRPr="00A328BA">
        <w:rPr>
          <w:rFonts w:ascii="方正小标宋_GBK" w:eastAsia="方正小标宋_GBK" w:hAnsi="Times New Roman" w:cs="Times New Roman"/>
          <w:b/>
          <w:bCs/>
          <w:noProof/>
          <w:kern w:val="2"/>
          <w:sz w:val="20"/>
          <w:szCs w:val="24"/>
        </w:rPr>
        <w:pict>
          <v:line id="_x0000_s1028" style="position:absolute;left:0;text-align:left;z-index:251660288;mso-wrap-edited:f;mso-position-horizontal:center" from="0,14.65pt" to="0,14.65pt" wrapcoords="0 0 0 0 0 0 0 0 0 0" strokeweight="2pt">
            <w10:wrap type="tight"/>
          </v:line>
        </w:pict>
      </w:r>
    </w:p>
    <w:p w:rsidR="00902E36" w:rsidRPr="00902E36" w:rsidRDefault="00902E36" w:rsidP="00902E36">
      <w:pPr>
        <w:widowControl w:val="0"/>
        <w:tabs>
          <w:tab w:val="left" w:pos="5025"/>
        </w:tabs>
        <w:adjustRightInd/>
        <w:snapToGrid/>
        <w:spacing w:after="0" w:line="380" w:lineRule="exact"/>
        <w:rPr>
          <w:rFonts w:ascii="方正小标宋_GBK" w:eastAsia="方正小标宋_GBK" w:hAnsi="Times New Roman" w:cs="Times New Roman"/>
          <w:spacing w:val="-14"/>
          <w:w w:val="42"/>
          <w:kern w:val="2"/>
          <w:sz w:val="21"/>
          <w:szCs w:val="24"/>
        </w:rPr>
      </w:pPr>
    </w:p>
    <w:p w:rsidR="00902E36" w:rsidRPr="00902E36" w:rsidRDefault="00902E36" w:rsidP="00902E36">
      <w:pPr>
        <w:widowControl w:val="0"/>
        <w:adjustRightInd/>
        <w:snapToGrid/>
        <w:spacing w:after="0" w:line="400" w:lineRule="exact"/>
        <w:jc w:val="center"/>
        <w:rPr>
          <w:rFonts w:ascii="方正小标宋_GBK" w:eastAsia="方正小标宋_GBK" w:hAnsi="Times New Roman" w:cs="Times New Roman"/>
          <w:spacing w:val="-14"/>
          <w:w w:val="42"/>
          <w:kern w:val="2"/>
          <w:sz w:val="21"/>
          <w:szCs w:val="24"/>
        </w:rPr>
      </w:pPr>
    </w:p>
    <w:p w:rsidR="00902E36" w:rsidRPr="00902E36" w:rsidRDefault="00902E36" w:rsidP="00902E36">
      <w:pPr>
        <w:widowControl w:val="0"/>
        <w:tabs>
          <w:tab w:val="left" w:pos="8690"/>
        </w:tabs>
        <w:adjustRightInd/>
        <w:snapToGrid/>
        <w:spacing w:after="0" w:line="1180" w:lineRule="exact"/>
        <w:jc w:val="center"/>
        <w:rPr>
          <w:rFonts w:ascii="方正小标宋_GBK" w:eastAsia="方正小标宋_GBK" w:hAnsi="Times New Roman" w:cs="Times New Roman"/>
          <w:b/>
          <w:bCs/>
          <w:color w:val="FF0000"/>
          <w:spacing w:val="-38"/>
          <w:w w:val="56"/>
          <w:kern w:val="2"/>
          <w:sz w:val="108"/>
          <w:szCs w:val="108"/>
        </w:rPr>
      </w:pPr>
      <w:r w:rsidRPr="00902E36">
        <w:rPr>
          <w:rFonts w:ascii="方正小标宋_GBK" w:eastAsia="方正小标宋_GBK" w:hAnsi="Times New Roman" w:cs="Times New Roman" w:hint="eastAsia"/>
          <w:b/>
          <w:bCs/>
          <w:color w:val="FF0000"/>
          <w:spacing w:val="-38"/>
          <w:w w:val="56"/>
          <w:kern w:val="2"/>
          <w:sz w:val="108"/>
          <w:szCs w:val="108"/>
        </w:rPr>
        <w:t>重庆市涪陵区南沱镇人民政府文件</w:t>
      </w:r>
    </w:p>
    <w:p w:rsidR="00902E36" w:rsidRPr="00902E36" w:rsidRDefault="00902E36" w:rsidP="00902E36">
      <w:pPr>
        <w:widowControl w:val="0"/>
        <w:adjustRightInd/>
        <w:snapToGrid/>
        <w:spacing w:after="0"/>
        <w:jc w:val="both"/>
        <w:rPr>
          <w:rFonts w:ascii="Times New Roman" w:eastAsia="宋体" w:hAnsi="Times New Roman" w:cs="Times New Roman"/>
          <w:kern w:val="2"/>
          <w:sz w:val="21"/>
          <w:szCs w:val="24"/>
        </w:rPr>
      </w:pPr>
    </w:p>
    <w:p w:rsidR="00902E36" w:rsidRPr="00902E36" w:rsidRDefault="00902E36" w:rsidP="00902E36">
      <w:pPr>
        <w:widowControl w:val="0"/>
        <w:adjustRightInd/>
        <w:snapToGrid/>
        <w:spacing w:after="0"/>
        <w:jc w:val="both"/>
        <w:rPr>
          <w:rFonts w:ascii="Times New Roman" w:eastAsia="宋体" w:hAnsi="Times New Roman" w:cs="Times New Roman"/>
          <w:kern w:val="2"/>
          <w:sz w:val="21"/>
          <w:szCs w:val="24"/>
        </w:rPr>
      </w:pPr>
    </w:p>
    <w:p w:rsidR="00902E36" w:rsidRPr="00902E36" w:rsidRDefault="00902E36" w:rsidP="00902E36">
      <w:pPr>
        <w:widowControl w:val="0"/>
        <w:tabs>
          <w:tab w:val="left" w:pos="316"/>
        </w:tabs>
        <w:adjustRightInd/>
        <w:snapToGrid/>
        <w:spacing w:after="0"/>
        <w:jc w:val="center"/>
        <w:rPr>
          <w:rFonts w:ascii="方正仿宋_GBK" w:eastAsia="方正仿宋_GBK" w:hAnsi="Times New Roman" w:cs="Times New Roman"/>
          <w:kern w:val="2"/>
          <w:sz w:val="32"/>
          <w:szCs w:val="32"/>
        </w:rPr>
      </w:pPr>
      <w:r w:rsidRPr="00902E36">
        <w:rPr>
          <w:rFonts w:ascii="方正仿宋_GBK" w:eastAsia="方正仿宋_GBK" w:hAnsi="Times New Roman" w:cs="Times New Roman" w:hint="eastAsia"/>
          <w:kern w:val="2"/>
          <w:sz w:val="32"/>
          <w:szCs w:val="32"/>
        </w:rPr>
        <w:t>涪南沱府发〔2022〕111号</w:t>
      </w:r>
    </w:p>
    <w:p w:rsidR="00902E36" w:rsidRPr="00902E36" w:rsidRDefault="00A328BA" w:rsidP="00902E36">
      <w:pPr>
        <w:widowControl w:val="0"/>
        <w:tabs>
          <w:tab w:val="left" w:pos="316"/>
        </w:tabs>
        <w:adjustRightInd/>
        <w:snapToGrid/>
        <w:spacing w:after="0"/>
        <w:jc w:val="both"/>
        <w:rPr>
          <w:rFonts w:ascii="方正仿宋_GBK" w:eastAsia="方正仿宋_GBK" w:hAnsi="Times New Roman" w:cs="Times New Roman"/>
          <w:kern w:val="2"/>
          <w:sz w:val="21"/>
          <w:szCs w:val="24"/>
        </w:rPr>
      </w:pPr>
      <w:r w:rsidRPr="00A328BA">
        <w:rPr>
          <w:rFonts w:ascii="黑体" w:eastAsia="黑体" w:hAnsi="Times New Roman" w:cs="Times New Roman"/>
          <w:noProof/>
          <w:kern w:val="2"/>
          <w:sz w:val="20"/>
          <w:szCs w:val="24"/>
        </w:rPr>
        <w:pict>
          <v:line id="_x0000_s1029" style="position:absolute;left:0;text-align:left;z-index:251661312" from="0,6.6pt" to="442.2pt,6.6pt" strokecolor="red" strokeweight="2.25pt">
            <w10:wrap type="square"/>
          </v:line>
        </w:pict>
      </w:r>
    </w:p>
    <w:p w:rsidR="00902E36" w:rsidRPr="00902E36" w:rsidRDefault="00902E36" w:rsidP="00902E36">
      <w:pPr>
        <w:widowControl w:val="0"/>
        <w:adjustRightInd/>
        <w:snapToGrid/>
        <w:spacing w:after="0" w:line="640" w:lineRule="exact"/>
        <w:jc w:val="both"/>
        <w:rPr>
          <w:rFonts w:ascii="Times New Roman" w:eastAsia="宋体" w:hAnsi="Times New Roman" w:cs="Times New Roman"/>
          <w:kern w:val="2"/>
          <w:sz w:val="21"/>
          <w:szCs w:val="24"/>
        </w:rPr>
      </w:pPr>
    </w:p>
    <w:p w:rsidR="00902E36" w:rsidRPr="00902E36" w:rsidRDefault="00902E36" w:rsidP="00902E36">
      <w:pPr>
        <w:widowControl w:val="0"/>
        <w:adjustRightInd/>
        <w:snapToGrid/>
        <w:spacing w:after="0" w:line="560" w:lineRule="exact"/>
        <w:jc w:val="center"/>
        <w:rPr>
          <w:rFonts w:ascii="方正小标宋_GBK" w:eastAsia="方正小标宋_GBK" w:hAnsi="Times New Roman" w:cs="Times New Roman"/>
          <w:kern w:val="2"/>
          <w:sz w:val="44"/>
          <w:szCs w:val="44"/>
        </w:rPr>
      </w:pPr>
      <w:r w:rsidRPr="00902E36">
        <w:rPr>
          <w:rFonts w:ascii="方正小标宋_GBK" w:eastAsia="方正小标宋_GBK" w:hAnsi="Times New Roman" w:cs="Times New Roman" w:hint="eastAsia"/>
          <w:kern w:val="2"/>
          <w:sz w:val="44"/>
          <w:szCs w:val="44"/>
        </w:rPr>
        <w:t>重庆市涪陵区南沱镇人民政府</w:t>
      </w:r>
    </w:p>
    <w:p w:rsidR="00902E36" w:rsidRPr="00902E36" w:rsidRDefault="00902E36" w:rsidP="00902E36">
      <w:pPr>
        <w:widowControl w:val="0"/>
        <w:adjustRightInd/>
        <w:spacing w:after="0" w:line="560" w:lineRule="exact"/>
        <w:jc w:val="center"/>
        <w:rPr>
          <w:rFonts w:ascii="方正小标宋_GBK" w:eastAsia="方正小标宋_GBK" w:hAnsi="Times New Roman" w:cs="Times New Roman"/>
          <w:kern w:val="2"/>
          <w:sz w:val="44"/>
          <w:szCs w:val="44"/>
        </w:rPr>
      </w:pPr>
      <w:r w:rsidRPr="00902E36">
        <w:rPr>
          <w:rFonts w:ascii="方正小标宋_GBK" w:eastAsia="方正小标宋_GBK" w:hAnsi="Times New Roman" w:cs="Times New Roman" w:hint="eastAsia"/>
          <w:kern w:val="2"/>
          <w:sz w:val="44"/>
          <w:szCs w:val="44"/>
        </w:rPr>
        <w:t>关于</w:t>
      </w:r>
      <w:r w:rsidRPr="00902E36">
        <w:rPr>
          <w:rFonts w:ascii="方正小标宋_GBK" w:eastAsia="方正小标宋_GBK" w:hAnsi="Times New Roman" w:cs="Times New Roman" w:hint="eastAsia"/>
          <w:w w:val="90"/>
          <w:kern w:val="2"/>
          <w:sz w:val="44"/>
          <w:szCs w:val="44"/>
        </w:rPr>
        <w:t>成立一线岗位安全生产责任工作专班</w:t>
      </w:r>
      <w:r w:rsidRPr="00902E36">
        <w:rPr>
          <w:rFonts w:ascii="方正小标宋_GBK" w:eastAsia="方正小标宋_GBK" w:hAnsi="Times New Roman" w:cs="Times New Roman" w:hint="eastAsia"/>
          <w:kern w:val="2"/>
          <w:sz w:val="44"/>
          <w:szCs w:val="44"/>
        </w:rPr>
        <w:t>的通知</w:t>
      </w:r>
    </w:p>
    <w:p w:rsidR="00902E36" w:rsidRPr="00902E36" w:rsidRDefault="00902E36" w:rsidP="00902E36">
      <w:pPr>
        <w:widowControl w:val="0"/>
        <w:adjustRightInd/>
        <w:snapToGrid/>
        <w:spacing w:after="0" w:line="520" w:lineRule="exact"/>
        <w:ind w:firstLine="392"/>
        <w:jc w:val="center"/>
        <w:rPr>
          <w:rFonts w:ascii="Times New Roman" w:eastAsia="仿宋_GB2312" w:hAnsi="Times New Roman" w:cs="Times New Roman"/>
          <w:kern w:val="2"/>
          <w:sz w:val="32"/>
          <w:szCs w:val="24"/>
        </w:rPr>
      </w:pPr>
    </w:p>
    <w:p w:rsidR="00902E36" w:rsidRPr="00902E36" w:rsidRDefault="00902E36" w:rsidP="00902E36">
      <w:pPr>
        <w:widowControl w:val="0"/>
        <w:adjustRightInd/>
        <w:spacing w:after="0" w:line="520" w:lineRule="exact"/>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各村（居）委，镇级各部门，镇辖各企事业单位：</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为进一步推进一线岗位安全生产责任落实工作，全面确保各项任务目标顺利完成，经政府研究决定，成立南沱镇一线岗位安全生产责任工作专班，现将相关事宜通知如下。</w:t>
      </w:r>
    </w:p>
    <w:p w:rsidR="00902E36" w:rsidRPr="00902E36" w:rsidRDefault="00902E36" w:rsidP="00902E36">
      <w:pPr>
        <w:widowControl w:val="0"/>
        <w:adjustRightInd/>
        <w:snapToGrid/>
        <w:spacing w:after="0" w:line="520" w:lineRule="exact"/>
        <w:ind w:firstLineChars="200" w:firstLine="640"/>
        <w:jc w:val="both"/>
        <w:rPr>
          <w:rFonts w:ascii="方正黑体_GBK" w:eastAsia="方正黑体_GBK" w:hAnsi="Calibri" w:cs="Times New Roman"/>
          <w:color w:val="000000"/>
          <w:kern w:val="2"/>
          <w:sz w:val="32"/>
          <w:szCs w:val="32"/>
        </w:rPr>
      </w:pPr>
      <w:r w:rsidRPr="00902E36">
        <w:rPr>
          <w:rFonts w:ascii="方正黑体_GBK" w:eastAsia="方正黑体_GBK" w:hAnsi="Calibri" w:cs="Times New Roman" w:hint="eastAsia"/>
          <w:color w:val="000000"/>
          <w:kern w:val="2"/>
          <w:sz w:val="32"/>
          <w:szCs w:val="32"/>
        </w:rPr>
        <w:t>一、组织机构</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组  长：向劲松  副镇长</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bookmarkStart w:id="0" w:name="_GoBack"/>
      <w:bookmarkEnd w:id="0"/>
      <w:r w:rsidRPr="00902E36">
        <w:rPr>
          <w:rFonts w:ascii="方正仿宋_GBK" w:eastAsia="方正仿宋_GBK" w:hAnsi="Calibri" w:cs="Times New Roman" w:hint="eastAsia"/>
          <w:color w:val="000000"/>
          <w:kern w:val="2"/>
          <w:sz w:val="32"/>
          <w:szCs w:val="32"/>
        </w:rPr>
        <w:t>副组长：郭小莉  应急办主任</w:t>
      </w:r>
    </w:p>
    <w:p w:rsidR="00902E36" w:rsidRPr="00902E36" w:rsidRDefault="00902E36" w:rsidP="00902E36">
      <w:pPr>
        <w:widowControl w:val="0"/>
        <w:adjustRightInd/>
        <w:snapToGrid/>
        <w:spacing w:after="0" w:line="520" w:lineRule="exact"/>
        <w:ind w:firstLineChars="600" w:firstLine="192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邓福刚  综合行政执法大队队长</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成  员：王鹏凌  综合行政执法大队副队长</w:t>
      </w:r>
    </w:p>
    <w:p w:rsidR="00902E36" w:rsidRPr="00902E36" w:rsidRDefault="00902E36" w:rsidP="00902E36">
      <w:pPr>
        <w:widowControl w:val="0"/>
        <w:adjustRightInd/>
        <w:snapToGrid/>
        <w:spacing w:after="0" w:line="520" w:lineRule="exact"/>
        <w:ind w:firstLineChars="600" w:firstLine="192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朱兴明  综合行政执法大队干部</w:t>
      </w:r>
    </w:p>
    <w:p w:rsidR="00902E36" w:rsidRPr="00902E36" w:rsidRDefault="00902E36" w:rsidP="00902E36">
      <w:pPr>
        <w:widowControl w:val="0"/>
        <w:adjustRightInd/>
        <w:snapToGrid/>
        <w:spacing w:after="0" w:line="520" w:lineRule="exact"/>
        <w:ind w:firstLineChars="600" w:firstLine="192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 xml:space="preserve">刘春梅  应急办工作人员  </w:t>
      </w:r>
    </w:p>
    <w:p w:rsidR="00902E36" w:rsidRPr="00902E36" w:rsidRDefault="00902E36" w:rsidP="00902E36">
      <w:pPr>
        <w:widowControl w:val="0"/>
        <w:adjustRightInd/>
        <w:snapToGrid/>
        <w:spacing w:after="0" w:line="520" w:lineRule="exact"/>
        <w:ind w:firstLineChars="600" w:firstLine="192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lastRenderedPageBreak/>
        <w:t>李丹露  综合行政执法大队工作人员</w:t>
      </w:r>
    </w:p>
    <w:p w:rsidR="00902E36" w:rsidRPr="00902E36" w:rsidRDefault="00902E36" w:rsidP="00902E36">
      <w:pPr>
        <w:widowControl w:val="0"/>
        <w:adjustRightInd/>
        <w:snapToGrid/>
        <w:spacing w:after="0" w:line="520" w:lineRule="exact"/>
        <w:ind w:firstLineChars="200" w:firstLine="640"/>
        <w:jc w:val="both"/>
        <w:rPr>
          <w:rFonts w:ascii="方正黑体_GBK" w:eastAsia="方正黑体_GBK" w:hAnsi="Calibri" w:cs="Times New Roman"/>
          <w:color w:val="000000"/>
          <w:kern w:val="2"/>
          <w:sz w:val="32"/>
          <w:szCs w:val="32"/>
        </w:rPr>
      </w:pPr>
      <w:r w:rsidRPr="00902E36">
        <w:rPr>
          <w:rFonts w:ascii="方正黑体_GBK" w:eastAsia="方正黑体_GBK" w:hAnsi="Calibri" w:cs="Times New Roman" w:hint="eastAsia"/>
          <w:color w:val="000000"/>
          <w:kern w:val="2"/>
          <w:sz w:val="32"/>
          <w:szCs w:val="32"/>
        </w:rPr>
        <w:t>二、工作职责</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工作专班在区安委办、区应急局及镇安委办统筹指导下开展工作，具体职能职责如下：</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1.负责草拟工作推进计划并组织实施；</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2.负责草拟《涪陵区南沱镇企业一线岗位从业人员安全生产责任落实工作（验收）标准》；</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3.开展工作调研，针对存在问题提出工作改进措施；</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4.指导企业开展岗位风险辨识、职责界定、规范操作和有效应急工作，精准提炼易于记忆、朗朗上口的关键字（顺口溜），指导企业培训和执行，推动该项工作从形式到仪式到格式的升华；</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5.负责全镇企业一线岗位从业人员安全生产责任落实工作推进情况信息收集，及时掌握工作进度，提出下阶段工作建议；</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6.协助区安委办、区应急局及镇安委办开展工作督查，梳理工作经验或问题，定期向区安委会、区应急局及镇党委政府报送情况。</w:t>
      </w:r>
    </w:p>
    <w:p w:rsidR="00902E36" w:rsidRPr="00902E36" w:rsidRDefault="00902E36" w:rsidP="00902E36">
      <w:pPr>
        <w:widowControl w:val="0"/>
        <w:adjustRightInd/>
        <w:snapToGrid/>
        <w:spacing w:after="0" w:line="520" w:lineRule="exact"/>
        <w:ind w:firstLineChars="200" w:firstLine="640"/>
        <w:jc w:val="both"/>
        <w:rPr>
          <w:rFonts w:ascii="方正黑体_GBK" w:eastAsia="方正黑体_GBK" w:hAnsi="Calibri" w:cs="Times New Roman"/>
          <w:color w:val="000000"/>
          <w:kern w:val="2"/>
          <w:sz w:val="32"/>
          <w:szCs w:val="32"/>
        </w:rPr>
      </w:pPr>
      <w:r w:rsidRPr="00902E36">
        <w:rPr>
          <w:rFonts w:ascii="方正黑体_GBK" w:eastAsia="方正黑体_GBK" w:hAnsi="Calibri" w:cs="Times New Roman" w:hint="eastAsia"/>
          <w:color w:val="000000"/>
          <w:kern w:val="2"/>
          <w:sz w:val="32"/>
          <w:szCs w:val="32"/>
        </w:rPr>
        <w:t>三、工作要求</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楷体_GBK" w:eastAsia="方正楷体_GBK" w:hAnsi="Calibri" w:cs="Times New Roman" w:hint="eastAsia"/>
          <w:color w:val="000000"/>
          <w:kern w:val="2"/>
          <w:sz w:val="32"/>
          <w:szCs w:val="32"/>
        </w:rPr>
        <w:t>（一）高度重视。</w:t>
      </w:r>
      <w:r w:rsidRPr="00902E36">
        <w:rPr>
          <w:rFonts w:ascii="方正仿宋_GBK" w:eastAsia="方正仿宋_GBK" w:hAnsi="Calibri" w:cs="Times New Roman" w:hint="eastAsia"/>
          <w:color w:val="000000"/>
          <w:kern w:val="2"/>
          <w:sz w:val="32"/>
          <w:szCs w:val="32"/>
        </w:rPr>
        <w:t>此次专班成立是为了确保一线岗位从业人员安全生产责任落实工作在我镇走深走实，是落实安全生产治理体系和治理能力现代化建设的重要手段。各部门各企业要高度重视，根据行业成立工作专班，推进各项任务落实。</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楷体_GBK" w:eastAsia="方正楷体_GBK" w:hAnsi="Calibri" w:cs="Times New Roman" w:hint="eastAsia"/>
          <w:color w:val="000000"/>
          <w:kern w:val="2"/>
          <w:sz w:val="32"/>
          <w:szCs w:val="32"/>
        </w:rPr>
        <w:t>（二）全力配合。</w:t>
      </w:r>
      <w:r w:rsidRPr="00902E36">
        <w:rPr>
          <w:rFonts w:ascii="方正仿宋_GBK" w:eastAsia="方正仿宋_GBK" w:hAnsi="Calibri" w:cs="Times New Roman" w:hint="eastAsia"/>
          <w:color w:val="000000"/>
          <w:kern w:val="2"/>
          <w:sz w:val="32"/>
          <w:szCs w:val="32"/>
        </w:rPr>
        <w:t>工作专班将在全镇开展面对面咨询、手把手教学、点对点指导等服务工作，精心打造出各行业领域优</w:t>
      </w:r>
      <w:r w:rsidRPr="00902E36">
        <w:rPr>
          <w:rFonts w:ascii="方正仿宋_GBK" w:eastAsia="方正仿宋_GBK" w:hAnsi="Calibri" w:cs="Times New Roman" w:hint="eastAsia"/>
          <w:color w:val="000000"/>
          <w:kern w:val="2"/>
          <w:sz w:val="32"/>
          <w:szCs w:val="32"/>
        </w:rPr>
        <w:lastRenderedPageBreak/>
        <w:t>秀示范企业，分级分片分类进行推广学习，确保一线岗位责任落实工作有序有力向纵深推进。各部门各企业要全力支持、积极配合专班组工作，确保各项工作任务落实落地。</w:t>
      </w:r>
    </w:p>
    <w:p w:rsidR="00902E36" w:rsidRPr="00902E36" w:rsidRDefault="00902E36" w:rsidP="00902E36">
      <w:pPr>
        <w:widowControl w:val="0"/>
        <w:adjustRightInd/>
        <w:snapToGrid/>
        <w:spacing w:after="0" w:line="520" w:lineRule="exact"/>
        <w:ind w:firstLineChars="200" w:firstLine="640"/>
        <w:jc w:val="both"/>
        <w:rPr>
          <w:rFonts w:ascii="方正仿宋_GBK" w:eastAsia="方正仿宋_GBK" w:hAnsi="Calibri" w:cs="Times New Roman"/>
          <w:color w:val="000000"/>
          <w:kern w:val="2"/>
          <w:sz w:val="32"/>
          <w:szCs w:val="32"/>
        </w:rPr>
      </w:pPr>
      <w:r w:rsidRPr="00902E36">
        <w:rPr>
          <w:rFonts w:ascii="方正楷体_GBK" w:eastAsia="方正楷体_GBK" w:hAnsi="Calibri" w:cs="Times New Roman" w:hint="eastAsia"/>
          <w:color w:val="000000"/>
          <w:kern w:val="2"/>
          <w:sz w:val="32"/>
          <w:szCs w:val="32"/>
        </w:rPr>
        <w:t>（三）严格落实。</w:t>
      </w:r>
      <w:r w:rsidRPr="00902E36">
        <w:rPr>
          <w:rFonts w:ascii="方正仿宋_GBK" w:eastAsia="方正仿宋_GBK" w:hAnsi="Calibri" w:cs="Times New Roman" w:hint="eastAsia"/>
          <w:color w:val="000000"/>
          <w:kern w:val="2"/>
          <w:sz w:val="32"/>
          <w:szCs w:val="32"/>
        </w:rPr>
        <w:t>工作专班要认真</w:t>
      </w:r>
      <w:r w:rsidR="009528C1">
        <w:rPr>
          <w:rFonts w:ascii="方正仿宋_GBK" w:eastAsia="方正仿宋_GBK" w:hAnsi="Calibri" w:cs="Times New Roman" w:hint="eastAsia"/>
          <w:color w:val="000000"/>
          <w:kern w:val="2"/>
          <w:sz w:val="32"/>
          <w:szCs w:val="32"/>
        </w:rPr>
        <w:t>制定工作计划、任务目标，并严格落实措施，打表推进；各部门各企业</w:t>
      </w:r>
      <w:r w:rsidRPr="00902E36">
        <w:rPr>
          <w:rFonts w:ascii="方正仿宋_GBK" w:eastAsia="方正仿宋_GBK" w:hAnsi="Calibri" w:cs="Times New Roman" w:hint="eastAsia"/>
          <w:color w:val="000000"/>
          <w:kern w:val="2"/>
          <w:sz w:val="32"/>
          <w:szCs w:val="32"/>
        </w:rPr>
        <w:t>要结合实际抓好一线岗位员工安全生产责任落实工作，确保在12月底以前数量上完成各行业全覆盖根本目标，质量上顺利实现一线岗位员工安全生产责任落实工作的提档升级。</w:t>
      </w:r>
    </w:p>
    <w:p w:rsidR="00902E36" w:rsidRPr="00902E36" w:rsidRDefault="00902E36" w:rsidP="00902E36">
      <w:pPr>
        <w:widowControl w:val="0"/>
        <w:adjustRightInd/>
        <w:snapToGrid/>
        <w:spacing w:after="0" w:line="52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52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52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520" w:lineRule="exact"/>
        <w:ind w:firstLineChars="1250" w:firstLine="400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重庆市涪陵区南沱镇人民政府</w:t>
      </w:r>
    </w:p>
    <w:p w:rsidR="00902E36" w:rsidRPr="00902E36" w:rsidRDefault="00902E36" w:rsidP="00902E36">
      <w:pPr>
        <w:widowControl w:val="0"/>
        <w:adjustRightInd/>
        <w:snapToGrid/>
        <w:spacing w:after="0" w:line="520" w:lineRule="exact"/>
        <w:ind w:firstLineChars="1550" w:firstLine="4960"/>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2022年5月28日</w:t>
      </w:r>
    </w:p>
    <w:p w:rsidR="00902E36" w:rsidRPr="00902E36" w:rsidRDefault="00902E36" w:rsidP="00902E36">
      <w:pPr>
        <w:widowControl w:val="0"/>
        <w:adjustRightInd/>
        <w:snapToGrid/>
        <w:spacing w:after="0" w:line="520" w:lineRule="exact"/>
        <w:jc w:val="both"/>
        <w:rPr>
          <w:rFonts w:ascii="方正仿宋_GBK" w:eastAsia="方正仿宋_GBK" w:hAnsi="Calibri" w:cs="Times New Roman"/>
          <w:color w:val="000000"/>
          <w:kern w:val="2"/>
          <w:sz w:val="32"/>
          <w:szCs w:val="32"/>
        </w:rPr>
      </w:pPr>
      <w:r w:rsidRPr="00902E36">
        <w:rPr>
          <w:rFonts w:ascii="方正仿宋_GBK" w:eastAsia="方正仿宋_GBK" w:hAnsi="Calibri" w:cs="Times New Roman" w:hint="eastAsia"/>
          <w:color w:val="000000"/>
          <w:kern w:val="2"/>
          <w:sz w:val="32"/>
          <w:szCs w:val="32"/>
        </w:rPr>
        <w:t>（此件公开发布）</w:t>
      </w: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仿宋_GBK" w:eastAsia="方正仿宋_GBK" w:hAnsi="Calibri" w:cs="Times New Roman"/>
          <w:color w:val="000000"/>
          <w:kern w:val="2"/>
          <w:sz w:val="32"/>
          <w:szCs w:val="32"/>
        </w:rPr>
      </w:pPr>
    </w:p>
    <w:p w:rsidR="00902E36" w:rsidRPr="00902E36" w:rsidRDefault="00902E36" w:rsidP="00902E36">
      <w:pPr>
        <w:widowControl w:val="0"/>
        <w:adjustRightInd/>
        <w:snapToGrid/>
        <w:spacing w:after="0" w:line="68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小标宋_GBK" w:eastAsia="方正小标宋_GBK" w:hAnsi="Times New Roman" w:cs="Times New Roman"/>
          <w:kern w:val="2"/>
          <w:sz w:val="44"/>
          <w:szCs w:val="44"/>
        </w:rPr>
      </w:pPr>
    </w:p>
    <w:p w:rsidR="00902E36" w:rsidRPr="00902E36" w:rsidRDefault="00902E36" w:rsidP="00902E36">
      <w:pPr>
        <w:widowControl w:val="0"/>
        <w:adjustRightInd/>
        <w:snapToGrid/>
        <w:spacing w:after="0" w:line="720" w:lineRule="exact"/>
        <w:jc w:val="both"/>
        <w:rPr>
          <w:rFonts w:ascii="方正仿宋_GBK" w:eastAsia="方正仿宋_GBK" w:hAnsi="Calibri" w:cs="Times New Roman"/>
          <w:color w:val="000000"/>
          <w:kern w:val="2"/>
          <w:sz w:val="32"/>
          <w:szCs w:val="32"/>
        </w:rPr>
      </w:pPr>
    </w:p>
    <w:p w:rsidR="004358AB" w:rsidRPr="00902E36" w:rsidRDefault="00902E36" w:rsidP="00902E36">
      <w:pPr>
        <w:widowControl w:val="0"/>
        <w:pBdr>
          <w:top w:val="single" w:sz="4" w:space="0" w:color="auto"/>
          <w:bottom w:val="single" w:sz="4" w:space="1" w:color="auto"/>
        </w:pBdr>
        <w:adjustRightInd/>
        <w:snapToGrid/>
        <w:spacing w:after="0" w:line="560" w:lineRule="exact"/>
        <w:ind w:firstLineChars="50" w:firstLine="140"/>
        <w:rPr>
          <w:rFonts w:ascii="Times New Roman" w:eastAsia="仿宋_GB2312" w:hAnsi="Times New Roman" w:cs="Times New Roman"/>
          <w:kern w:val="2"/>
          <w:sz w:val="28"/>
          <w:szCs w:val="28"/>
        </w:rPr>
      </w:pPr>
      <w:r w:rsidRPr="00902E36">
        <w:rPr>
          <w:rFonts w:ascii="方正仿宋_GBK" w:eastAsia="方正仿宋_GBK" w:hAnsi="Times New Roman" w:cs="Times New Roman" w:hint="eastAsia"/>
          <w:kern w:val="2"/>
          <w:sz w:val="28"/>
          <w:szCs w:val="28"/>
        </w:rPr>
        <w:t xml:space="preserve">重庆市涪陵区南沱镇党政办公室      </w:t>
      </w:r>
      <w:r>
        <w:rPr>
          <w:rFonts w:ascii="方正仿宋_GBK" w:eastAsia="方正仿宋_GBK" w:hAnsi="Times New Roman" w:cs="Times New Roman" w:hint="eastAsia"/>
          <w:kern w:val="2"/>
          <w:sz w:val="28"/>
          <w:szCs w:val="28"/>
        </w:rPr>
        <w:t xml:space="preserve">        </w:t>
      </w:r>
      <w:r w:rsidRPr="00902E36">
        <w:rPr>
          <w:rFonts w:ascii="方正仿宋_GBK" w:eastAsia="方正仿宋_GBK" w:hAnsi="Times New Roman" w:cs="Times New Roman" w:hint="eastAsia"/>
          <w:kern w:val="2"/>
          <w:sz w:val="28"/>
          <w:szCs w:val="28"/>
        </w:rPr>
        <w:t xml:space="preserve">       2022年5月28日印发</w:t>
      </w:r>
    </w:p>
    <w:sectPr w:rsidR="004358AB" w:rsidRPr="00902E36" w:rsidSect="003F51CE">
      <w:footerReference w:type="even" r:id="rId6"/>
      <w:footerReference w:type="default" r:id="rId7"/>
      <w:pgSz w:w="11907" w:h="16840" w:code="9"/>
      <w:pgMar w:top="2098" w:right="1474" w:bottom="1985" w:left="1588" w:header="851" w:footer="1701" w:gutter="0"/>
      <w:pgNumType w:fmt="numberInDash"/>
      <w:cols w:space="425"/>
      <w:docGrid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33C" w:rsidRDefault="00D4733C" w:rsidP="00A328BA">
      <w:pPr>
        <w:spacing w:after="0"/>
      </w:pPr>
      <w:r>
        <w:separator/>
      </w:r>
    </w:p>
  </w:endnote>
  <w:endnote w:type="continuationSeparator" w:id="0">
    <w:p w:rsidR="00D4733C" w:rsidRDefault="00D4733C" w:rsidP="00A328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auto"/>
    <w:pitch w:val="default"/>
    <w:sig w:usb0="00000000" w:usb1="080E0000" w:usb2="00000000" w:usb3="00000000" w:csb0="00040000" w:csb1="00000000"/>
  </w:font>
  <w:font w:name="方正小标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80" w:rsidRDefault="00A328BA" w:rsidP="00FE6CBA">
    <w:pPr>
      <w:pStyle w:val="a3"/>
      <w:framePr w:wrap="around" w:vAnchor="text" w:hAnchor="margin" w:xAlign="outside" w:y="1"/>
      <w:rPr>
        <w:rStyle w:val="a4"/>
      </w:rPr>
    </w:pPr>
    <w:r>
      <w:rPr>
        <w:rStyle w:val="a4"/>
      </w:rPr>
      <w:fldChar w:fldCharType="begin"/>
    </w:r>
    <w:r w:rsidR="00902E36">
      <w:rPr>
        <w:rStyle w:val="a4"/>
      </w:rPr>
      <w:instrText xml:space="preserve">PAGE  </w:instrText>
    </w:r>
    <w:r>
      <w:rPr>
        <w:rStyle w:val="a4"/>
      </w:rPr>
      <w:fldChar w:fldCharType="end"/>
    </w:r>
  </w:p>
  <w:p w:rsidR="005A1E80" w:rsidRDefault="00D4733C" w:rsidP="00534CC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80" w:rsidRPr="003D581F" w:rsidRDefault="00902E36" w:rsidP="00FE6CBA">
    <w:pPr>
      <w:pStyle w:val="a3"/>
      <w:framePr w:wrap="around" w:vAnchor="text" w:hAnchor="margin" w:xAlign="outside" w:y="1"/>
      <w:rPr>
        <w:rStyle w:val="a4"/>
        <w:rFonts w:ascii="方正仿宋_GBK" w:eastAsia="方正仿宋_GBK"/>
        <w:sz w:val="28"/>
        <w:szCs w:val="28"/>
      </w:rPr>
    </w:pPr>
    <w:r w:rsidRPr="003D581F">
      <w:rPr>
        <w:rStyle w:val="a4"/>
        <w:rFonts w:ascii="方正仿宋_GBK" w:eastAsia="方正仿宋_GBK" w:hAnsi="宋体" w:cs="宋体" w:hint="eastAsia"/>
        <w:sz w:val="28"/>
        <w:szCs w:val="28"/>
      </w:rPr>
      <w:t xml:space="preserve"> </w:t>
    </w:r>
    <w:r w:rsidR="00A328BA" w:rsidRPr="003D581F">
      <w:rPr>
        <w:rStyle w:val="a4"/>
        <w:rFonts w:ascii="方正仿宋_GBK" w:eastAsia="方正仿宋_GBK" w:hint="eastAsia"/>
        <w:sz w:val="28"/>
        <w:szCs w:val="28"/>
      </w:rPr>
      <w:fldChar w:fldCharType="begin"/>
    </w:r>
    <w:r w:rsidRPr="003D581F">
      <w:rPr>
        <w:rStyle w:val="a4"/>
        <w:rFonts w:ascii="方正仿宋_GBK" w:eastAsia="方正仿宋_GBK" w:hint="eastAsia"/>
        <w:sz w:val="28"/>
        <w:szCs w:val="28"/>
      </w:rPr>
      <w:instrText xml:space="preserve">PAGE  </w:instrText>
    </w:r>
    <w:r w:rsidR="00A328BA" w:rsidRPr="003D581F">
      <w:rPr>
        <w:rStyle w:val="a4"/>
        <w:rFonts w:ascii="方正仿宋_GBK" w:eastAsia="方正仿宋_GBK" w:hint="eastAsia"/>
        <w:sz w:val="28"/>
        <w:szCs w:val="28"/>
      </w:rPr>
      <w:fldChar w:fldCharType="separate"/>
    </w:r>
    <w:r w:rsidR="009528C1">
      <w:rPr>
        <w:rStyle w:val="a4"/>
        <w:rFonts w:ascii="方正仿宋_GBK" w:eastAsia="方正仿宋_GBK"/>
        <w:noProof/>
        <w:sz w:val="28"/>
        <w:szCs w:val="28"/>
      </w:rPr>
      <w:t>- 3 -</w:t>
    </w:r>
    <w:r w:rsidR="00A328BA" w:rsidRPr="003D581F">
      <w:rPr>
        <w:rStyle w:val="a4"/>
        <w:rFonts w:ascii="方正仿宋_GBK" w:eastAsia="方正仿宋_GBK" w:hint="eastAsia"/>
        <w:sz w:val="28"/>
        <w:szCs w:val="28"/>
      </w:rPr>
      <w:fldChar w:fldCharType="end"/>
    </w:r>
    <w:r w:rsidRPr="003D581F">
      <w:rPr>
        <w:rStyle w:val="a4"/>
        <w:rFonts w:ascii="方正仿宋_GBK" w:eastAsia="方正仿宋_GBK" w:hint="eastAsia"/>
        <w:sz w:val="28"/>
        <w:szCs w:val="28"/>
      </w:rPr>
      <w:t xml:space="preserve"> </w:t>
    </w:r>
  </w:p>
  <w:p w:rsidR="005A1E80" w:rsidRPr="003D581F" w:rsidRDefault="00D4733C" w:rsidP="003D581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33C" w:rsidRDefault="00D4733C" w:rsidP="00A328BA">
      <w:pPr>
        <w:spacing w:after="0"/>
      </w:pPr>
      <w:r>
        <w:separator/>
      </w:r>
    </w:p>
  </w:footnote>
  <w:footnote w:type="continuationSeparator" w:id="0">
    <w:p w:rsidR="00D4733C" w:rsidRDefault="00D4733C" w:rsidP="00A328B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127BC1"/>
    <w:rsid w:val="00323B43"/>
    <w:rsid w:val="003D37D8"/>
    <w:rsid w:val="00426133"/>
    <w:rsid w:val="004358AB"/>
    <w:rsid w:val="008B7726"/>
    <w:rsid w:val="00902E36"/>
    <w:rsid w:val="009528C1"/>
    <w:rsid w:val="00A328BA"/>
    <w:rsid w:val="00D31D50"/>
    <w:rsid w:val="00D47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902E36"/>
    <w:pPr>
      <w:widowControl w:val="0"/>
      <w:tabs>
        <w:tab w:val="center" w:pos="4153"/>
        <w:tab w:val="right" w:pos="8306"/>
      </w:tabs>
      <w:adjustRightInd/>
      <w:spacing w:after="0"/>
    </w:pPr>
    <w:rPr>
      <w:rFonts w:ascii="Times New Roman" w:eastAsia="仿宋_GB2312" w:hAnsi="Times New Roman" w:cs="Times New Roman"/>
      <w:kern w:val="2"/>
      <w:sz w:val="18"/>
      <w:szCs w:val="18"/>
    </w:rPr>
  </w:style>
  <w:style w:type="character" w:customStyle="1" w:styleId="Char">
    <w:name w:val="页脚 Char"/>
    <w:basedOn w:val="a0"/>
    <w:link w:val="a3"/>
    <w:uiPriority w:val="99"/>
    <w:semiHidden/>
    <w:rsid w:val="00902E36"/>
    <w:rPr>
      <w:rFonts w:ascii="Tahoma" w:hAnsi="Tahoma"/>
      <w:sz w:val="18"/>
      <w:szCs w:val="18"/>
    </w:rPr>
  </w:style>
  <w:style w:type="character" w:customStyle="1" w:styleId="Char1">
    <w:name w:val="页脚 Char1"/>
    <w:link w:val="a3"/>
    <w:rsid w:val="00902E36"/>
    <w:rPr>
      <w:rFonts w:ascii="Times New Roman" w:eastAsia="仿宋_GB2312" w:hAnsi="Times New Roman" w:cs="Times New Roman"/>
      <w:kern w:val="2"/>
      <w:sz w:val="18"/>
      <w:szCs w:val="18"/>
    </w:rPr>
  </w:style>
  <w:style w:type="character" w:styleId="a4">
    <w:name w:val="page number"/>
    <w:basedOn w:val="a0"/>
    <w:rsid w:val="00902E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2024-12-25T02:44:00Z</dcterms:modified>
</cp:coreProperties>
</file>