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B7C" w:rsidRPr="008A7D5D" w:rsidRDefault="00115B7C" w:rsidP="00115B7C">
      <w:pPr>
        <w:spacing w:line="620" w:lineRule="exact"/>
        <w:jc w:val="center"/>
        <w:rPr>
          <w:szCs w:val="32"/>
        </w:rPr>
      </w:pPr>
    </w:p>
    <w:p w:rsidR="00115B7C" w:rsidRPr="008A7D5D" w:rsidRDefault="00115B7C" w:rsidP="00115B7C">
      <w:pPr>
        <w:spacing w:line="620" w:lineRule="exact"/>
        <w:jc w:val="center"/>
        <w:rPr>
          <w:szCs w:val="32"/>
        </w:rPr>
      </w:pPr>
    </w:p>
    <w:p w:rsidR="00115B7C" w:rsidRPr="008A7D5D" w:rsidRDefault="00115B7C" w:rsidP="00115B7C">
      <w:pPr>
        <w:spacing w:line="620" w:lineRule="exact"/>
        <w:jc w:val="center"/>
        <w:rPr>
          <w:szCs w:val="32"/>
        </w:rPr>
      </w:pPr>
    </w:p>
    <w:p w:rsidR="00115B7C" w:rsidRPr="008A7D5D" w:rsidRDefault="00115B7C" w:rsidP="00115B7C">
      <w:pPr>
        <w:spacing w:line="620" w:lineRule="exact"/>
        <w:jc w:val="center"/>
        <w:rPr>
          <w:szCs w:val="32"/>
        </w:rPr>
      </w:pPr>
    </w:p>
    <w:p w:rsidR="00115B7C" w:rsidRPr="008A7D5D" w:rsidRDefault="00115B7C" w:rsidP="00115B7C">
      <w:pPr>
        <w:rPr>
          <w:szCs w:val="32"/>
        </w:rPr>
      </w:pPr>
      <w:r w:rsidRPr="00EF7D80">
        <w:rPr>
          <w:color w:val="FF0000"/>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8.75pt;height:51pt" fillcolor="red" strokecolor="red">
            <v:shadow color="#868686"/>
            <v:textpath style="font-family:&quot;方正小标宋_GBK&quot;;v-text-kern:t" trim="t" fitpath="t" string="重庆市涪陵区清溪镇人民政府文件"/>
          </v:shape>
        </w:pict>
      </w:r>
    </w:p>
    <w:p w:rsidR="00115B7C" w:rsidRPr="008A7D5D" w:rsidRDefault="00115B7C" w:rsidP="00115B7C">
      <w:pPr>
        <w:spacing w:line="760" w:lineRule="exact"/>
        <w:jc w:val="center"/>
        <w:rPr>
          <w:szCs w:val="32"/>
        </w:rPr>
      </w:pPr>
    </w:p>
    <w:p w:rsidR="00115B7C" w:rsidRPr="00FE28BB" w:rsidRDefault="00115B7C" w:rsidP="00115B7C">
      <w:pPr>
        <w:spacing w:line="660" w:lineRule="exact"/>
        <w:jc w:val="center"/>
        <w:rPr>
          <w:szCs w:val="32"/>
        </w:rPr>
      </w:pPr>
      <w:r w:rsidRPr="00FE28BB">
        <w:rPr>
          <w:rFonts w:hint="eastAsia"/>
          <w:szCs w:val="32"/>
          <w:shd w:val="clear" w:color="auto" w:fill="FFFFFF"/>
        </w:rPr>
        <w:t>涪清溪府发</w:t>
      </w:r>
      <w:r w:rsidRPr="00FE28BB">
        <w:rPr>
          <w:rFonts w:ascii="方正仿宋_GBK" w:hint="eastAsia"/>
          <w:szCs w:val="32"/>
          <w:shd w:val="clear" w:color="auto" w:fill="FFFFFF"/>
        </w:rPr>
        <w:t>〔2</w:t>
      </w:r>
      <w:r>
        <w:rPr>
          <w:rFonts w:ascii="方正仿宋_GBK" w:hint="eastAsia"/>
          <w:szCs w:val="32"/>
          <w:shd w:val="clear" w:color="auto" w:fill="FFFFFF"/>
        </w:rPr>
        <w:t>017</w:t>
      </w:r>
      <w:r w:rsidRPr="00FE28BB">
        <w:rPr>
          <w:rFonts w:ascii="方正仿宋_GBK" w:hint="eastAsia"/>
          <w:szCs w:val="32"/>
          <w:shd w:val="clear" w:color="auto" w:fill="FFFFFF"/>
        </w:rPr>
        <w:t>〕</w:t>
      </w:r>
      <w:r>
        <w:rPr>
          <w:rFonts w:ascii="方正仿宋_GBK" w:hint="eastAsia"/>
          <w:szCs w:val="32"/>
          <w:shd w:val="clear" w:color="auto" w:fill="FFFFFF"/>
        </w:rPr>
        <w:t>108</w:t>
      </w:r>
      <w:r w:rsidRPr="00FE28BB">
        <w:rPr>
          <w:rFonts w:ascii="方正仿宋_GBK" w:hint="eastAsia"/>
          <w:szCs w:val="32"/>
          <w:shd w:val="clear" w:color="auto" w:fill="FFFFFF"/>
        </w:rPr>
        <w:t>号</w:t>
      </w:r>
    </w:p>
    <w:p w:rsidR="00115B7C" w:rsidRPr="008A7D5D" w:rsidRDefault="00115B7C" w:rsidP="00115B7C">
      <w:pPr>
        <w:spacing w:line="580" w:lineRule="exact"/>
        <w:jc w:val="center"/>
        <w:rPr>
          <w:szCs w:val="32"/>
        </w:rPr>
      </w:pPr>
      <w:r w:rsidRPr="00EF7D80">
        <w:pict>
          <v:line id="_x0000_s1026" style="position:absolute;left:0;text-align:left;z-index:251660288" from="0,6.6pt" to="441pt,6.6pt" strokecolor="red" strokeweight="2.25pt"/>
        </w:pict>
      </w:r>
    </w:p>
    <w:p w:rsidR="00AA2132" w:rsidRDefault="00AA2132" w:rsidP="00115B7C">
      <w:pPr>
        <w:spacing w:line="520" w:lineRule="exact"/>
        <w:jc w:val="center"/>
        <w:rPr>
          <w:rFonts w:eastAsia="方正小标宋_GBK"/>
          <w:sz w:val="44"/>
          <w:szCs w:val="44"/>
        </w:rPr>
      </w:pPr>
    </w:p>
    <w:p w:rsidR="00FB109C" w:rsidRPr="00E028E9" w:rsidRDefault="00FB109C" w:rsidP="00FB109C">
      <w:pPr>
        <w:spacing w:line="600" w:lineRule="exact"/>
        <w:jc w:val="center"/>
        <w:rPr>
          <w:rFonts w:ascii="方正小标宋_GBK" w:eastAsia="方正小标宋_GBK"/>
          <w:sz w:val="44"/>
          <w:szCs w:val="44"/>
        </w:rPr>
      </w:pPr>
      <w:r w:rsidRPr="00E028E9">
        <w:rPr>
          <w:rFonts w:ascii="方正小标宋_GBK" w:eastAsia="方正小标宋_GBK" w:hint="eastAsia"/>
          <w:sz w:val="44"/>
          <w:szCs w:val="44"/>
        </w:rPr>
        <w:t>重庆市涪陵区清溪镇人民政府</w:t>
      </w:r>
    </w:p>
    <w:p w:rsidR="00FB109C" w:rsidRDefault="00FB109C" w:rsidP="00FB109C">
      <w:pPr>
        <w:spacing w:line="600" w:lineRule="exact"/>
        <w:jc w:val="center"/>
        <w:rPr>
          <w:rFonts w:ascii="方正小标宋_GBK" w:eastAsia="方正小标宋_GBK" w:hAnsi="Calibri"/>
          <w:sz w:val="44"/>
          <w:szCs w:val="44"/>
        </w:rPr>
      </w:pPr>
      <w:r w:rsidRPr="00E028E9">
        <w:rPr>
          <w:rFonts w:ascii="方正小标宋_GBK" w:eastAsia="方正小标宋_GBK" w:hint="eastAsia"/>
          <w:sz w:val="44"/>
          <w:szCs w:val="44"/>
        </w:rPr>
        <w:t>关于印发</w:t>
      </w:r>
      <w:r w:rsidRPr="00E028E9">
        <w:rPr>
          <w:rFonts w:ascii="方正小标宋_GBK" w:eastAsia="方正小标宋_GBK" w:hAnsi="Calibri" w:hint="eastAsia"/>
          <w:sz w:val="44"/>
          <w:szCs w:val="44"/>
        </w:rPr>
        <w:t>《</w:t>
      </w:r>
      <w:r w:rsidRPr="00E028E9">
        <w:rPr>
          <w:rFonts w:ascii="方正小标宋_GBK" w:eastAsia="方正小标宋_GBK" w:hint="eastAsia"/>
          <w:sz w:val="44"/>
          <w:szCs w:val="44"/>
        </w:rPr>
        <w:t>安全生产问责制度</w:t>
      </w:r>
      <w:r w:rsidRPr="00E028E9">
        <w:rPr>
          <w:rFonts w:ascii="方正小标宋_GBK" w:eastAsia="方正小标宋_GBK" w:hAnsi="Calibri" w:hint="eastAsia"/>
          <w:sz w:val="44"/>
          <w:szCs w:val="44"/>
        </w:rPr>
        <w:t>》的</w:t>
      </w:r>
    </w:p>
    <w:p w:rsidR="00FB109C" w:rsidRPr="00E028E9" w:rsidRDefault="00FB109C" w:rsidP="00FB109C">
      <w:pPr>
        <w:spacing w:line="600" w:lineRule="exact"/>
        <w:jc w:val="center"/>
        <w:rPr>
          <w:rFonts w:ascii="方正小标宋_GBK" w:eastAsia="方正小标宋_GBK" w:hAnsi="Calibri"/>
          <w:sz w:val="44"/>
          <w:szCs w:val="44"/>
        </w:rPr>
      </w:pPr>
      <w:r w:rsidRPr="00E028E9">
        <w:rPr>
          <w:rFonts w:ascii="方正小标宋_GBK" w:eastAsia="方正小标宋_GBK" w:hAnsi="Calibri" w:hint="eastAsia"/>
          <w:sz w:val="44"/>
          <w:szCs w:val="44"/>
        </w:rPr>
        <w:t>通</w:t>
      </w:r>
      <w:r>
        <w:rPr>
          <w:rFonts w:ascii="方正小标宋_GBK" w:eastAsia="方正小标宋_GBK" w:hAnsi="Calibri" w:hint="eastAsia"/>
          <w:sz w:val="44"/>
          <w:szCs w:val="44"/>
        </w:rPr>
        <w:t xml:space="preserve">    </w:t>
      </w:r>
      <w:r w:rsidRPr="00E028E9">
        <w:rPr>
          <w:rFonts w:ascii="方正小标宋_GBK" w:eastAsia="方正小标宋_GBK" w:hAnsi="Calibri" w:hint="eastAsia"/>
          <w:sz w:val="44"/>
          <w:szCs w:val="44"/>
        </w:rPr>
        <w:t>知</w:t>
      </w:r>
    </w:p>
    <w:p w:rsidR="00FB109C" w:rsidRPr="00E028E9" w:rsidRDefault="00FB109C" w:rsidP="00FB109C">
      <w:pPr>
        <w:spacing w:line="600" w:lineRule="exact"/>
        <w:rPr>
          <w:rFonts w:ascii="Calibri" w:hAnsi="Calibri"/>
          <w:sz w:val="44"/>
          <w:szCs w:val="44"/>
        </w:rPr>
      </w:pPr>
    </w:p>
    <w:p w:rsidR="00FB109C" w:rsidRPr="00A4246D" w:rsidRDefault="00FB109C" w:rsidP="00FB109C">
      <w:pPr>
        <w:spacing w:line="570" w:lineRule="exact"/>
        <w:rPr>
          <w:rFonts w:ascii="Calibri" w:hAnsi="Calibri"/>
        </w:rPr>
      </w:pPr>
      <w:r w:rsidRPr="00A4246D">
        <w:rPr>
          <w:rFonts w:ascii="Calibri" w:hAnsi="Calibri" w:hint="eastAsia"/>
        </w:rPr>
        <w:t>各村（居）民委员会，镇属各部门、事业单位、镇辖有关单位：</w:t>
      </w:r>
    </w:p>
    <w:p w:rsidR="00FB109C" w:rsidRDefault="00FB109C" w:rsidP="00FB109C">
      <w:pPr>
        <w:spacing w:line="570" w:lineRule="exact"/>
        <w:ind w:firstLineChars="200" w:firstLine="640"/>
        <w:rPr>
          <w:rFonts w:ascii="Calibri" w:hAnsi="Calibri"/>
        </w:rPr>
      </w:pPr>
      <w:r w:rsidRPr="00A4246D">
        <w:rPr>
          <w:rFonts w:ascii="Calibri" w:hAnsi="Calibri"/>
        </w:rPr>
        <w:t>《</w:t>
      </w:r>
      <w:r w:rsidRPr="00A4246D">
        <w:rPr>
          <w:rFonts w:ascii="方正仿宋_GBK" w:hint="eastAsia"/>
        </w:rPr>
        <w:t>安全生产问责制度</w:t>
      </w:r>
      <w:r w:rsidRPr="00A4246D">
        <w:rPr>
          <w:rFonts w:ascii="Calibri" w:hAnsi="Calibri"/>
        </w:rPr>
        <w:t>》</w:t>
      </w:r>
      <w:r w:rsidRPr="00A4246D">
        <w:rPr>
          <w:rFonts w:ascii="Calibri" w:hAnsi="Calibri" w:hint="eastAsia"/>
        </w:rPr>
        <w:t>由镇党委、政府研究通过，同意执行安全生产行政问责制度。现印发给你们，请严格遵照执行。</w:t>
      </w:r>
    </w:p>
    <w:p w:rsidR="00FB109C" w:rsidRPr="00A4246D" w:rsidRDefault="00FB109C" w:rsidP="00FB109C">
      <w:pPr>
        <w:spacing w:line="500" w:lineRule="exact"/>
        <w:jc w:val="center"/>
        <w:rPr>
          <w:rFonts w:ascii="方正小标宋_GBK" w:eastAsia="方正小标宋_GBK"/>
          <w:sz w:val="44"/>
          <w:szCs w:val="44"/>
        </w:rPr>
      </w:pPr>
    </w:p>
    <w:p w:rsidR="00FB109C" w:rsidRPr="00A4246D" w:rsidRDefault="00FB109C" w:rsidP="00FB109C">
      <w:pPr>
        <w:spacing w:line="500" w:lineRule="exact"/>
        <w:ind w:firstLineChars="200" w:firstLine="640"/>
        <w:rPr>
          <w:rFonts w:ascii="Calibri" w:hAnsi="Calibri"/>
        </w:rPr>
      </w:pPr>
    </w:p>
    <w:p w:rsidR="00FB109C" w:rsidRPr="00A4246D" w:rsidRDefault="00FB109C" w:rsidP="00FB109C">
      <w:pPr>
        <w:widowControl/>
        <w:spacing w:line="570" w:lineRule="exact"/>
        <w:ind w:right="55" w:firstLineChars="1350" w:firstLine="4320"/>
        <w:rPr>
          <w:rFonts w:ascii="方正仿宋_GBK" w:hAnsi="仿宋" w:cs="宋体"/>
          <w:kern w:val="0"/>
        </w:rPr>
      </w:pPr>
      <w:r w:rsidRPr="00A4246D">
        <w:rPr>
          <w:rFonts w:ascii="方正仿宋_GBK" w:hAnsi="仿宋" w:cs="宋体" w:hint="eastAsia"/>
          <w:kern w:val="0"/>
        </w:rPr>
        <w:t>重庆市涪陵区清溪镇人民政府</w:t>
      </w:r>
    </w:p>
    <w:p w:rsidR="00FB109C" w:rsidRPr="00A4246D" w:rsidRDefault="00FB109C" w:rsidP="00FB109C">
      <w:pPr>
        <w:spacing w:line="570" w:lineRule="exact"/>
        <w:ind w:right="1280"/>
        <w:jc w:val="right"/>
        <w:rPr>
          <w:rFonts w:ascii="方正仿宋_GBK"/>
        </w:rPr>
      </w:pPr>
      <w:r w:rsidRPr="00A4246D">
        <w:rPr>
          <w:rFonts w:ascii="方正仿宋_GBK" w:hAnsi="仿宋" w:cs="宋体" w:hint="eastAsia"/>
          <w:kern w:val="0"/>
        </w:rPr>
        <w:t>2017年</w:t>
      </w:r>
      <w:r>
        <w:rPr>
          <w:rFonts w:ascii="方正仿宋_GBK" w:hAnsi="仿宋" w:cs="宋体" w:hint="eastAsia"/>
          <w:kern w:val="0"/>
        </w:rPr>
        <w:t>5</w:t>
      </w:r>
      <w:r w:rsidRPr="00A4246D">
        <w:rPr>
          <w:rFonts w:ascii="方正仿宋_GBK" w:hAnsi="仿宋" w:cs="宋体" w:hint="eastAsia"/>
          <w:kern w:val="0"/>
        </w:rPr>
        <w:t>月</w:t>
      </w:r>
      <w:r>
        <w:rPr>
          <w:rFonts w:ascii="方正仿宋_GBK" w:hAnsi="仿宋" w:cs="宋体" w:hint="eastAsia"/>
          <w:kern w:val="0"/>
        </w:rPr>
        <w:t>24</w:t>
      </w:r>
      <w:r w:rsidRPr="00A4246D">
        <w:rPr>
          <w:rFonts w:ascii="方正仿宋_GBK" w:hAnsi="仿宋" w:cs="宋体" w:hint="eastAsia"/>
          <w:kern w:val="0"/>
        </w:rPr>
        <w:t>日</w:t>
      </w:r>
    </w:p>
    <w:p w:rsidR="00FB109C" w:rsidRDefault="00FB109C" w:rsidP="00FB109C">
      <w:pPr>
        <w:spacing w:line="530" w:lineRule="exact"/>
        <w:jc w:val="center"/>
        <w:rPr>
          <w:rFonts w:ascii="方正小标宋_GBK" w:eastAsia="方正小标宋_GBK"/>
          <w:sz w:val="44"/>
          <w:szCs w:val="44"/>
        </w:rPr>
      </w:pPr>
    </w:p>
    <w:p w:rsidR="00FB109C" w:rsidRDefault="00FB109C" w:rsidP="00FB109C">
      <w:pPr>
        <w:spacing w:line="530" w:lineRule="exact"/>
        <w:jc w:val="center"/>
        <w:rPr>
          <w:rFonts w:ascii="方正小标宋_GBK" w:eastAsia="方正小标宋_GBK"/>
          <w:sz w:val="44"/>
          <w:szCs w:val="44"/>
        </w:rPr>
      </w:pPr>
    </w:p>
    <w:p w:rsidR="00FB109C" w:rsidRPr="00A4246D" w:rsidRDefault="00FB109C" w:rsidP="00FB109C">
      <w:pPr>
        <w:spacing w:line="530" w:lineRule="exact"/>
        <w:jc w:val="center"/>
        <w:rPr>
          <w:rFonts w:ascii="方正仿宋_GBK"/>
        </w:rPr>
      </w:pPr>
      <w:r w:rsidRPr="00A4246D">
        <w:rPr>
          <w:rFonts w:ascii="方正小标宋_GBK" w:eastAsia="方正小标宋_GBK" w:hint="eastAsia"/>
          <w:sz w:val="44"/>
          <w:szCs w:val="44"/>
        </w:rPr>
        <w:t>安全生产问责制度</w:t>
      </w:r>
    </w:p>
    <w:p w:rsidR="00FB109C" w:rsidRDefault="00FB109C" w:rsidP="00FB109C">
      <w:pPr>
        <w:spacing w:line="530" w:lineRule="exact"/>
        <w:ind w:firstLineChars="200" w:firstLine="640"/>
        <w:rPr>
          <w:rFonts w:ascii="方正仿宋_GBK"/>
        </w:rPr>
      </w:pPr>
    </w:p>
    <w:p w:rsidR="00FB109C" w:rsidRPr="00A4246D" w:rsidRDefault="00FB109C" w:rsidP="00FB109C">
      <w:pPr>
        <w:spacing w:line="530" w:lineRule="exact"/>
        <w:ind w:firstLineChars="200" w:firstLine="640"/>
        <w:rPr>
          <w:rFonts w:ascii="方正仿宋_GBK"/>
        </w:rPr>
      </w:pPr>
      <w:r w:rsidRPr="00A4246D">
        <w:rPr>
          <w:rFonts w:ascii="方正仿宋_GBK" w:hint="eastAsia"/>
        </w:rPr>
        <w:t>为了更加完善安全生产责任体系，督促村（居）和各职能部门、各企业依法履行职责，切实加强安全生产监督管理工作，有效防控生产安全事故的发生，切实保障国家、集体、个人的财产和人民群众的生命安全，为全镇经济社会的又好又快发展创造一个安全稳定的环境，按照《中华人民共和国安全生产法》、《国务院关于特大安全事故行政责任追究的规定》、《重庆市安全生产条例》等法律、法规的规定，结合本镇安全生产工作实际，特制定本制度。</w:t>
      </w:r>
    </w:p>
    <w:p w:rsidR="00FB109C" w:rsidRPr="00A4246D" w:rsidRDefault="00FB109C" w:rsidP="00FB109C">
      <w:pPr>
        <w:numPr>
          <w:ilvl w:val="0"/>
          <w:numId w:val="4"/>
        </w:numPr>
        <w:spacing w:line="530" w:lineRule="exact"/>
        <w:ind w:left="0" w:firstLine="709"/>
        <w:rPr>
          <w:rFonts w:ascii="方正仿宋_GBK"/>
        </w:rPr>
      </w:pPr>
      <w:r w:rsidRPr="00A4246D">
        <w:rPr>
          <w:rFonts w:ascii="方正仿宋_GBK" w:hint="eastAsia"/>
        </w:rPr>
        <w:t xml:space="preserve"> 本制度所称安全生产问责制，是指按照本制度规定，依法追究镇党政相关领导、站所办负责人、各村（居）两委负责人在履行安全监管职责中的失职渎职责任，并对其做出相应的行政处理的制度。</w:t>
      </w:r>
    </w:p>
    <w:p w:rsidR="00FB109C" w:rsidRPr="00A4246D" w:rsidRDefault="00FB109C" w:rsidP="00FB109C">
      <w:pPr>
        <w:spacing w:line="530" w:lineRule="exact"/>
        <w:ind w:firstLineChars="200" w:firstLine="640"/>
        <w:rPr>
          <w:rFonts w:ascii="方正仿宋_GBK"/>
        </w:rPr>
      </w:pPr>
      <w:r w:rsidRPr="00A4246D">
        <w:rPr>
          <w:rFonts w:ascii="方正仿宋_GBK" w:hint="eastAsia"/>
        </w:rPr>
        <w:t>第二条 在安全生产工作有下列情形之一的，镇级领导、站所办负责人、各村（居）两委负责人应当接受行政问责：</w:t>
      </w:r>
    </w:p>
    <w:p w:rsidR="00FB109C" w:rsidRPr="00A4246D" w:rsidRDefault="00FB109C" w:rsidP="00FB109C">
      <w:pPr>
        <w:spacing w:line="530" w:lineRule="exact"/>
        <w:ind w:firstLineChars="200" w:firstLine="640"/>
        <w:rPr>
          <w:rFonts w:ascii="方正仿宋_GBK"/>
        </w:rPr>
      </w:pPr>
      <w:r w:rsidRPr="00A4246D">
        <w:rPr>
          <w:rFonts w:ascii="方正仿宋_GBK" w:hint="eastAsia"/>
        </w:rPr>
        <w:t xml:space="preserve">（一）对国家、市、区、镇相关部门督办的重大安全隐患整改不力，甚至发生事故的；  </w:t>
      </w:r>
    </w:p>
    <w:p w:rsidR="00FB109C" w:rsidRPr="00A4246D" w:rsidRDefault="00FB109C" w:rsidP="00FB109C">
      <w:pPr>
        <w:spacing w:line="530" w:lineRule="exact"/>
        <w:ind w:firstLineChars="200" w:firstLine="640"/>
        <w:rPr>
          <w:rFonts w:ascii="方正仿宋_GBK"/>
        </w:rPr>
      </w:pPr>
      <w:r w:rsidRPr="00A4246D">
        <w:rPr>
          <w:rFonts w:ascii="方正仿宋_GBK" w:hint="eastAsia"/>
        </w:rPr>
        <w:t xml:space="preserve">（二）在本区域和行业范围内发生一般及以上生产安全事故的； </w:t>
      </w:r>
    </w:p>
    <w:p w:rsidR="00FB109C" w:rsidRPr="00A4246D" w:rsidRDefault="00FB109C" w:rsidP="00FB109C">
      <w:pPr>
        <w:spacing w:line="530" w:lineRule="exact"/>
        <w:ind w:firstLineChars="200" w:firstLine="640"/>
        <w:rPr>
          <w:rFonts w:ascii="方正仿宋_GBK"/>
        </w:rPr>
      </w:pPr>
      <w:r w:rsidRPr="00A4246D">
        <w:rPr>
          <w:rFonts w:ascii="方正仿宋_GBK" w:hint="eastAsia"/>
        </w:rPr>
        <w:t xml:space="preserve">（三）在本区域和行业范围内30日内连续发生两起生产安全事故的；  </w:t>
      </w:r>
    </w:p>
    <w:p w:rsidR="00FB109C" w:rsidRPr="00A4246D" w:rsidRDefault="00FB109C" w:rsidP="00FB109C">
      <w:pPr>
        <w:spacing w:line="530" w:lineRule="exact"/>
        <w:ind w:firstLineChars="200" w:firstLine="640"/>
        <w:rPr>
          <w:rFonts w:ascii="方正仿宋_GBK"/>
        </w:rPr>
      </w:pPr>
      <w:r w:rsidRPr="00A4246D">
        <w:rPr>
          <w:rFonts w:ascii="方正仿宋_GBK" w:hint="eastAsia"/>
        </w:rPr>
        <w:lastRenderedPageBreak/>
        <w:t xml:space="preserve">（四）发生生产安全事故的死亡人数超过本年度区政府下达的安全生产控制指标的；  </w:t>
      </w:r>
    </w:p>
    <w:p w:rsidR="00FB109C" w:rsidRPr="00A4246D" w:rsidRDefault="00FB109C" w:rsidP="00FB109C">
      <w:pPr>
        <w:spacing w:line="530" w:lineRule="exact"/>
        <w:ind w:firstLineChars="200" w:firstLine="640"/>
        <w:rPr>
          <w:rFonts w:ascii="方正仿宋_GBK"/>
        </w:rPr>
      </w:pPr>
      <w:r w:rsidRPr="00A4246D">
        <w:rPr>
          <w:rFonts w:ascii="方正仿宋_GBK" w:hint="eastAsia"/>
        </w:rPr>
        <w:t xml:space="preserve">（五）根据国家机关建议或公民、法人和其他组织的检举、控告、投诉，经查证属实需要提起问责的；  </w:t>
      </w:r>
    </w:p>
    <w:p w:rsidR="00FB109C" w:rsidRPr="00A4246D" w:rsidRDefault="00FB109C" w:rsidP="00FB109C">
      <w:pPr>
        <w:spacing w:line="530" w:lineRule="exact"/>
        <w:ind w:firstLineChars="200" w:firstLine="640"/>
        <w:rPr>
          <w:rFonts w:ascii="方正仿宋_GBK"/>
        </w:rPr>
      </w:pPr>
      <w:r w:rsidRPr="00A4246D">
        <w:rPr>
          <w:rFonts w:ascii="方正仿宋_GBK" w:hint="eastAsia"/>
        </w:rPr>
        <w:t>（六）其它需要进行行政问责的。</w:t>
      </w:r>
    </w:p>
    <w:p w:rsidR="00FB109C" w:rsidRPr="00A4246D" w:rsidRDefault="00FB109C" w:rsidP="00FB109C">
      <w:pPr>
        <w:spacing w:line="530" w:lineRule="exact"/>
        <w:ind w:firstLineChars="200" w:firstLine="640"/>
        <w:rPr>
          <w:rFonts w:ascii="方正仿宋_GBK"/>
        </w:rPr>
      </w:pPr>
      <w:r w:rsidRPr="00A4246D">
        <w:rPr>
          <w:rFonts w:ascii="方正仿宋_GBK" w:hint="eastAsia"/>
        </w:rPr>
        <w:t xml:space="preserve">第三条 镇政府成立安全生产行政问责小组（以下简称“问责小组”），问责小组由镇政府分管安全生产的副镇长和镇纪委、镇安委办成员组成。并邀请镇人大、工会等部门列席。  </w:t>
      </w:r>
    </w:p>
    <w:p w:rsidR="00FB109C" w:rsidRPr="00A4246D" w:rsidRDefault="00FB109C" w:rsidP="00FB109C">
      <w:pPr>
        <w:spacing w:line="530" w:lineRule="exact"/>
        <w:ind w:firstLineChars="200" w:firstLine="640"/>
        <w:rPr>
          <w:rFonts w:ascii="方正仿宋_GBK"/>
        </w:rPr>
      </w:pPr>
      <w:r w:rsidRPr="00A4246D">
        <w:rPr>
          <w:rFonts w:ascii="方正仿宋_GBK" w:hint="eastAsia"/>
        </w:rPr>
        <w:t xml:space="preserve">第四条 凡发生本制度规定第二条情形之一的，镇领导、站所办负责人、各村（居）两委负责人要接受镇政府行政问责，并在规定时间内做出书面汇报，详细说明情况，同时就问责事项的发生原因和整改措施等情况回答问责小组的询问。  </w:t>
      </w:r>
    </w:p>
    <w:p w:rsidR="00FB109C" w:rsidRPr="00A4246D" w:rsidRDefault="00FB109C" w:rsidP="00FB109C">
      <w:pPr>
        <w:spacing w:line="530" w:lineRule="exact"/>
        <w:ind w:firstLineChars="200" w:firstLine="640"/>
        <w:rPr>
          <w:rFonts w:ascii="方正仿宋_GBK"/>
        </w:rPr>
      </w:pPr>
      <w:r w:rsidRPr="00A4246D">
        <w:rPr>
          <w:rFonts w:ascii="方正仿宋_GBK" w:hint="eastAsia"/>
        </w:rPr>
        <w:t>第五条 问责小组应按照下列程序进行行政问责：</w:t>
      </w:r>
    </w:p>
    <w:p w:rsidR="00FB109C" w:rsidRPr="00A4246D" w:rsidRDefault="00FB109C" w:rsidP="00FB109C">
      <w:pPr>
        <w:spacing w:line="530" w:lineRule="exact"/>
        <w:ind w:firstLineChars="200" w:firstLine="640"/>
        <w:rPr>
          <w:rFonts w:ascii="方正仿宋_GBK"/>
        </w:rPr>
      </w:pPr>
      <w:r w:rsidRPr="00A4246D">
        <w:rPr>
          <w:rFonts w:ascii="方正仿宋_GBK" w:hint="eastAsia"/>
        </w:rPr>
        <w:t>（一）对需要问责的事项予以立项，重要问责事项的立项要向镇政府报告；</w:t>
      </w:r>
    </w:p>
    <w:p w:rsidR="00FB109C" w:rsidRPr="00A4246D" w:rsidRDefault="00FB109C" w:rsidP="00FB109C">
      <w:pPr>
        <w:spacing w:line="530" w:lineRule="exact"/>
        <w:ind w:firstLineChars="200" w:firstLine="640"/>
        <w:rPr>
          <w:rFonts w:ascii="方正仿宋_GBK"/>
        </w:rPr>
      </w:pPr>
      <w:r w:rsidRPr="00A4246D">
        <w:rPr>
          <w:rFonts w:ascii="方正仿宋_GBK" w:hint="eastAsia"/>
        </w:rPr>
        <w:t>（二）对个案制定具体的问责方案并组织实施等；</w:t>
      </w:r>
    </w:p>
    <w:p w:rsidR="00FB109C" w:rsidRPr="00A4246D" w:rsidRDefault="00FB109C" w:rsidP="00FB109C">
      <w:pPr>
        <w:spacing w:line="530" w:lineRule="exact"/>
        <w:ind w:firstLineChars="200" w:firstLine="640"/>
        <w:rPr>
          <w:rFonts w:ascii="方正仿宋_GBK"/>
        </w:rPr>
      </w:pPr>
      <w:r w:rsidRPr="00A4246D">
        <w:rPr>
          <w:rFonts w:ascii="方正仿宋_GBK" w:hint="eastAsia"/>
        </w:rPr>
        <w:t xml:space="preserve">（三）根据问责调查结果向镇政府提出处理意见和建议。 </w:t>
      </w:r>
    </w:p>
    <w:p w:rsidR="00FB109C" w:rsidRPr="00A4246D" w:rsidRDefault="00FB109C" w:rsidP="00FB109C">
      <w:pPr>
        <w:spacing w:line="530" w:lineRule="exact"/>
        <w:ind w:firstLineChars="200" w:firstLine="640"/>
        <w:rPr>
          <w:rFonts w:ascii="方正仿宋_GBK"/>
        </w:rPr>
      </w:pPr>
      <w:r w:rsidRPr="00A4246D">
        <w:rPr>
          <w:rFonts w:ascii="方正仿宋_GBK" w:hint="eastAsia"/>
        </w:rPr>
        <w:t xml:space="preserve">第六条 镇政府根据问责小组提出的处理意见和建议，做出行政问责处理决定。  </w:t>
      </w:r>
    </w:p>
    <w:p w:rsidR="00FB109C" w:rsidRPr="00A4246D" w:rsidRDefault="00FB109C" w:rsidP="00FB109C">
      <w:pPr>
        <w:spacing w:line="530" w:lineRule="exact"/>
        <w:ind w:firstLineChars="200" w:firstLine="640"/>
        <w:rPr>
          <w:rFonts w:ascii="方正仿宋_GBK"/>
        </w:rPr>
      </w:pPr>
      <w:r w:rsidRPr="00A4246D">
        <w:rPr>
          <w:rFonts w:ascii="方正仿宋_GBK" w:hint="eastAsia"/>
        </w:rPr>
        <w:t xml:space="preserve">第七条 行政问责处理决定分为： </w:t>
      </w:r>
    </w:p>
    <w:p w:rsidR="00FB109C" w:rsidRPr="00A4246D" w:rsidRDefault="00FB109C" w:rsidP="00FB109C">
      <w:pPr>
        <w:spacing w:line="530" w:lineRule="exact"/>
        <w:ind w:firstLineChars="200" w:firstLine="640"/>
        <w:rPr>
          <w:rFonts w:ascii="方正仿宋_GBK"/>
        </w:rPr>
      </w:pPr>
      <w:r w:rsidRPr="00A4246D">
        <w:rPr>
          <w:rFonts w:ascii="方正仿宋_GBK" w:hint="eastAsia"/>
        </w:rPr>
        <w:t xml:space="preserve">（一）责令写出书面检查； </w:t>
      </w:r>
    </w:p>
    <w:p w:rsidR="00FB109C" w:rsidRPr="00A4246D" w:rsidRDefault="00FB109C" w:rsidP="00FB109C">
      <w:pPr>
        <w:spacing w:line="530" w:lineRule="exact"/>
        <w:ind w:firstLineChars="200" w:firstLine="640"/>
        <w:rPr>
          <w:rFonts w:ascii="方正仿宋_GBK"/>
        </w:rPr>
      </w:pPr>
      <w:r w:rsidRPr="00A4246D">
        <w:rPr>
          <w:rFonts w:ascii="方正仿宋_GBK" w:hint="eastAsia"/>
        </w:rPr>
        <w:t xml:space="preserve">（二）通报批评；  </w:t>
      </w:r>
    </w:p>
    <w:p w:rsidR="00FB109C" w:rsidRPr="00A4246D" w:rsidRDefault="00FB109C" w:rsidP="00FB109C">
      <w:pPr>
        <w:spacing w:line="530" w:lineRule="exact"/>
        <w:ind w:firstLineChars="200" w:firstLine="640"/>
        <w:rPr>
          <w:rFonts w:ascii="方正仿宋_GBK"/>
        </w:rPr>
      </w:pPr>
      <w:r w:rsidRPr="00A4246D">
        <w:rPr>
          <w:rFonts w:ascii="方正仿宋_GBK" w:hint="eastAsia"/>
        </w:rPr>
        <w:t xml:space="preserve">（三）取消当年评优评先资格； </w:t>
      </w:r>
    </w:p>
    <w:p w:rsidR="00FB109C" w:rsidRPr="00A4246D" w:rsidRDefault="00FB109C" w:rsidP="00FB109C">
      <w:pPr>
        <w:spacing w:line="530" w:lineRule="exact"/>
        <w:ind w:firstLineChars="200" w:firstLine="640"/>
        <w:rPr>
          <w:rFonts w:ascii="方正仿宋_GBK"/>
        </w:rPr>
      </w:pPr>
      <w:r w:rsidRPr="00A4246D">
        <w:rPr>
          <w:rFonts w:ascii="方正仿宋_GBK" w:hint="eastAsia"/>
        </w:rPr>
        <w:t xml:space="preserve">（四）诫勉谈话； </w:t>
      </w:r>
    </w:p>
    <w:p w:rsidR="00FB109C" w:rsidRPr="00A4246D" w:rsidRDefault="00FB109C" w:rsidP="00FB109C">
      <w:pPr>
        <w:spacing w:line="530" w:lineRule="exact"/>
        <w:ind w:firstLineChars="200" w:firstLine="640"/>
        <w:rPr>
          <w:rFonts w:ascii="方正仿宋_GBK"/>
        </w:rPr>
      </w:pPr>
      <w:r w:rsidRPr="00A4246D">
        <w:rPr>
          <w:rFonts w:ascii="方正仿宋_GBK" w:hint="eastAsia"/>
        </w:rPr>
        <w:lastRenderedPageBreak/>
        <w:t>（五）引咎辞职；</w:t>
      </w:r>
    </w:p>
    <w:p w:rsidR="00FB109C" w:rsidRPr="00A4246D" w:rsidRDefault="00FB109C" w:rsidP="00FB109C">
      <w:pPr>
        <w:spacing w:line="530" w:lineRule="exact"/>
        <w:ind w:firstLineChars="200" w:firstLine="640"/>
        <w:rPr>
          <w:rFonts w:ascii="方正仿宋_GBK"/>
        </w:rPr>
      </w:pPr>
      <w:r w:rsidRPr="00A4246D">
        <w:rPr>
          <w:rFonts w:ascii="方正仿宋_GBK" w:hint="eastAsia"/>
        </w:rPr>
        <w:t xml:space="preserve">（六）建议有关部门依法依规给予行政处分； </w:t>
      </w:r>
    </w:p>
    <w:p w:rsidR="00FB109C" w:rsidRPr="00A4246D" w:rsidRDefault="00FB109C" w:rsidP="00FB109C">
      <w:pPr>
        <w:spacing w:line="530" w:lineRule="exact"/>
        <w:ind w:firstLineChars="200" w:firstLine="640"/>
        <w:rPr>
          <w:rFonts w:ascii="方正仿宋_GBK"/>
        </w:rPr>
      </w:pPr>
      <w:r w:rsidRPr="00A4246D">
        <w:rPr>
          <w:rFonts w:ascii="方正仿宋_GBK" w:hint="eastAsia"/>
        </w:rPr>
        <w:t xml:space="preserve">（七）法律法规规定的其他方式。  </w:t>
      </w:r>
    </w:p>
    <w:p w:rsidR="00FB109C" w:rsidRPr="00A4246D" w:rsidRDefault="00FB109C" w:rsidP="00FB109C">
      <w:pPr>
        <w:spacing w:line="530" w:lineRule="exact"/>
        <w:ind w:firstLineChars="200" w:firstLine="640"/>
        <w:rPr>
          <w:rFonts w:ascii="方正仿宋_GBK"/>
        </w:rPr>
      </w:pPr>
      <w:r w:rsidRPr="00A4246D">
        <w:rPr>
          <w:rFonts w:ascii="方正仿宋_GBK" w:hint="eastAsia"/>
        </w:rPr>
        <w:t xml:space="preserve">以上处理决定要严格按照有关法律法规执行，可以单独适用，也可以合并适用。  </w:t>
      </w:r>
    </w:p>
    <w:p w:rsidR="00FB109C" w:rsidRPr="00A4246D" w:rsidRDefault="00FB109C" w:rsidP="00FB109C">
      <w:pPr>
        <w:spacing w:line="530" w:lineRule="exact"/>
        <w:ind w:firstLineChars="200" w:firstLine="640"/>
        <w:rPr>
          <w:rFonts w:ascii="方正仿宋_GBK"/>
        </w:rPr>
      </w:pPr>
      <w:r w:rsidRPr="00A4246D">
        <w:rPr>
          <w:rFonts w:ascii="方正仿宋_GBK" w:hint="eastAsia"/>
        </w:rPr>
        <w:t xml:space="preserve">第八条 行政问责调查处理实行回避制度。行政问责当事人认为问责小组成员与问责调查处理事项有利害关系或者有可能影响公平、公正问责的，有权申请问责小组成员回避。问责小组成员认为自己与问责调查处理事项有利害关系的，应当申请回避。   </w:t>
      </w:r>
    </w:p>
    <w:p w:rsidR="00FB109C" w:rsidRPr="00A4246D" w:rsidRDefault="00FB109C" w:rsidP="00FB109C">
      <w:pPr>
        <w:spacing w:line="530" w:lineRule="exact"/>
        <w:ind w:firstLineChars="200" w:firstLine="640"/>
        <w:rPr>
          <w:rFonts w:ascii="方正仿宋_GBK"/>
        </w:rPr>
      </w:pPr>
      <w:r w:rsidRPr="00A4246D">
        <w:rPr>
          <w:rFonts w:ascii="方正仿宋_GBK" w:hint="eastAsia"/>
        </w:rPr>
        <w:t xml:space="preserve">第九条 镇政府在做出行政问责处理决定之前，应当听取问责当事人的陈述和申辩。问责处理应当制作书面决定送达当事人，处理决定应当说明错误事实、处理理由和依据，并告知当事人依法享有的权利。  </w:t>
      </w:r>
    </w:p>
    <w:p w:rsidR="00FB109C" w:rsidRPr="00A4246D" w:rsidRDefault="00FB109C" w:rsidP="00FB109C">
      <w:pPr>
        <w:spacing w:line="530" w:lineRule="exact"/>
        <w:ind w:firstLineChars="200" w:firstLine="640"/>
        <w:rPr>
          <w:rFonts w:ascii="方正仿宋_GBK"/>
        </w:rPr>
      </w:pPr>
      <w:r w:rsidRPr="00A4246D">
        <w:rPr>
          <w:rFonts w:ascii="方正仿宋_GBK" w:hint="eastAsia"/>
        </w:rPr>
        <w:t xml:space="preserve">第十条 行政问责当事人对问责处理决定不服的，可以自收到处理决定之日起15日内向镇政府申请复核。在复核期间，行政问责处理决定不停止执行；复核中发现处理错误，应当及时纠正。  </w:t>
      </w:r>
    </w:p>
    <w:p w:rsidR="00FB109C" w:rsidRPr="00A4246D" w:rsidRDefault="00FB109C" w:rsidP="00FB109C">
      <w:pPr>
        <w:spacing w:line="530" w:lineRule="exact"/>
        <w:ind w:firstLineChars="200" w:firstLine="640"/>
        <w:rPr>
          <w:rFonts w:ascii="方正仿宋_GBK"/>
        </w:rPr>
      </w:pPr>
      <w:r w:rsidRPr="00A4246D">
        <w:rPr>
          <w:rFonts w:ascii="方正仿宋_GBK" w:hint="eastAsia"/>
        </w:rPr>
        <w:t xml:space="preserve">第十一条 行政问责的结果，可视具体情况向社会公开。 </w:t>
      </w:r>
    </w:p>
    <w:p w:rsidR="00FB109C" w:rsidRPr="00A4246D" w:rsidRDefault="00FB109C" w:rsidP="00FB109C">
      <w:pPr>
        <w:spacing w:line="530" w:lineRule="exact"/>
        <w:ind w:firstLineChars="200" w:firstLine="640"/>
        <w:rPr>
          <w:rFonts w:ascii="方正仿宋_GBK"/>
        </w:rPr>
      </w:pPr>
      <w:r w:rsidRPr="00A4246D">
        <w:rPr>
          <w:rFonts w:ascii="方正仿宋_GBK" w:hint="eastAsia"/>
        </w:rPr>
        <w:t>第十二条 本制度自公布之日起执行。</w:t>
      </w:r>
    </w:p>
    <w:p w:rsidR="00FB109C" w:rsidRDefault="00FB109C" w:rsidP="00FB109C">
      <w:pPr>
        <w:spacing w:line="480" w:lineRule="exact"/>
        <w:rPr>
          <w:rFonts w:ascii="方正仿宋_GBK"/>
        </w:rPr>
      </w:pPr>
    </w:p>
    <w:p w:rsidR="00FB109C" w:rsidRPr="00A4246D" w:rsidRDefault="00FB109C" w:rsidP="00FB109C">
      <w:pPr>
        <w:spacing w:line="480" w:lineRule="exact"/>
        <w:rPr>
          <w:rFonts w:ascii="方正仿宋_GBK"/>
        </w:rPr>
      </w:pPr>
    </w:p>
    <w:p w:rsidR="00FB109C" w:rsidRPr="00A4246D" w:rsidRDefault="00FB109C" w:rsidP="00FB109C">
      <w:pPr>
        <w:spacing w:line="480" w:lineRule="exact"/>
        <w:rPr>
          <w:rFonts w:ascii="方正仿宋_GBK"/>
        </w:rPr>
      </w:pPr>
    </w:p>
    <w:p w:rsidR="00FB109C" w:rsidRPr="00A4246D" w:rsidRDefault="00FB109C" w:rsidP="00FB109C">
      <w:pPr>
        <w:pBdr>
          <w:top w:val="single" w:sz="8" w:space="1" w:color="auto"/>
        </w:pBdr>
        <w:tabs>
          <w:tab w:val="left" w:pos="5025"/>
        </w:tabs>
        <w:spacing w:line="480" w:lineRule="exact"/>
        <w:ind w:firstLineChars="100" w:firstLine="280"/>
        <w:rPr>
          <w:rFonts w:ascii="方正仿宋_GBK" w:cs="Calibri"/>
          <w:sz w:val="28"/>
          <w:szCs w:val="28"/>
        </w:rPr>
      </w:pPr>
      <w:r w:rsidRPr="00A4246D">
        <w:rPr>
          <w:rFonts w:ascii="方正仿宋_GBK" w:cs="Calibri" w:hint="eastAsia"/>
          <w:sz w:val="28"/>
          <w:szCs w:val="28"/>
        </w:rPr>
        <w:t>抄送：区安委办</w:t>
      </w:r>
    </w:p>
    <w:p w:rsidR="00FB109C" w:rsidRPr="00A4246D" w:rsidRDefault="00FB109C" w:rsidP="00FB109C">
      <w:pPr>
        <w:pBdr>
          <w:top w:val="single" w:sz="4" w:space="1" w:color="auto"/>
          <w:bottom w:val="single" w:sz="8" w:space="1" w:color="auto"/>
        </w:pBdr>
        <w:tabs>
          <w:tab w:val="left" w:pos="5025"/>
        </w:tabs>
        <w:spacing w:line="480" w:lineRule="exact"/>
        <w:ind w:firstLineChars="100" w:firstLine="280"/>
      </w:pPr>
      <w:r w:rsidRPr="00A4246D">
        <w:rPr>
          <w:rFonts w:ascii="方正仿宋_GBK" w:cs="Calibri" w:hint="eastAsia"/>
          <w:sz w:val="28"/>
          <w:szCs w:val="28"/>
        </w:rPr>
        <w:t xml:space="preserve">重庆市涪陵区清溪镇党政办公室        </w:t>
      </w:r>
      <w:r>
        <w:rPr>
          <w:rFonts w:ascii="方正仿宋_GBK" w:cs="Calibri" w:hint="eastAsia"/>
          <w:sz w:val="28"/>
          <w:szCs w:val="28"/>
        </w:rPr>
        <w:t xml:space="preserve">  </w:t>
      </w:r>
      <w:r w:rsidRPr="00A4246D">
        <w:rPr>
          <w:rFonts w:ascii="方正仿宋_GBK" w:cs="Calibri" w:hint="eastAsia"/>
          <w:sz w:val="28"/>
          <w:szCs w:val="28"/>
        </w:rPr>
        <w:t>2017年</w:t>
      </w:r>
      <w:r>
        <w:rPr>
          <w:rFonts w:ascii="方正仿宋_GBK" w:cs="Calibri" w:hint="eastAsia"/>
          <w:sz w:val="28"/>
          <w:szCs w:val="28"/>
        </w:rPr>
        <w:t>5</w:t>
      </w:r>
      <w:r w:rsidRPr="00A4246D">
        <w:rPr>
          <w:rFonts w:ascii="方正仿宋_GBK" w:cs="Calibri" w:hint="eastAsia"/>
          <w:sz w:val="28"/>
          <w:szCs w:val="28"/>
        </w:rPr>
        <w:t>月</w:t>
      </w:r>
      <w:r>
        <w:rPr>
          <w:rFonts w:ascii="方正仿宋_GBK" w:cs="Calibri" w:hint="eastAsia"/>
          <w:sz w:val="28"/>
          <w:szCs w:val="28"/>
        </w:rPr>
        <w:t>24</w:t>
      </w:r>
      <w:r w:rsidRPr="00A4246D">
        <w:rPr>
          <w:rFonts w:ascii="方正仿宋_GBK" w:cs="Calibri" w:hint="eastAsia"/>
          <w:sz w:val="28"/>
          <w:szCs w:val="28"/>
        </w:rPr>
        <w:t>日印发</w:t>
      </w:r>
    </w:p>
    <w:sectPr w:rsidR="00FB109C" w:rsidRPr="00A4246D" w:rsidSect="008A4CAF">
      <w:footerReference w:type="even" r:id="rId7"/>
      <w:footerReference w:type="default" r:id="rId8"/>
      <w:pgSz w:w="11906" w:h="16838" w:code="9"/>
      <w:pgMar w:top="2098" w:right="1474" w:bottom="1985" w:left="1588" w:header="851" w:footer="1304"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C86" w:rsidRDefault="00804C86" w:rsidP="002D4F2D">
      <w:r>
        <w:separator/>
      </w:r>
    </w:p>
  </w:endnote>
  <w:endnote w:type="continuationSeparator" w:id="1">
    <w:p w:rsidR="00804C86" w:rsidRDefault="00804C86" w:rsidP="002D4F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710"/>
      <w:docPartObj>
        <w:docPartGallery w:val="Page Numbers (Bottom of Page)"/>
        <w:docPartUnique/>
      </w:docPartObj>
    </w:sdtPr>
    <w:sdtEndPr>
      <w:rPr>
        <w:rFonts w:ascii="仿宋" w:eastAsia="仿宋" w:hAnsi="仿宋"/>
        <w:sz w:val="28"/>
        <w:szCs w:val="28"/>
      </w:rPr>
    </w:sdtEndPr>
    <w:sdtContent>
      <w:p w:rsidR="00E8353B" w:rsidRDefault="002E0A1F" w:rsidP="00E8353B">
        <w:pPr>
          <w:pStyle w:val="a4"/>
          <w:ind w:firstLineChars="100" w:firstLine="180"/>
        </w:pPr>
        <w:r w:rsidRPr="00E8353B">
          <w:rPr>
            <w:rFonts w:ascii="仿宋" w:eastAsia="仿宋" w:hAnsi="仿宋"/>
            <w:sz w:val="28"/>
            <w:szCs w:val="28"/>
          </w:rPr>
          <w:fldChar w:fldCharType="begin"/>
        </w:r>
        <w:r w:rsidR="00E8353B" w:rsidRPr="00E8353B">
          <w:rPr>
            <w:rFonts w:ascii="仿宋" w:eastAsia="仿宋" w:hAnsi="仿宋"/>
            <w:sz w:val="28"/>
            <w:szCs w:val="28"/>
          </w:rPr>
          <w:instrText xml:space="preserve"> PAGE   \* MERGEFORMAT </w:instrText>
        </w:r>
        <w:r w:rsidRPr="00E8353B">
          <w:rPr>
            <w:rFonts w:ascii="仿宋" w:eastAsia="仿宋" w:hAnsi="仿宋"/>
            <w:sz w:val="28"/>
            <w:szCs w:val="28"/>
          </w:rPr>
          <w:fldChar w:fldCharType="separate"/>
        </w:r>
        <w:r w:rsidR="00115B7C" w:rsidRPr="00115B7C">
          <w:rPr>
            <w:rFonts w:ascii="仿宋" w:eastAsia="仿宋" w:hAnsi="仿宋"/>
            <w:noProof/>
            <w:sz w:val="28"/>
            <w:szCs w:val="28"/>
            <w:lang w:val="zh-CN"/>
          </w:rPr>
          <w:t>-</w:t>
        </w:r>
        <w:r w:rsidR="00115B7C">
          <w:rPr>
            <w:rFonts w:ascii="仿宋" w:eastAsia="仿宋" w:hAnsi="仿宋"/>
            <w:noProof/>
            <w:sz w:val="28"/>
            <w:szCs w:val="28"/>
          </w:rPr>
          <w:t xml:space="preserve"> 2 -</w:t>
        </w:r>
        <w:r w:rsidRPr="00E8353B">
          <w:rPr>
            <w:rFonts w:ascii="仿宋" w:eastAsia="仿宋" w:hAnsi="仿宋"/>
            <w:sz w:val="28"/>
            <w:szCs w:val="28"/>
          </w:rPr>
          <w:fldChar w:fldCharType="end"/>
        </w:r>
      </w:p>
    </w:sdtContent>
  </w:sdt>
  <w:p w:rsidR="00E8353B" w:rsidRDefault="00E8353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530"/>
      <w:docPartObj>
        <w:docPartGallery w:val="Page Numbers (Bottom of Page)"/>
        <w:docPartUnique/>
      </w:docPartObj>
    </w:sdtPr>
    <w:sdtEndPr>
      <w:rPr>
        <w:rFonts w:ascii="仿宋" w:eastAsia="仿宋" w:hAnsi="仿宋"/>
        <w:sz w:val="28"/>
        <w:szCs w:val="28"/>
      </w:rPr>
    </w:sdtEndPr>
    <w:sdtContent>
      <w:p w:rsidR="00E8353B" w:rsidRPr="00E8353B" w:rsidRDefault="002E0A1F" w:rsidP="00E8353B">
        <w:pPr>
          <w:pStyle w:val="a4"/>
          <w:ind w:firstLineChars="4400" w:firstLine="7920"/>
          <w:rPr>
            <w:rFonts w:ascii="仿宋" w:eastAsia="仿宋" w:hAnsi="仿宋"/>
            <w:sz w:val="28"/>
            <w:szCs w:val="28"/>
          </w:rPr>
        </w:pPr>
        <w:r w:rsidRPr="00E8353B">
          <w:rPr>
            <w:rFonts w:ascii="仿宋" w:eastAsia="仿宋" w:hAnsi="仿宋"/>
            <w:sz w:val="28"/>
            <w:szCs w:val="28"/>
          </w:rPr>
          <w:fldChar w:fldCharType="begin"/>
        </w:r>
        <w:r w:rsidR="00E8353B" w:rsidRPr="00E8353B">
          <w:rPr>
            <w:rFonts w:ascii="仿宋" w:eastAsia="仿宋" w:hAnsi="仿宋"/>
            <w:sz w:val="28"/>
            <w:szCs w:val="28"/>
          </w:rPr>
          <w:instrText xml:space="preserve"> PAGE   \* MERGEFORMAT </w:instrText>
        </w:r>
        <w:r w:rsidRPr="00E8353B">
          <w:rPr>
            <w:rFonts w:ascii="仿宋" w:eastAsia="仿宋" w:hAnsi="仿宋"/>
            <w:sz w:val="28"/>
            <w:szCs w:val="28"/>
          </w:rPr>
          <w:fldChar w:fldCharType="separate"/>
        </w:r>
        <w:r w:rsidR="00115B7C" w:rsidRPr="00115B7C">
          <w:rPr>
            <w:rFonts w:ascii="仿宋" w:eastAsia="仿宋" w:hAnsi="仿宋"/>
            <w:noProof/>
            <w:sz w:val="28"/>
            <w:szCs w:val="28"/>
            <w:lang w:val="zh-CN"/>
          </w:rPr>
          <w:t>-</w:t>
        </w:r>
        <w:r w:rsidR="00115B7C">
          <w:rPr>
            <w:rFonts w:ascii="仿宋" w:eastAsia="仿宋" w:hAnsi="仿宋"/>
            <w:noProof/>
            <w:sz w:val="28"/>
            <w:szCs w:val="28"/>
          </w:rPr>
          <w:t xml:space="preserve"> 1 -</w:t>
        </w:r>
        <w:r w:rsidRPr="00E8353B">
          <w:rPr>
            <w:rFonts w:ascii="仿宋" w:eastAsia="仿宋" w:hAnsi="仿宋"/>
            <w:sz w:val="28"/>
            <w:szCs w:val="28"/>
          </w:rPr>
          <w:fldChar w:fldCharType="end"/>
        </w:r>
      </w:p>
    </w:sdtContent>
  </w:sdt>
  <w:p w:rsidR="00E8353B" w:rsidRDefault="00E8353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C86" w:rsidRDefault="00804C86" w:rsidP="002D4F2D">
      <w:r>
        <w:separator/>
      </w:r>
    </w:p>
  </w:footnote>
  <w:footnote w:type="continuationSeparator" w:id="1">
    <w:p w:rsidR="00804C86" w:rsidRDefault="00804C86" w:rsidP="002D4F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52316"/>
    <w:multiLevelType w:val="hybridMultilevel"/>
    <w:tmpl w:val="6F7C824A"/>
    <w:lvl w:ilvl="0" w:tplc="AF5278AA">
      <w:start w:val="3"/>
      <w:numFmt w:val="japaneseCounting"/>
      <w:lvlText w:val="%1、"/>
      <w:lvlJc w:val="left"/>
      <w:pPr>
        <w:tabs>
          <w:tab w:val="num" w:pos="1360"/>
        </w:tabs>
        <w:ind w:left="1360" w:hanging="72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1">
    <w:nsid w:val="3E200CCA"/>
    <w:multiLevelType w:val="hybridMultilevel"/>
    <w:tmpl w:val="A438953E"/>
    <w:lvl w:ilvl="0" w:tplc="F63E5184">
      <w:start w:val="1"/>
      <w:numFmt w:val="japaneseCounting"/>
      <w:lvlText w:val="第%1条"/>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578E0A6"/>
    <w:multiLevelType w:val="singleLevel"/>
    <w:tmpl w:val="5578E0A6"/>
    <w:lvl w:ilvl="0">
      <w:start w:val="1"/>
      <w:numFmt w:val="chineseCounting"/>
      <w:suff w:val="space"/>
      <w:lvlText w:val="第%1条"/>
      <w:lvlJc w:val="left"/>
    </w:lvl>
  </w:abstractNum>
  <w:abstractNum w:abstractNumId="3">
    <w:nsid w:val="5B022D53"/>
    <w:multiLevelType w:val="multilevel"/>
    <w:tmpl w:val="5B022D53"/>
    <w:lvl w:ilvl="0">
      <w:start w:val="1"/>
      <w:numFmt w:val="decimal"/>
      <w:lvlText w:val="（%1）"/>
      <w:lvlJc w:val="left"/>
      <w:pPr>
        <w:tabs>
          <w:tab w:val="num" w:pos="1620"/>
        </w:tabs>
        <w:ind w:left="1620" w:hanging="10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2132"/>
    <w:rsid w:val="000B2F25"/>
    <w:rsid w:val="000E7FF7"/>
    <w:rsid w:val="000F0ECA"/>
    <w:rsid w:val="00115B7C"/>
    <w:rsid w:val="002C0EBB"/>
    <w:rsid w:val="002D4F2D"/>
    <w:rsid w:val="002E0A1F"/>
    <w:rsid w:val="003A160A"/>
    <w:rsid w:val="00420FA4"/>
    <w:rsid w:val="005B1681"/>
    <w:rsid w:val="00620115"/>
    <w:rsid w:val="00724E72"/>
    <w:rsid w:val="007432EA"/>
    <w:rsid w:val="00756495"/>
    <w:rsid w:val="007E3BF4"/>
    <w:rsid w:val="00804C86"/>
    <w:rsid w:val="008A1CC7"/>
    <w:rsid w:val="008A4CAF"/>
    <w:rsid w:val="00A22223"/>
    <w:rsid w:val="00AA2132"/>
    <w:rsid w:val="00BC12DA"/>
    <w:rsid w:val="00C47B50"/>
    <w:rsid w:val="00C9309E"/>
    <w:rsid w:val="00CB5A95"/>
    <w:rsid w:val="00CD3F77"/>
    <w:rsid w:val="00DC2A56"/>
    <w:rsid w:val="00E8353B"/>
    <w:rsid w:val="00E83D4D"/>
    <w:rsid w:val="00F75F06"/>
    <w:rsid w:val="00F84A1B"/>
    <w:rsid w:val="00FB109C"/>
    <w:rsid w:val="00FC3D1B"/>
    <w:rsid w:val="00FD5F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132"/>
    <w:pPr>
      <w:widowControl w:val="0"/>
      <w:jc w:val="both"/>
    </w:pPr>
    <w:rPr>
      <w:rFonts w:ascii="Times New Roman" w:eastAsia="方正仿宋_GBK"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D4F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4F2D"/>
    <w:rPr>
      <w:rFonts w:ascii="Times New Roman" w:eastAsia="方正仿宋_GBK" w:hAnsi="Times New Roman" w:cs="Times New Roman"/>
      <w:sz w:val="18"/>
      <w:szCs w:val="18"/>
    </w:rPr>
  </w:style>
  <w:style w:type="paragraph" w:styleId="a4">
    <w:name w:val="footer"/>
    <w:basedOn w:val="a"/>
    <w:link w:val="Char0"/>
    <w:uiPriority w:val="99"/>
    <w:unhideWhenUsed/>
    <w:rsid w:val="002D4F2D"/>
    <w:pPr>
      <w:tabs>
        <w:tab w:val="center" w:pos="4153"/>
        <w:tab w:val="right" w:pos="8306"/>
      </w:tabs>
      <w:snapToGrid w:val="0"/>
      <w:jc w:val="left"/>
    </w:pPr>
    <w:rPr>
      <w:sz w:val="18"/>
      <w:szCs w:val="18"/>
    </w:rPr>
  </w:style>
  <w:style w:type="character" w:customStyle="1" w:styleId="Char0">
    <w:name w:val="页脚 Char"/>
    <w:basedOn w:val="a0"/>
    <w:link w:val="a4"/>
    <w:uiPriority w:val="99"/>
    <w:rsid w:val="002D4F2D"/>
    <w:rPr>
      <w:rFonts w:ascii="Times New Roman" w:eastAsia="方正仿宋_GBK" w:hAnsi="Times New Roman" w:cs="Times New Roman"/>
      <w:sz w:val="18"/>
      <w:szCs w:val="18"/>
    </w:rPr>
  </w:style>
  <w:style w:type="character" w:styleId="a5">
    <w:name w:val="page number"/>
    <w:basedOn w:val="a0"/>
    <w:rsid w:val="00756495"/>
  </w:style>
  <w:style w:type="character" w:styleId="a6">
    <w:name w:val="Hyperlink"/>
    <w:basedOn w:val="a0"/>
    <w:uiPriority w:val="99"/>
    <w:rsid w:val="00756495"/>
    <w:rPr>
      <w:color w:val="0000FF"/>
      <w:u w:val="single"/>
    </w:rPr>
  </w:style>
  <w:style w:type="paragraph" w:styleId="a7">
    <w:name w:val="Date"/>
    <w:basedOn w:val="a"/>
    <w:next w:val="a"/>
    <w:link w:val="Char1"/>
    <w:rsid w:val="00756495"/>
    <w:pPr>
      <w:ind w:leftChars="2500" w:left="100"/>
    </w:pPr>
    <w:rPr>
      <w:rFonts w:eastAsia="仿宋_GB2312"/>
      <w:szCs w:val="20"/>
    </w:rPr>
  </w:style>
  <w:style w:type="character" w:customStyle="1" w:styleId="Char1">
    <w:name w:val="日期 Char"/>
    <w:basedOn w:val="a0"/>
    <w:link w:val="a7"/>
    <w:rsid w:val="00756495"/>
    <w:rPr>
      <w:rFonts w:ascii="Times New Roman" w:eastAsia="仿宋_GB2312" w:hAnsi="Times New Roman" w:cs="Times New Roman"/>
      <w:sz w:val="32"/>
      <w:szCs w:val="20"/>
    </w:rPr>
  </w:style>
  <w:style w:type="paragraph" w:styleId="a8">
    <w:name w:val="Body Text"/>
    <w:basedOn w:val="a"/>
    <w:link w:val="Char2"/>
    <w:rsid w:val="00756495"/>
    <w:rPr>
      <w:rFonts w:ascii="仿宋_GB2312" w:eastAsia="仿宋_GB2312"/>
    </w:rPr>
  </w:style>
  <w:style w:type="character" w:customStyle="1" w:styleId="Char2">
    <w:name w:val="正文文本 Char"/>
    <w:basedOn w:val="a0"/>
    <w:link w:val="a8"/>
    <w:rsid w:val="00756495"/>
    <w:rPr>
      <w:rFonts w:ascii="仿宋_GB2312" w:eastAsia="仿宋_GB2312" w:hAnsi="Times New Roman" w:cs="Times New Roman"/>
      <w:sz w:val="32"/>
      <w:szCs w:val="24"/>
    </w:rPr>
  </w:style>
  <w:style w:type="paragraph" w:styleId="a9">
    <w:name w:val="Normal (Web)"/>
    <w:basedOn w:val="a"/>
    <w:rsid w:val="00756495"/>
    <w:pPr>
      <w:widowControl/>
      <w:spacing w:before="100" w:beforeAutospacing="1" w:after="100" w:afterAutospacing="1"/>
      <w:jc w:val="left"/>
    </w:pPr>
    <w:rPr>
      <w:rFonts w:ascii="宋体" w:eastAsia="宋体" w:hAnsi="宋体" w:cs="宋体"/>
      <w:kern w:val="0"/>
      <w:sz w:val="24"/>
    </w:rPr>
  </w:style>
  <w:style w:type="paragraph" w:customStyle="1" w:styleId="Char3">
    <w:name w:val="Char"/>
    <w:basedOn w:val="a"/>
    <w:rsid w:val="00756495"/>
    <w:pPr>
      <w:widowControl/>
      <w:spacing w:after="160" w:line="240" w:lineRule="exact"/>
      <w:jc w:val="left"/>
    </w:pPr>
    <w:rPr>
      <w:rFonts w:eastAsia="仿宋_GB2312"/>
      <w:szCs w:val="20"/>
    </w:rPr>
  </w:style>
  <w:style w:type="paragraph" w:customStyle="1" w:styleId="CharCharCharChar">
    <w:name w:val="Char Char Char Char"/>
    <w:basedOn w:val="a"/>
    <w:rsid w:val="00756495"/>
    <w:pPr>
      <w:widowControl/>
      <w:jc w:val="left"/>
    </w:pPr>
    <w:rPr>
      <w:rFonts w:eastAsia="宋体"/>
      <w:sz w:val="21"/>
      <w:szCs w:val="20"/>
    </w:rPr>
  </w:style>
  <w:style w:type="paragraph" w:customStyle="1" w:styleId="CharCharChar1CharCharCharCharCharCharCharCharCharChar">
    <w:name w:val="Char Char Char1 Char Char Char Char Char Char Char Char Char Char"/>
    <w:basedOn w:val="a"/>
    <w:semiHidden/>
    <w:rsid w:val="00756495"/>
    <w:pPr>
      <w:adjustRightInd w:val="0"/>
      <w:snapToGrid w:val="0"/>
      <w:spacing w:line="360" w:lineRule="auto"/>
      <w:ind w:firstLineChars="200" w:firstLine="200"/>
    </w:pPr>
    <w:rPr>
      <w:rFonts w:ascii="宋体" w:eastAsia="宋体" w:hAnsi="宋体" w:cs="宋体"/>
      <w:sz w:val="24"/>
      <w:szCs w:val="26"/>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756495"/>
    <w:rPr>
      <w:rFonts w:eastAsia="仿宋_GB2312"/>
      <w:szCs w:val="20"/>
    </w:rPr>
  </w:style>
  <w:style w:type="paragraph" w:customStyle="1" w:styleId="1">
    <w:name w:val="列出段落1"/>
    <w:basedOn w:val="a"/>
    <w:uiPriority w:val="99"/>
    <w:rsid w:val="00756495"/>
    <w:pPr>
      <w:ind w:firstLineChars="200" w:firstLine="420"/>
    </w:pPr>
    <w:rPr>
      <w:rFonts w:ascii="Calibri" w:eastAsia="宋体" w:hAnsi="Calibri" w:cs="黑体"/>
      <w:sz w:val="21"/>
      <w:szCs w:val="22"/>
    </w:rPr>
  </w:style>
  <w:style w:type="table" w:styleId="aa">
    <w:name w:val="Table Grid"/>
    <w:basedOn w:val="a1"/>
    <w:rsid w:val="0075649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75649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756495"/>
    <w:pPr>
      <w:widowControl/>
      <w:spacing w:before="100" w:beforeAutospacing="1" w:after="100" w:afterAutospacing="1"/>
      <w:jc w:val="left"/>
    </w:pPr>
    <w:rPr>
      <w:rFonts w:ascii="宋体" w:eastAsia="宋体" w:hAnsi="宋体" w:cs="宋体"/>
      <w:kern w:val="0"/>
      <w:sz w:val="28"/>
      <w:szCs w:val="28"/>
    </w:rPr>
  </w:style>
  <w:style w:type="paragraph" w:customStyle="1" w:styleId="xl64">
    <w:name w:val="xl64"/>
    <w:basedOn w:val="a"/>
    <w:rsid w:val="00756495"/>
    <w:pPr>
      <w:widowControl/>
      <w:spacing w:before="100" w:beforeAutospacing="1" w:after="100" w:afterAutospacing="1"/>
      <w:jc w:val="left"/>
    </w:pPr>
    <w:rPr>
      <w:rFonts w:ascii="宋体" w:eastAsia="宋体" w:hAnsi="宋体" w:cs="宋体"/>
      <w:kern w:val="0"/>
      <w:sz w:val="24"/>
    </w:rPr>
  </w:style>
  <w:style w:type="paragraph" w:customStyle="1" w:styleId="xl65">
    <w:name w:val="xl65"/>
    <w:basedOn w:val="a"/>
    <w:rsid w:val="00756495"/>
    <w:pPr>
      <w:widowControl/>
      <w:spacing w:before="100" w:beforeAutospacing="1" w:after="100" w:afterAutospacing="1"/>
      <w:jc w:val="left"/>
    </w:pPr>
    <w:rPr>
      <w:rFonts w:ascii="仿宋_GB2312" w:eastAsia="仿宋_GB2312" w:hAnsi="宋体" w:cs="宋体"/>
      <w:kern w:val="0"/>
      <w:sz w:val="21"/>
      <w:szCs w:val="21"/>
    </w:rPr>
  </w:style>
  <w:style w:type="paragraph" w:customStyle="1" w:styleId="xl66">
    <w:name w:val="xl66"/>
    <w:basedOn w:val="a"/>
    <w:rsid w:val="00756495"/>
    <w:pPr>
      <w:widowControl/>
      <w:spacing w:before="100" w:beforeAutospacing="1" w:after="100" w:afterAutospacing="1"/>
      <w:jc w:val="center"/>
    </w:pPr>
    <w:rPr>
      <w:rFonts w:ascii="宋体" w:eastAsia="宋体" w:hAnsi="宋体" w:cs="宋体"/>
      <w:kern w:val="0"/>
      <w:sz w:val="28"/>
      <w:szCs w:val="28"/>
    </w:rPr>
  </w:style>
  <w:style w:type="paragraph" w:customStyle="1" w:styleId="xl67">
    <w:name w:val="xl67"/>
    <w:basedOn w:val="a"/>
    <w:rsid w:val="00756495"/>
    <w:pPr>
      <w:widowControl/>
      <w:spacing w:before="100" w:beforeAutospacing="1" w:after="100" w:afterAutospacing="1"/>
      <w:jc w:val="left"/>
    </w:pPr>
    <w:rPr>
      <w:rFonts w:ascii="宋体" w:eastAsia="宋体" w:hAnsi="宋体" w:cs="宋体"/>
      <w:b/>
      <w:bCs/>
      <w:kern w:val="0"/>
      <w:sz w:val="20"/>
      <w:szCs w:val="20"/>
    </w:rPr>
  </w:style>
  <w:style w:type="paragraph" w:customStyle="1" w:styleId="xl68">
    <w:name w:val="xl68"/>
    <w:basedOn w:val="a"/>
    <w:rsid w:val="00756495"/>
    <w:pPr>
      <w:widowControl/>
      <w:spacing w:before="100" w:beforeAutospacing="1" w:after="100" w:afterAutospacing="1"/>
      <w:jc w:val="left"/>
    </w:pPr>
    <w:rPr>
      <w:rFonts w:ascii="仿宋_GB2312" w:eastAsia="仿宋_GB2312" w:hAnsi="宋体" w:cs="宋体"/>
      <w:kern w:val="0"/>
      <w:sz w:val="20"/>
      <w:szCs w:val="20"/>
    </w:rPr>
  </w:style>
  <w:style w:type="paragraph" w:customStyle="1" w:styleId="xl69">
    <w:name w:val="xl69"/>
    <w:basedOn w:val="a"/>
    <w:rsid w:val="007564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0">
    <w:name w:val="xl70"/>
    <w:basedOn w:val="a"/>
    <w:rsid w:val="007564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71">
    <w:name w:val="xl71"/>
    <w:basedOn w:val="a"/>
    <w:rsid w:val="007564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72">
    <w:name w:val="xl72"/>
    <w:basedOn w:val="a"/>
    <w:rsid w:val="007564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3">
    <w:name w:val="xl73"/>
    <w:basedOn w:val="a"/>
    <w:rsid w:val="0075649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4">
    <w:name w:val="xl74"/>
    <w:basedOn w:val="a"/>
    <w:rsid w:val="00756495"/>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5">
    <w:name w:val="xl75"/>
    <w:basedOn w:val="a"/>
    <w:rsid w:val="0075649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240</Words>
  <Characters>1371</Characters>
  <Application>Microsoft Office Word</Application>
  <DocSecurity>0</DocSecurity>
  <Lines>11</Lines>
  <Paragraphs>3</Paragraphs>
  <ScaleCrop>false</ScaleCrop>
  <Company>Microsoft</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吴文琦</cp:lastModifiedBy>
  <cp:revision>2</cp:revision>
  <cp:lastPrinted>2017-05-24T08:41:00Z</cp:lastPrinted>
  <dcterms:created xsi:type="dcterms:W3CDTF">2021-09-30T01:08:00Z</dcterms:created>
  <dcterms:modified xsi:type="dcterms:W3CDTF">2021-09-30T01:08:00Z</dcterms:modified>
</cp:coreProperties>
</file>