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方正仿宋_GBK"/>
          <w:sz w:val="44"/>
          <w:szCs w:val="44"/>
        </w:rPr>
      </w:pPr>
    </w:p>
    <w:p>
      <w:pPr>
        <w:spacing w:line="700" w:lineRule="exact"/>
        <w:jc w:val="center"/>
        <w:rPr>
          <w:rFonts w:hint="eastAsia" w:ascii="方正小标宋_GBK" w:hAnsi="宋体" w:eastAsia="方正小标宋_GBK" w:cs="@方正仿宋_GBK"/>
          <w:sz w:val="44"/>
          <w:szCs w:val="44"/>
          <w:lang w:eastAsia="zh-CN"/>
        </w:rPr>
      </w:pPr>
      <w:r>
        <w:rPr>
          <w:rFonts w:hint="eastAsia" w:ascii="方正小标宋_GBK" w:hAnsi="宋体" w:eastAsia="方正小标宋_GBK" w:cs="@方正仿宋_GBK"/>
          <w:sz w:val="44"/>
          <w:szCs w:val="44"/>
          <w:lang w:eastAsia="zh-CN"/>
        </w:rPr>
        <w:t>重庆市涪陵区同乐乡人民政府</w:t>
      </w:r>
    </w:p>
    <w:p>
      <w:pPr>
        <w:spacing w:line="700" w:lineRule="exact"/>
        <w:jc w:val="center"/>
        <w:rPr>
          <w:rFonts w:ascii="方正小标宋_GBK" w:hAnsi="宋体" w:eastAsia="方正小标宋_GBK" w:cs="@方正仿宋_GBK"/>
          <w:sz w:val="44"/>
          <w:szCs w:val="44"/>
        </w:rPr>
      </w:pPr>
      <w:r>
        <w:rPr>
          <w:rFonts w:hint="eastAsia" w:ascii="方正小标宋_GBK" w:hAnsi="宋体" w:eastAsia="方正小标宋_GBK" w:cs="@方正仿宋_GBK"/>
          <w:sz w:val="44"/>
          <w:szCs w:val="44"/>
        </w:rPr>
        <w:t>关于</w:t>
      </w:r>
      <w:r>
        <w:rPr>
          <w:rFonts w:ascii="方正小标宋_GBK" w:hAnsi="宋体" w:eastAsia="方正小标宋_GBK" w:cs="@方正仿宋_GBK"/>
          <w:sz w:val="44"/>
          <w:szCs w:val="44"/>
        </w:rPr>
        <w:t>2020</w:t>
      </w:r>
      <w:r>
        <w:rPr>
          <w:rFonts w:hint="eastAsia" w:ascii="方正小标宋_GBK" w:hAnsi="宋体" w:eastAsia="方正小标宋_GBK" w:cs="@方正仿宋_GBK"/>
          <w:sz w:val="44"/>
          <w:szCs w:val="44"/>
        </w:rPr>
        <w:t>年</w:t>
      </w:r>
      <w:r>
        <w:rPr>
          <w:rFonts w:hint="eastAsia" w:ascii="方正小标宋_GBK" w:hAnsi="宋体" w:eastAsia="方正小标宋_GBK" w:cs="@方正仿宋_GBK"/>
          <w:sz w:val="44"/>
          <w:szCs w:val="44"/>
          <w:lang w:eastAsia="zh-CN"/>
        </w:rPr>
        <w:t>乡</w:t>
      </w:r>
      <w:r>
        <w:rPr>
          <w:rFonts w:hint="eastAsia" w:ascii="方正小标宋_GBK" w:hAnsi="宋体" w:eastAsia="方正小标宋_GBK" w:cs="@方正仿宋_GBK"/>
          <w:sz w:val="44"/>
          <w:szCs w:val="44"/>
        </w:rPr>
        <w:t>本级决算的报告</w:t>
      </w:r>
    </w:p>
    <w:p>
      <w:pPr>
        <w:rPr>
          <w:rFonts w:ascii="方正楷体_GBK" w:hAnsi="宋体" w:eastAsia="方正楷体_GBK" w:cs="@方正仿宋_GBK"/>
          <w:b/>
          <w:spacing w:val="-8"/>
        </w:rPr>
      </w:pPr>
    </w:p>
    <w:p>
      <w:pPr>
        <w:spacing w:line="560" w:lineRule="exact"/>
        <w:ind w:firstLine="640" w:firstLineChars="200"/>
        <w:rPr>
          <w:rFonts w:ascii="方正黑体_GBK" w:hAnsi="方正仿宋_GBK" w:eastAsia="方正黑体_GBK" w:cs="@方正仿宋_GBK"/>
        </w:rPr>
      </w:pPr>
      <w:r>
        <w:rPr>
          <w:rFonts w:hint="eastAsia" w:ascii="方正黑体_GBK" w:hAnsi="方正仿宋_GBK" w:eastAsia="方正黑体_GBK" w:cs="@方正仿宋_GBK"/>
        </w:rPr>
        <w:t>一、全</w:t>
      </w:r>
      <w:r>
        <w:rPr>
          <w:rFonts w:hint="eastAsia" w:ascii="方正黑体_GBK" w:hAnsi="方正仿宋_GBK" w:eastAsia="方正黑体_GBK" w:cs="@方正仿宋_GBK"/>
          <w:lang w:eastAsia="zh-CN"/>
        </w:rPr>
        <w:t>乡</w:t>
      </w:r>
      <w:r>
        <w:rPr>
          <w:rFonts w:hint="eastAsia" w:ascii="方正黑体_GBK" w:hAnsi="方正仿宋_GBK" w:eastAsia="方正黑体_GBK" w:cs="@方正仿宋_GBK"/>
        </w:rPr>
        <w:t>收支决算情况</w:t>
      </w:r>
    </w:p>
    <w:p>
      <w:pPr>
        <w:spacing w:line="560" w:lineRule="exact"/>
        <w:ind w:firstLine="640" w:firstLineChars="200"/>
        <w:rPr>
          <w:rFonts w:ascii="方正楷体_GBK" w:hAnsi="宋体" w:eastAsia="方正楷体_GBK"/>
        </w:rPr>
      </w:pPr>
      <w:r>
        <w:rPr>
          <w:rFonts w:hint="eastAsia" w:ascii="方正楷体_GBK" w:hAnsi="宋体" w:eastAsia="方正楷体_GBK"/>
        </w:rPr>
        <w:t>（一）一般公共预算</w:t>
      </w:r>
    </w:p>
    <w:p>
      <w:pPr>
        <w:shd w:val="clear" w:color="auto" w:fill="FFFFFF"/>
        <w:spacing w:line="560" w:lineRule="exact"/>
        <w:ind w:firstLine="640" w:firstLineChars="200"/>
        <w:rPr>
          <w:rFonts w:ascii="方正仿宋_GBK" w:hAnsi="宋体"/>
        </w:rPr>
      </w:pPr>
      <w:r>
        <w:rPr>
          <w:rFonts w:hint="eastAsia" w:ascii="方正仿宋_GBK"/>
        </w:rPr>
        <w:t>全</w:t>
      </w:r>
      <w:r>
        <w:rPr>
          <w:rFonts w:hint="eastAsia" w:ascii="方正仿宋_GBK"/>
          <w:lang w:eastAsia="zh-CN"/>
        </w:rPr>
        <w:t>乡</w:t>
      </w:r>
      <w:r>
        <w:rPr>
          <w:rFonts w:hint="eastAsia" w:ascii="方正仿宋_GBK"/>
        </w:rPr>
        <w:t>一般公共预算收入完成</w:t>
      </w:r>
      <w:r>
        <w:rPr>
          <w:rFonts w:hint="eastAsia" w:ascii="方正仿宋_GBK"/>
          <w:lang w:val="en-US" w:eastAsia="zh-CN"/>
        </w:rPr>
        <w:t>1726</w:t>
      </w:r>
      <w:r>
        <w:rPr>
          <w:rFonts w:hint="eastAsia" w:ascii="方正仿宋_GBK"/>
        </w:rPr>
        <w:t>万元，同口径（下同）增长</w:t>
      </w:r>
      <w:r>
        <w:rPr>
          <w:rFonts w:hint="eastAsia" w:ascii="方正仿宋_GBK"/>
          <w:lang w:val="en-US" w:eastAsia="zh-CN"/>
        </w:rPr>
        <w:t>6.0</w:t>
      </w:r>
      <w:r>
        <w:rPr>
          <w:rFonts w:ascii="方正仿宋_GBK"/>
        </w:rPr>
        <w:t>%</w:t>
      </w:r>
      <w:r>
        <w:rPr>
          <w:rFonts w:hint="eastAsia" w:ascii="方正仿宋_GBK"/>
        </w:rPr>
        <w:t>，完成预算的</w:t>
      </w:r>
      <w:r>
        <w:rPr>
          <w:rFonts w:ascii="方正仿宋_GBK"/>
        </w:rPr>
        <w:t>1</w:t>
      </w:r>
      <w:r>
        <w:rPr>
          <w:rFonts w:hint="eastAsia" w:ascii="方正仿宋_GBK"/>
          <w:lang w:val="en-US" w:eastAsia="zh-CN"/>
        </w:rPr>
        <w:t>13.4</w:t>
      </w:r>
      <w:r>
        <w:rPr>
          <w:rFonts w:ascii="方正仿宋_GBK"/>
        </w:rPr>
        <w:t>%</w:t>
      </w:r>
      <w:r>
        <w:rPr>
          <w:rFonts w:hint="eastAsia" w:ascii="方正仿宋_GBK"/>
        </w:rPr>
        <w:t>。其中税收完成</w:t>
      </w:r>
      <w:r>
        <w:rPr>
          <w:rFonts w:hint="eastAsia" w:ascii="方正仿宋_GBK"/>
          <w:lang w:val="en-US" w:eastAsia="zh-CN"/>
        </w:rPr>
        <w:t>1693</w:t>
      </w:r>
      <w:r>
        <w:rPr>
          <w:rFonts w:hint="eastAsia" w:ascii="方正仿宋_GBK"/>
        </w:rPr>
        <w:t>万元，</w:t>
      </w:r>
      <w:r>
        <w:rPr>
          <w:rFonts w:hint="eastAsia" w:ascii="方正仿宋_GBK"/>
          <w:lang w:eastAsia="zh-CN"/>
        </w:rPr>
        <w:t>增长</w:t>
      </w:r>
      <w:r>
        <w:rPr>
          <w:rFonts w:hint="eastAsia" w:ascii="方正仿宋_GBK"/>
          <w:lang w:val="en-US" w:eastAsia="zh-CN"/>
        </w:rPr>
        <w:t>14.9</w:t>
      </w:r>
      <w:r>
        <w:rPr>
          <w:rFonts w:ascii="方正仿宋_GBK"/>
        </w:rPr>
        <w:t>%</w:t>
      </w:r>
      <w:r>
        <w:rPr>
          <w:rFonts w:hint="eastAsia" w:ascii="方正仿宋_GBK"/>
        </w:rPr>
        <w:t>，完成预算的</w:t>
      </w:r>
      <w:r>
        <w:rPr>
          <w:rFonts w:hint="eastAsia" w:ascii="方正仿宋_GBK"/>
          <w:lang w:val="en-US" w:eastAsia="zh-CN"/>
        </w:rPr>
        <w:t>111.5</w:t>
      </w:r>
      <w:r>
        <w:rPr>
          <w:rFonts w:ascii="方正仿宋_GBK"/>
        </w:rPr>
        <w:t>%</w:t>
      </w:r>
      <w:r>
        <w:rPr>
          <w:rFonts w:hint="eastAsia" w:ascii="方正仿宋_GBK"/>
        </w:rPr>
        <w:t>。全</w:t>
      </w:r>
      <w:r>
        <w:rPr>
          <w:rFonts w:hint="eastAsia" w:ascii="方正仿宋_GBK"/>
          <w:lang w:eastAsia="zh-CN"/>
        </w:rPr>
        <w:t>乡</w:t>
      </w:r>
      <w:r>
        <w:rPr>
          <w:rFonts w:hint="eastAsia" w:ascii="方正仿宋_GBK"/>
        </w:rPr>
        <w:t>一般公共预算收入加上上级转移支付收入</w:t>
      </w:r>
      <w:r>
        <w:rPr>
          <w:rFonts w:hint="eastAsia" w:ascii="方正仿宋_GBK"/>
          <w:lang w:val="en-US" w:eastAsia="zh-CN"/>
        </w:rPr>
        <w:t>1712</w:t>
      </w:r>
      <w:r>
        <w:rPr>
          <w:rFonts w:hint="eastAsia" w:ascii="方正仿宋_GBK"/>
        </w:rPr>
        <w:t>万元后，收入总计</w:t>
      </w:r>
      <w:r>
        <w:rPr>
          <w:rFonts w:hint="eastAsia" w:ascii="方正仿宋_GBK"/>
          <w:lang w:val="en-US" w:eastAsia="zh-CN"/>
        </w:rPr>
        <w:t>3438</w:t>
      </w:r>
      <w:r>
        <w:rPr>
          <w:rFonts w:hint="eastAsia" w:ascii="方正仿宋_GBK"/>
        </w:rPr>
        <w:t>万元。</w:t>
      </w:r>
    </w:p>
    <w:p>
      <w:pPr>
        <w:spacing w:line="560" w:lineRule="exact"/>
        <w:ind w:firstLine="640" w:firstLineChars="200"/>
        <w:rPr>
          <w:rFonts w:ascii="方正仿宋_GBK" w:hAnsi="宋体" w:cs="@宋体"/>
        </w:rPr>
      </w:pPr>
      <w:r>
        <w:rPr>
          <w:rFonts w:hint="eastAsia" w:ascii="方正仿宋_GBK"/>
        </w:rPr>
        <w:t>全区一般公共预算支出</w:t>
      </w:r>
      <w:r>
        <w:rPr>
          <w:rFonts w:hint="eastAsia" w:ascii="方正仿宋_GBK"/>
          <w:lang w:val="en-US" w:eastAsia="zh-CN"/>
        </w:rPr>
        <w:t>3262</w:t>
      </w:r>
      <w:r>
        <w:rPr>
          <w:rFonts w:hint="eastAsia" w:ascii="方正仿宋_GBK"/>
        </w:rPr>
        <w:t>万元，增长</w:t>
      </w:r>
      <w:r>
        <w:rPr>
          <w:rFonts w:hint="eastAsia" w:ascii="方正仿宋_GBK"/>
          <w:lang w:val="en-US" w:eastAsia="zh-CN"/>
        </w:rPr>
        <w:t>2.4</w:t>
      </w:r>
      <w:r>
        <w:rPr>
          <w:rFonts w:ascii="方正仿宋_GBK"/>
        </w:rPr>
        <w:t>%</w:t>
      </w:r>
      <w:r>
        <w:rPr>
          <w:rFonts w:hint="eastAsia" w:ascii="方正仿宋_GBK"/>
        </w:rPr>
        <w:t>，完成调整预算的</w:t>
      </w:r>
      <w:r>
        <w:rPr>
          <w:rFonts w:hint="eastAsia" w:ascii="方正仿宋_GBK"/>
          <w:lang w:val="en-US" w:eastAsia="zh-CN"/>
        </w:rPr>
        <w:t>100.4</w:t>
      </w:r>
      <w:r>
        <w:rPr>
          <w:rFonts w:ascii="方正仿宋_GBK"/>
        </w:rPr>
        <w:t>%</w:t>
      </w:r>
      <w:r>
        <w:rPr>
          <w:rFonts w:hint="eastAsia" w:ascii="方正仿宋_GBK"/>
        </w:rPr>
        <w:t>，加上上解上级支出</w:t>
      </w:r>
      <w:r>
        <w:rPr>
          <w:rFonts w:hint="eastAsia" w:ascii="方正仿宋_GBK"/>
          <w:lang w:val="en-US" w:eastAsia="zh-CN"/>
        </w:rPr>
        <w:t>176</w:t>
      </w:r>
      <w:r>
        <w:rPr>
          <w:rFonts w:hint="eastAsia" w:ascii="方正仿宋_GBK"/>
        </w:rPr>
        <w:t>万元</w:t>
      </w:r>
      <w:r>
        <w:rPr>
          <w:rFonts w:hint="eastAsia" w:ascii="方正仿宋_GBK" w:hAnsi="宋体" w:cs="@宋体"/>
        </w:rPr>
        <w:t>后，支出总计</w:t>
      </w:r>
      <w:r>
        <w:rPr>
          <w:rFonts w:hint="eastAsia" w:ascii="方正仿宋_GBK" w:hAnsi="宋体" w:cs="@宋体"/>
          <w:lang w:val="en-US" w:eastAsia="zh-CN"/>
        </w:rPr>
        <w:t>3438</w:t>
      </w:r>
      <w:r>
        <w:rPr>
          <w:rFonts w:hint="eastAsia" w:ascii="方正仿宋_GBK" w:hAnsi="宋体" w:cs="@宋体"/>
        </w:rPr>
        <w:t>万元。</w:t>
      </w:r>
    </w:p>
    <w:p>
      <w:pPr>
        <w:spacing w:line="560" w:lineRule="exact"/>
        <w:rPr>
          <w:rFonts w:ascii="方正楷体_GBK" w:hAnsi="宋体" w:eastAsia="方正楷体_GBK"/>
          <w:bCs/>
        </w:rPr>
      </w:pPr>
      <w:r>
        <w:rPr>
          <w:rFonts w:ascii="方正楷体_GBK" w:hAnsi="宋体" w:eastAsia="方正楷体_GBK" w:cs="@宋体"/>
        </w:rPr>
        <w:t xml:space="preserve">    </w:t>
      </w:r>
      <w:r>
        <w:rPr>
          <w:rFonts w:hint="eastAsia" w:ascii="方正楷体_GBK" w:hAnsi="宋体" w:eastAsia="方正楷体_GBK"/>
          <w:bCs/>
        </w:rPr>
        <w:t>（二）政府性基金预算</w:t>
      </w:r>
    </w:p>
    <w:p>
      <w:pPr>
        <w:spacing w:line="560" w:lineRule="exact"/>
        <w:ind w:firstLine="640" w:firstLineChars="200"/>
        <w:rPr>
          <w:rFonts w:ascii="方正仿宋_GBK"/>
        </w:rPr>
      </w:pPr>
      <w:r>
        <w:rPr>
          <w:rFonts w:hint="eastAsia" w:ascii="方正仿宋_GBK"/>
        </w:rPr>
        <w:t>全</w:t>
      </w:r>
      <w:r>
        <w:rPr>
          <w:rFonts w:hint="eastAsia" w:ascii="方正仿宋_GBK"/>
          <w:lang w:eastAsia="zh-CN"/>
        </w:rPr>
        <w:t>乡</w:t>
      </w:r>
      <w:r>
        <w:rPr>
          <w:rFonts w:hint="eastAsia" w:ascii="方正仿宋_GBK"/>
        </w:rPr>
        <w:t>政府性基金预算收入完成</w:t>
      </w:r>
      <w:r>
        <w:rPr>
          <w:rFonts w:hint="eastAsia" w:ascii="方正仿宋_GBK"/>
          <w:lang w:val="en-US" w:eastAsia="zh-CN"/>
        </w:rPr>
        <w:t>0</w:t>
      </w:r>
      <w:r>
        <w:rPr>
          <w:rFonts w:hint="eastAsia" w:ascii="方正仿宋_GBK"/>
        </w:rPr>
        <w:t>万元。加上上级转移支付收入</w:t>
      </w:r>
      <w:r>
        <w:rPr>
          <w:rFonts w:hint="eastAsia" w:ascii="方正仿宋_GBK"/>
          <w:lang w:val="en-US" w:eastAsia="zh-CN"/>
        </w:rPr>
        <w:t>78</w:t>
      </w:r>
      <w:r>
        <w:rPr>
          <w:rFonts w:hint="eastAsia" w:ascii="方正仿宋_GBK"/>
        </w:rPr>
        <w:t>万元后，收入总计</w:t>
      </w:r>
      <w:r>
        <w:rPr>
          <w:rFonts w:hint="eastAsia" w:ascii="方正仿宋_GBK"/>
          <w:lang w:val="en-US" w:eastAsia="zh-CN"/>
        </w:rPr>
        <w:t>78</w:t>
      </w:r>
      <w:r>
        <w:rPr>
          <w:rFonts w:hint="eastAsia" w:ascii="方正仿宋_GBK"/>
        </w:rPr>
        <w:t>万元。</w:t>
      </w:r>
    </w:p>
    <w:p>
      <w:pPr>
        <w:spacing w:line="560" w:lineRule="exact"/>
        <w:ind w:firstLine="640" w:firstLineChars="200"/>
        <w:rPr>
          <w:rFonts w:ascii="方正仿宋_GBK"/>
        </w:rPr>
      </w:pPr>
      <w:r>
        <w:rPr>
          <w:rFonts w:hint="eastAsia" w:ascii="方正仿宋_GBK"/>
        </w:rPr>
        <w:t>全区政府性基金预算支出</w:t>
      </w:r>
      <w:r>
        <w:rPr>
          <w:rFonts w:hint="eastAsia" w:ascii="方正仿宋_GBK"/>
          <w:lang w:val="en-US" w:eastAsia="zh-CN"/>
        </w:rPr>
        <w:t>68</w:t>
      </w:r>
      <w:r>
        <w:rPr>
          <w:rFonts w:hint="eastAsia" w:ascii="方正仿宋_GBK"/>
        </w:rPr>
        <w:t>万元，增长</w:t>
      </w:r>
      <w:r>
        <w:rPr>
          <w:rFonts w:hint="eastAsia" w:ascii="方正仿宋_GBK"/>
          <w:lang w:val="en-US" w:eastAsia="zh-CN"/>
        </w:rPr>
        <w:t>47.3</w:t>
      </w:r>
      <w:r>
        <w:rPr>
          <w:rFonts w:ascii="方正仿宋_GBK"/>
        </w:rPr>
        <w:t>%</w:t>
      </w:r>
      <w:r>
        <w:rPr>
          <w:rFonts w:hint="eastAsia" w:ascii="方正仿宋_GBK"/>
        </w:rPr>
        <w:t>，完成调整预算的</w:t>
      </w:r>
      <w:r>
        <w:rPr>
          <w:rFonts w:hint="eastAsia" w:ascii="方正仿宋_GBK"/>
          <w:lang w:val="en-US" w:eastAsia="zh-CN"/>
        </w:rPr>
        <w:t>483.9</w:t>
      </w:r>
      <w:r>
        <w:rPr>
          <w:rFonts w:ascii="方正仿宋_GBK"/>
        </w:rPr>
        <w:t>%</w:t>
      </w:r>
      <w:r>
        <w:rPr>
          <w:rFonts w:hint="eastAsia" w:ascii="方正仿宋_GBK"/>
        </w:rPr>
        <w:t>，加上</w:t>
      </w:r>
      <w:r>
        <w:rPr>
          <w:rFonts w:hint="eastAsia" w:ascii="方正仿宋_GBK" w:hAnsi="宋体" w:cs="@宋体"/>
        </w:rPr>
        <w:t>结转下年项目支出</w:t>
      </w:r>
      <w:r>
        <w:rPr>
          <w:rFonts w:hint="eastAsia" w:ascii="方正仿宋_GBK" w:hAnsi="宋体" w:cs="@宋体"/>
          <w:lang w:val="en-US" w:eastAsia="zh-CN"/>
        </w:rPr>
        <w:t>10</w:t>
      </w:r>
      <w:r>
        <w:rPr>
          <w:rFonts w:hint="eastAsia" w:ascii="方正仿宋_GBK" w:hAnsi="宋体" w:cs="@宋体"/>
        </w:rPr>
        <w:t>万元后</w:t>
      </w:r>
      <w:r>
        <w:rPr>
          <w:rFonts w:hint="eastAsia" w:ascii="方正仿宋_GBK"/>
        </w:rPr>
        <w:t>，支出总计</w:t>
      </w:r>
      <w:r>
        <w:rPr>
          <w:rFonts w:hint="eastAsia" w:ascii="方正仿宋_GBK"/>
          <w:lang w:val="en-US" w:eastAsia="zh-CN"/>
        </w:rPr>
        <w:t>78</w:t>
      </w:r>
      <w:r>
        <w:rPr>
          <w:rFonts w:hint="eastAsia" w:ascii="方正仿宋_GBK"/>
        </w:rPr>
        <w:t>万元。</w:t>
      </w:r>
    </w:p>
    <w:p>
      <w:pPr>
        <w:spacing w:line="560" w:lineRule="exact"/>
        <w:ind w:firstLine="627" w:firstLineChars="196"/>
        <w:rPr>
          <w:rFonts w:ascii="方正黑体_GBK" w:hAnsi="方正仿宋_GBK" w:eastAsia="方正黑体_GBK" w:cs="@方正仿宋_GBK"/>
        </w:rPr>
      </w:pPr>
      <w:r>
        <w:rPr>
          <w:rFonts w:hint="eastAsia" w:ascii="方正黑体_GBK" w:hAnsi="方正仿宋_GBK" w:eastAsia="方正黑体_GBK" w:cs="@方正仿宋_GBK"/>
          <w:lang w:eastAsia="zh-CN"/>
        </w:rPr>
        <w:t>二</w:t>
      </w:r>
      <w:r>
        <w:rPr>
          <w:rFonts w:hint="eastAsia" w:ascii="方正黑体_GBK" w:hAnsi="方正仿宋_GBK" w:eastAsia="方正黑体_GBK" w:cs="@方正仿宋_GBK"/>
        </w:rPr>
        <w:t>、重点报告事项</w:t>
      </w:r>
    </w:p>
    <w:p>
      <w:pPr>
        <w:spacing w:line="560" w:lineRule="exact"/>
        <w:ind w:firstLine="624" w:firstLineChars="195"/>
        <w:rPr>
          <w:rFonts w:ascii="方正楷体_GBK" w:eastAsia="方正楷体_GBK"/>
        </w:rPr>
      </w:pPr>
      <w:r>
        <w:rPr>
          <w:rFonts w:hint="eastAsia" w:ascii="方正楷体_GBK" w:eastAsia="方正楷体_GBK"/>
        </w:rPr>
        <w:t>（一）转移支付情况</w:t>
      </w:r>
    </w:p>
    <w:p>
      <w:pPr>
        <w:spacing w:line="560" w:lineRule="exact"/>
        <w:ind w:firstLine="624" w:firstLineChars="195"/>
        <w:rPr>
          <w:rFonts w:ascii="方正仿宋_GBK"/>
        </w:rPr>
      </w:pPr>
      <w:r>
        <w:rPr>
          <w:rFonts w:ascii="方正仿宋_GBK"/>
        </w:rPr>
        <w:t>2020</w:t>
      </w:r>
      <w:r>
        <w:rPr>
          <w:rFonts w:hint="eastAsia" w:ascii="方正仿宋_GBK"/>
        </w:rPr>
        <w:t>年上级共计下达我</w:t>
      </w:r>
      <w:r>
        <w:rPr>
          <w:rFonts w:hint="eastAsia" w:ascii="方正仿宋_GBK"/>
          <w:lang w:eastAsia="zh-CN"/>
        </w:rPr>
        <w:t>乡</w:t>
      </w:r>
      <w:r>
        <w:rPr>
          <w:rFonts w:hint="eastAsia" w:ascii="方正仿宋_GBK"/>
        </w:rPr>
        <w:t>一般公共预算转移支付资金</w:t>
      </w:r>
      <w:r>
        <w:rPr>
          <w:rFonts w:hint="eastAsia" w:ascii="方正仿宋_GBK"/>
          <w:lang w:val="en-US" w:eastAsia="zh-CN"/>
        </w:rPr>
        <w:t>1709</w:t>
      </w:r>
      <w:r>
        <w:rPr>
          <w:rFonts w:hint="eastAsia" w:ascii="方正仿宋_GBK"/>
        </w:rPr>
        <w:t>万元，其中一般性转移支付收入</w:t>
      </w:r>
      <w:r>
        <w:rPr>
          <w:rFonts w:hint="eastAsia" w:ascii="方正仿宋_GBK"/>
          <w:lang w:val="en-US" w:eastAsia="zh-CN"/>
        </w:rPr>
        <w:t>1516</w:t>
      </w:r>
      <w:r>
        <w:rPr>
          <w:rFonts w:hint="eastAsia" w:ascii="方正仿宋_GBK"/>
        </w:rPr>
        <w:t>万元，主要是</w:t>
      </w:r>
      <w:r>
        <w:rPr>
          <w:rFonts w:hint="eastAsia" w:ascii="方正仿宋_GBK"/>
          <w:lang w:eastAsia="zh-CN"/>
        </w:rPr>
        <w:t>体制补助</w:t>
      </w:r>
      <w:r>
        <w:rPr>
          <w:rFonts w:hint="eastAsia" w:ascii="方正仿宋_GBK"/>
        </w:rPr>
        <w:t>收入、</w:t>
      </w:r>
      <w:r>
        <w:rPr>
          <w:rFonts w:hint="eastAsia" w:ascii="方正仿宋_GBK"/>
          <w:lang w:eastAsia="zh-CN"/>
        </w:rPr>
        <w:t>结算补助</w:t>
      </w:r>
      <w:r>
        <w:rPr>
          <w:rFonts w:hint="eastAsia" w:ascii="方正仿宋_GBK"/>
        </w:rPr>
        <w:t>收入等方面；专项转移支付收入</w:t>
      </w:r>
      <w:r>
        <w:rPr>
          <w:rFonts w:hint="eastAsia" w:ascii="方正仿宋_GBK"/>
          <w:lang w:val="en-US" w:eastAsia="zh-CN"/>
        </w:rPr>
        <w:t>193</w:t>
      </w:r>
      <w:r>
        <w:rPr>
          <w:rFonts w:hint="eastAsia" w:ascii="方正仿宋_GBK"/>
        </w:rPr>
        <w:t>万元，主要是</w:t>
      </w:r>
      <w:r>
        <w:rPr>
          <w:rFonts w:hint="eastAsia" w:ascii="方正仿宋_GBK"/>
          <w:lang w:eastAsia="zh-CN"/>
        </w:rPr>
        <w:t>一般公共服务、社会保障和就业</w:t>
      </w:r>
      <w:r>
        <w:rPr>
          <w:rFonts w:hint="eastAsia" w:ascii="方正仿宋_GBK"/>
          <w:lang w:val="en-US" w:eastAsia="zh-CN"/>
        </w:rPr>
        <w:tab/>
        <w:t>、</w:t>
      </w:r>
      <w:r>
        <w:rPr>
          <w:rFonts w:hint="eastAsia" w:ascii="方正仿宋_GBK"/>
        </w:rPr>
        <w:t>节能环保、农林水等方面。共计下达我</w:t>
      </w:r>
      <w:r>
        <w:rPr>
          <w:rFonts w:hint="eastAsia" w:ascii="方正仿宋_GBK"/>
          <w:lang w:eastAsia="zh-CN"/>
        </w:rPr>
        <w:t>乡</w:t>
      </w:r>
      <w:r>
        <w:rPr>
          <w:rFonts w:hint="eastAsia" w:ascii="方正仿宋_GBK"/>
        </w:rPr>
        <w:t>政府性基金预算转移支付资金</w:t>
      </w:r>
      <w:r>
        <w:rPr>
          <w:rFonts w:hint="eastAsia" w:ascii="方正仿宋_GBK"/>
          <w:lang w:val="en-US" w:eastAsia="zh-CN"/>
        </w:rPr>
        <w:t>64</w:t>
      </w:r>
      <w:r>
        <w:rPr>
          <w:rFonts w:hint="eastAsia" w:ascii="方正仿宋_GBK"/>
        </w:rPr>
        <w:t>万元，主要是抗疫特别国债</w:t>
      </w:r>
      <w:r>
        <w:rPr>
          <w:rFonts w:hint="eastAsia" w:ascii="方正仿宋_GBK"/>
          <w:lang w:val="en-US" w:eastAsia="zh-CN"/>
        </w:rPr>
        <w:t>64</w:t>
      </w:r>
      <w:r>
        <w:rPr>
          <w:rFonts w:hint="eastAsia" w:ascii="方正仿宋_GBK"/>
        </w:rPr>
        <w:t>万元。</w:t>
      </w:r>
    </w:p>
    <w:p>
      <w:pPr>
        <w:spacing w:line="560" w:lineRule="exact"/>
        <w:ind w:firstLine="480" w:firstLineChars="150"/>
        <w:rPr>
          <w:rFonts w:ascii="方正楷体_GBK" w:hAnsi="宋体" w:eastAsia="方正楷体_GBK" w:cs="@宋体"/>
        </w:rPr>
      </w:pPr>
      <w:r>
        <w:rPr>
          <w:rFonts w:hint="eastAsia" w:ascii="方正楷体_GBK" w:hAnsi="宋体" w:eastAsia="方正楷体_GBK" w:cs="@宋体"/>
        </w:rPr>
        <w:t>（二）预算绩效管理情况</w:t>
      </w:r>
    </w:p>
    <w:p>
      <w:pPr>
        <w:spacing w:line="560" w:lineRule="exact"/>
        <w:ind w:firstLine="640" w:firstLineChars="200"/>
        <w:rPr>
          <w:rFonts w:hAnsi="宋体"/>
        </w:rPr>
      </w:pPr>
      <w:r>
        <w:t>2020</w:t>
      </w:r>
      <w:r>
        <w:rPr>
          <w:rFonts w:hint="eastAsia"/>
        </w:rPr>
        <w:t>年严格落实区委区政府《关于认真贯彻落实</w:t>
      </w:r>
      <w:r>
        <w:t>&lt;</w:t>
      </w:r>
      <w:r>
        <w:rPr>
          <w:rFonts w:hint="eastAsia"/>
        </w:rPr>
        <w:t>中共重庆市委重庆市人民政府关于全面实施预算绩效管理实施意见</w:t>
      </w:r>
      <w:r>
        <w:t>&gt;</w:t>
      </w:r>
      <w:r>
        <w:rPr>
          <w:rFonts w:hint="eastAsia"/>
        </w:rPr>
        <w:t>的通知》（涪陵委〔</w:t>
      </w:r>
      <w:r>
        <w:t>2020</w:t>
      </w:r>
      <w:r>
        <w:rPr>
          <w:rFonts w:hint="eastAsia"/>
        </w:rPr>
        <w:t>〕</w:t>
      </w:r>
      <w:r>
        <w:t>34</w:t>
      </w:r>
      <w:r>
        <w:rPr>
          <w:rFonts w:hint="eastAsia"/>
        </w:rPr>
        <w:t>号）</w:t>
      </w:r>
      <w:r>
        <w:rPr>
          <w:rFonts w:hint="eastAsia"/>
          <w:lang w:eastAsia="zh-CN"/>
        </w:rPr>
        <w:t>的文件精神</w:t>
      </w:r>
      <w:r>
        <w:rPr>
          <w:rFonts w:hint="eastAsia"/>
        </w:rPr>
        <w:t>，</w:t>
      </w:r>
      <w:r>
        <w:rPr>
          <w:rFonts w:hint="eastAsia" w:hAnsi="宋体"/>
        </w:rPr>
        <w:t>重点开展绩效目标运行过程跟踪管理工作</w:t>
      </w:r>
      <w:r>
        <w:rPr>
          <w:rFonts w:hint="eastAsia" w:hAnsi="宋体"/>
          <w:lang w:eastAsia="zh-CN"/>
        </w:rPr>
        <w:t>，</w:t>
      </w:r>
      <w:r>
        <w:rPr>
          <w:rFonts w:hint="eastAsia" w:hAnsi="宋体"/>
        </w:rPr>
        <w:t>绩效管理水平得到提高，资金使用效益得到提升。</w:t>
      </w:r>
    </w:p>
    <w:p>
      <w:pPr>
        <w:spacing w:line="560" w:lineRule="exact"/>
        <w:ind w:firstLine="640" w:firstLineChars="200"/>
        <w:rPr>
          <w:rFonts w:ascii="方正楷体_GBK" w:hAnsi="宋体" w:eastAsia="方正楷体_GBK" w:cs="@宋体"/>
        </w:rPr>
      </w:pPr>
      <w:r>
        <w:rPr>
          <w:rFonts w:hint="eastAsia" w:ascii="方正楷体_GBK" w:hAnsi="宋体" w:eastAsia="方正楷体_GBK" w:cs="@宋体"/>
        </w:rPr>
        <w:t>（</w:t>
      </w:r>
      <w:r>
        <w:rPr>
          <w:rFonts w:hint="eastAsia" w:ascii="方正楷体_GBK" w:hAnsi="宋体" w:eastAsia="方正楷体_GBK" w:cs="@宋体"/>
          <w:lang w:eastAsia="zh-CN"/>
        </w:rPr>
        <w:t>三</w:t>
      </w:r>
      <w:r>
        <w:rPr>
          <w:rFonts w:hint="eastAsia" w:ascii="方正楷体_GBK" w:hAnsi="宋体" w:eastAsia="方正楷体_GBK" w:cs="@宋体"/>
        </w:rPr>
        <w:t>）地方政府债务情况</w:t>
      </w:r>
    </w:p>
    <w:p>
      <w:pPr>
        <w:spacing w:line="560" w:lineRule="exact"/>
        <w:ind w:firstLine="640" w:firstLineChars="200"/>
        <w:rPr>
          <w:rFonts w:hint="eastAsia" w:ascii="方正仿宋_GBK"/>
          <w:sz w:val="32"/>
          <w:szCs w:val="32"/>
          <w:lang w:eastAsia="zh-CN"/>
        </w:rPr>
      </w:pPr>
      <w:r>
        <w:rPr>
          <w:rFonts w:hint="eastAsia" w:ascii="方正仿宋_GBK" w:eastAsia="方正仿宋_GBK"/>
          <w:sz w:val="32"/>
          <w:szCs w:val="32"/>
        </w:rPr>
        <w:t>我乡2020年未举借政府债务，限额、余额和新增债券均为0</w:t>
      </w:r>
      <w:r>
        <w:rPr>
          <w:rFonts w:hint="eastAsia" w:ascii="方正仿宋_GBK"/>
          <w:sz w:val="32"/>
          <w:szCs w:val="32"/>
          <w:lang w:eastAsia="zh-CN"/>
        </w:rPr>
        <w:t>。</w:t>
      </w:r>
    </w:p>
    <w:p>
      <w:pPr>
        <w:spacing w:line="560" w:lineRule="exact"/>
        <w:ind w:firstLine="640" w:firstLineChars="200"/>
        <w:rPr>
          <w:rFonts w:ascii="方正楷体_GBK" w:eastAsia="方正楷体_GBK"/>
        </w:rPr>
      </w:pPr>
      <w:r>
        <w:rPr>
          <w:rFonts w:hint="eastAsia" w:ascii="方正楷体_GBK" w:eastAsia="方正楷体_GBK"/>
        </w:rPr>
        <w:t>（</w:t>
      </w:r>
      <w:r>
        <w:rPr>
          <w:rFonts w:hint="eastAsia" w:ascii="方正楷体_GBK" w:eastAsia="方正楷体_GBK"/>
          <w:lang w:eastAsia="zh-CN"/>
        </w:rPr>
        <w:t>四</w:t>
      </w:r>
      <w:r>
        <w:rPr>
          <w:rFonts w:hint="eastAsia" w:ascii="方正楷体_GBK" w:eastAsia="方正楷体_GBK"/>
        </w:rPr>
        <w:t>）关于“三公”经费支出情况</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2020年度“三公”经费</w:t>
      </w:r>
      <w:r>
        <w:rPr>
          <w:rFonts w:hint="eastAsia" w:ascii="方正仿宋_GBK" w:eastAsia="方正仿宋_GBK" w:cs="宋体" w:hAnsiTheme="minorEastAsia"/>
          <w:color w:val="000000"/>
          <w:kern w:val="0"/>
          <w:sz w:val="32"/>
          <w:szCs w:val="32"/>
          <w:lang w:val="en-US" w:eastAsia="zh-CN"/>
        </w:rPr>
        <w:t>22.4</w:t>
      </w:r>
      <w:r>
        <w:rPr>
          <w:rFonts w:hint="eastAsia" w:ascii="方正仿宋_GBK" w:eastAsia="方正仿宋_GBK" w:cs="宋体" w:hAnsiTheme="minorEastAsia"/>
          <w:color w:val="000000"/>
          <w:kern w:val="0"/>
          <w:sz w:val="32"/>
          <w:szCs w:val="32"/>
        </w:rPr>
        <w:t>万元，其中</w:t>
      </w:r>
      <w:r>
        <w:rPr>
          <w:rFonts w:hint="eastAsia" w:ascii="方正仿宋_GBK" w:eastAsia="方正仿宋_GBK" w:cs="宋体" w:hAnsiTheme="minorEastAsia"/>
          <w:color w:val="000000"/>
          <w:kern w:val="0"/>
          <w:sz w:val="32"/>
          <w:szCs w:val="32"/>
          <w:lang w:eastAsia="zh-CN"/>
        </w:rPr>
        <w:t>：</w:t>
      </w:r>
      <w:r>
        <w:rPr>
          <w:rFonts w:hint="eastAsia" w:ascii="方正仿宋_GBK" w:eastAsia="方正仿宋_GBK" w:cs="宋体" w:hAnsiTheme="minorEastAsia"/>
          <w:color w:val="000000"/>
          <w:kern w:val="0"/>
          <w:sz w:val="32"/>
          <w:szCs w:val="32"/>
        </w:rPr>
        <w:t>因公出国（境）费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万元，公务用车购置及运行维护费</w:t>
      </w:r>
      <w:r>
        <w:rPr>
          <w:rFonts w:hint="eastAsia" w:ascii="方正仿宋_GBK" w:eastAsia="方正仿宋_GBK" w:cs="宋体" w:hAnsiTheme="minorEastAsia"/>
          <w:color w:val="000000"/>
          <w:kern w:val="0"/>
          <w:sz w:val="32"/>
          <w:szCs w:val="32"/>
          <w:lang w:val="en-US" w:eastAsia="zh-CN"/>
        </w:rPr>
        <w:t>19.39</w:t>
      </w:r>
      <w:r>
        <w:rPr>
          <w:rFonts w:hint="eastAsia" w:ascii="方正仿宋_GBK" w:eastAsia="方正仿宋_GBK" w:cs="宋体" w:hAnsiTheme="minorEastAsia"/>
          <w:color w:val="000000"/>
          <w:kern w:val="0"/>
          <w:sz w:val="32"/>
          <w:szCs w:val="32"/>
        </w:rPr>
        <w:t>万元（公务用车购置费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万元、公务用车运行维护费</w:t>
      </w:r>
      <w:r>
        <w:rPr>
          <w:rFonts w:hint="eastAsia" w:ascii="方正仿宋_GBK" w:eastAsia="方正仿宋_GBK" w:cs="宋体" w:hAnsiTheme="minorEastAsia"/>
          <w:color w:val="000000"/>
          <w:kern w:val="0"/>
          <w:sz w:val="32"/>
          <w:szCs w:val="32"/>
          <w:lang w:val="en-US" w:eastAsia="zh-CN"/>
        </w:rPr>
        <w:t>19.39</w:t>
      </w:r>
      <w:r>
        <w:rPr>
          <w:rFonts w:hint="eastAsia" w:ascii="方正仿宋_GBK" w:eastAsia="方正仿宋_GBK" w:cs="宋体" w:hAnsiTheme="minorEastAsia"/>
          <w:color w:val="000000"/>
          <w:kern w:val="0"/>
          <w:sz w:val="32"/>
          <w:szCs w:val="32"/>
        </w:rPr>
        <w:t>万元），公务接待费</w:t>
      </w:r>
      <w:r>
        <w:rPr>
          <w:rFonts w:hint="eastAsia" w:ascii="方正仿宋_GBK" w:eastAsia="方正仿宋_GBK" w:cs="宋体" w:hAnsiTheme="minorEastAsia"/>
          <w:color w:val="000000"/>
          <w:kern w:val="0"/>
          <w:sz w:val="32"/>
          <w:szCs w:val="32"/>
          <w:lang w:val="en-US" w:eastAsia="zh-CN"/>
        </w:rPr>
        <w:t>3.01</w:t>
      </w:r>
      <w:r>
        <w:rPr>
          <w:rFonts w:hint="eastAsia" w:ascii="方正仿宋_GBK" w:eastAsia="方正仿宋_GBK" w:cs="宋体" w:hAnsiTheme="minorEastAsia"/>
          <w:color w:val="000000"/>
          <w:kern w:val="0"/>
          <w:sz w:val="32"/>
          <w:szCs w:val="32"/>
        </w:rPr>
        <w:t xml:space="preserve">万元。 </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2020年度因公出国（境）团组数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个，因公出国（境）</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人次；公务用车购置数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辆，公务用车保有量</w:t>
      </w:r>
      <w:r>
        <w:rPr>
          <w:rFonts w:hint="eastAsia" w:ascii="方正仿宋_GBK" w:eastAsia="方正仿宋_GBK" w:cs="宋体" w:hAnsiTheme="minorEastAsia"/>
          <w:color w:val="000000"/>
          <w:kern w:val="0"/>
          <w:sz w:val="32"/>
          <w:szCs w:val="32"/>
          <w:lang w:val="en-US" w:eastAsia="zh-CN"/>
        </w:rPr>
        <w:t>9</w:t>
      </w:r>
      <w:r>
        <w:rPr>
          <w:rFonts w:hint="eastAsia" w:ascii="方正仿宋_GBK" w:eastAsia="方正仿宋_GBK" w:cs="宋体" w:hAnsiTheme="minorEastAsia"/>
          <w:color w:val="000000"/>
          <w:kern w:val="0"/>
          <w:sz w:val="32"/>
          <w:szCs w:val="32"/>
        </w:rPr>
        <w:t>辆；国内公务接待</w:t>
      </w:r>
      <w:r>
        <w:rPr>
          <w:rFonts w:hint="eastAsia" w:ascii="方正仿宋_GBK" w:eastAsia="方正仿宋_GBK" w:cs="宋体" w:hAnsiTheme="minorEastAsia"/>
          <w:color w:val="000000"/>
          <w:kern w:val="0"/>
          <w:sz w:val="32"/>
          <w:szCs w:val="32"/>
          <w:lang w:val="en-US" w:eastAsia="zh-CN"/>
        </w:rPr>
        <w:t>78</w:t>
      </w:r>
      <w:r>
        <w:rPr>
          <w:rFonts w:hint="eastAsia" w:ascii="方正仿宋_GBK" w:eastAsia="方正仿宋_GBK" w:cs="宋体" w:hAnsiTheme="minorEastAsia"/>
          <w:color w:val="000000"/>
          <w:kern w:val="0"/>
          <w:sz w:val="32"/>
          <w:szCs w:val="32"/>
        </w:rPr>
        <w:t>批次，国内公务接待</w:t>
      </w:r>
      <w:r>
        <w:rPr>
          <w:rFonts w:hint="eastAsia" w:ascii="方正仿宋_GBK" w:eastAsia="方正仿宋_GBK" w:cs="宋体" w:hAnsiTheme="minorEastAsia"/>
          <w:color w:val="000000"/>
          <w:kern w:val="0"/>
          <w:sz w:val="32"/>
          <w:szCs w:val="32"/>
          <w:lang w:val="en-US" w:eastAsia="zh-CN"/>
        </w:rPr>
        <w:t>310</w:t>
      </w:r>
      <w:r>
        <w:rPr>
          <w:rFonts w:hint="eastAsia" w:ascii="方正仿宋_GBK" w:eastAsia="方正仿宋_GBK" w:cs="宋体" w:hAnsiTheme="minorEastAsia"/>
          <w:color w:val="000000"/>
          <w:kern w:val="0"/>
          <w:sz w:val="32"/>
          <w:szCs w:val="32"/>
        </w:rPr>
        <w:t>人次，无国（境）外公务接待情况。</w:t>
      </w:r>
    </w:p>
    <w:p>
      <w:pPr>
        <w:spacing w:line="560" w:lineRule="exact"/>
        <w:ind w:firstLine="640" w:firstLineChars="200"/>
      </w:pPr>
      <w:r>
        <w:rPr>
          <w:rFonts w:hint="eastAsia" w:ascii="方正仿宋_GBK" w:eastAsia="方正仿宋_GBK" w:cs="宋体" w:hAnsiTheme="minorEastAsia"/>
          <w:color w:val="000000"/>
          <w:kern w:val="0"/>
          <w:sz w:val="32"/>
          <w:szCs w:val="32"/>
        </w:rPr>
        <w:t>经比较，2020年度“三公”经费较上年减少</w:t>
      </w:r>
      <w:r>
        <w:rPr>
          <w:rFonts w:hint="eastAsia" w:ascii="方正仿宋_GBK" w:eastAsia="方正仿宋_GBK" w:cs="宋体" w:hAnsiTheme="minorEastAsia"/>
          <w:color w:val="000000"/>
          <w:kern w:val="0"/>
          <w:sz w:val="32"/>
          <w:szCs w:val="32"/>
          <w:lang w:val="en-US" w:eastAsia="zh-CN"/>
        </w:rPr>
        <w:t>1.8</w:t>
      </w:r>
      <w:r>
        <w:rPr>
          <w:rFonts w:hint="eastAsia" w:ascii="方正仿宋_GBK" w:eastAsia="方正仿宋_GBK" w:cs="宋体" w:hAnsiTheme="minorEastAsia"/>
          <w:color w:val="000000"/>
          <w:kern w:val="0"/>
          <w:sz w:val="32"/>
          <w:szCs w:val="32"/>
        </w:rPr>
        <w:t>万元，下降</w:t>
      </w:r>
      <w:r>
        <w:rPr>
          <w:rFonts w:hint="eastAsia" w:ascii="方正仿宋_GBK" w:eastAsia="方正仿宋_GBK" w:cs="宋体" w:hAnsiTheme="minorEastAsia"/>
          <w:color w:val="000000"/>
          <w:kern w:val="0"/>
          <w:sz w:val="32"/>
          <w:szCs w:val="32"/>
          <w:lang w:val="en-US" w:eastAsia="zh-CN"/>
        </w:rPr>
        <w:t>5.01</w:t>
      </w:r>
      <w:r>
        <w:rPr>
          <w:rFonts w:hint="eastAsia" w:ascii="方正仿宋_GBK" w:eastAsia="方正仿宋_GBK" w:cs="宋体" w:hAnsiTheme="minorEastAsia"/>
          <w:color w:val="000000"/>
          <w:kern w:val="0"/>
          <w:sz w:val="32"/>
          <w:szCs w:val="32"/>
        </w:rPr>
        <w:t>% ，较年初预算数减少</w:t>
      </w:r>
      <w:r>
        <w:rPr>
          <w:rFonts w:hint="eastAsia" w:ascii="方正仿宋_GBK" w:eastAsia="方正仿宋_GBK" w:cs="宋体" w:hAnsiTheme="minorEastAsia"/>
          <w:color w:val="000000"/>
          <w:kern w:val="0"/>
          <w:sz w:val="32"/>
          <w:szCs w:val="32"/>
          <w:lang w:val="en-US" w:eastAsia="zh-CN"/>
        </w:rPr>
        <w:t>1.1</w:t>
      </w:r>
      <w:r>
        <w:rPr>
          <w:rFonts w:hint="eastAsia" w:ascii="方正仿宋_GBK" w:eastAsia="方正仿宋_GBK" w:cs="宋体" w:hAnsiTheme="minorEastAsia"/>
          <w:color w:val="000000"/>
          <w:kern w:val="0"/>
          <w:sz w:val="32"/>
          <w:szCs w:val="32"/>
        </w:rPr>
        <w:t>万元，下降</w:t>
      </w:r>
      <w:r>
        <w:rPr>
          <w:rFonts w:hint="eastAsia" w:ascii="方正仿宋_GBK" w:eastAsia="方正仿宋_GBK" w:cs="宋体" w:hAnsiTheme="minorEastAsia"/>
          <w:color w:val="000000"/>
          <w:kern w:val="0"/>
          <w:sz w:val="32"/>
          <w:szCs w:val="32"/>
          <w:lang w:val="en-US" w:eastAsia="zh-CN"/>
        </w:rPr>
        <w:t>4.68</w:t>
      </w:r>
      <w:r>
        <w:rPr>
          <w:rFonts w:hint="eastAsia" w:ascii="方正仿宋_GBK" w:eastAsia="方正仿宋_GBK" w:cs="宋体" w:hAnsiTheme="minorEastAsia"/>
          <w:color w:val="000000"/>
          <w:kern w:val="0"/>
          <w:sz w:val="32"/>
          <w:szCs w:val="32"/>
        </w:rPr>
        <w:t>%。主要是严格落实我区过紧日子十条举措，严控一般性支出，压减“三公”经费。其中：公务用车购置及运行维护费较上年减少</w:t>
      </w:r>
      <w:r>
        <w:rPr>
          <w:rFonts w:hint="eastAsia" w:ascii="方正仿宋_GBK" w:eastAsia="方正仿宋_GBK" w:cs="宋体" w:hAnsiTheme="minorEastAsia"/>
          <w:color w:val="000000"/>
          <w:kern w:val="0"/>
          <w:sz w:val="32"/>
          <w:szCs w:val="32"/>
          <w:lang w:val="en-US" w:eastAsia="zh-CN"/>
        </w:rPr>
        <w:t>1.02</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1.01</w:t>
      </w:r>
      <w:r>
        <w:rPr>
          <w:rFonts w:hint="eastAsia" w:ascii="方正仿宋_GBK" w:eastAsia="方正仿宋_GBK" w:cs="宋体" w:hAnsiTheme="minorEastAsia"/>
          <w:color w:val="000000"/>
          <w:kern w:val="0"/>
          <w:sz w:val="32"/>
          <w:szCs w:val="32"/>
        </w:rPr>
        <w:t>万元</w:t>
      </w:r>
      <w:r>
        <w:rPr>
          <w:rFonts w:hint="eastAsia" w:ascii="方正仿宋_GBK" w:eastAsia="方正仿宋_GBK" w:cs="宋体" w:hAnsiTheme="minorEastAsia"/>
          <w:color w:val="000000"/>
          <w:kern w:val="0"/>
          <w:sz w:val="32"/>
          <w:szCs w:val="32"/>
          <w:lang w:eastAsia="zh-CN"/>
        </w:rPr>
        <w:t>；</w:t>
      </w:r>
      <w:r>
        <w:rPr>
          <w:rFonts w:hint="eastAsia" w:ascii="方正仿宋_GBK" w:eastAsia="方正仿宋_GBK" w:cs="宋体" w:hAnsiTheme="minorEastAsia"/>
          <w:color w:val="000000"/>
          <w:kern w:val="0"/>
          <w:sz w:val="32"/>
          <w:szCs w:val="32"/>
        </w:rPr>
        <w:t>公务接待费较上年减少</w:t>
      </w:r>
      <w:r>
        <w:rPr>
          <w:rFonts w:hint="eastAsia" w:ascii="方正仿宋_GBK" w:eastAsia="方正仿宋_GBK" w:cs="宋体" w:hAnsiTheme="minorEastAsia"/>
          <w:color w:val="000000"/>
          <w:kern w:val="0"/>
          <w:sz w:val="32"/>
          <w:szCs w:val="32"/>
          <w:lang w:val="en-US" w:eastAsia="zh-CN"/>
        </w:rPr>
        <w:t>0.16</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0.09</w:t>
      </w:r>
      <w:r>
        <w:rPr>
          <w:rFonts w:hint="eastAsia" w:ascii="方正仿宋_GBK" w:eastAsia="方正仿宋_GBK" w:cs="宋体" w:hAnsiTheme="minorEastAsia"/>
          <w:color w:val="000000"/>
          <w:kern w:val="0"/>
          <w:sz w:val="32"/>
          <w:szCs w:val="32"/>
        </w:rPr>
        <w:t>万元，主要是受新冠疫情防控措施影响和我区认真贯彻落实中央八项规定及我区过紧日子十条举措。</w:t>
      </w:r>
    </w:p>
    <w:p>
      <w:pPr>
        <w:spacing w:line="560" w:lineRule="exact"/>
        <w:ind w:firstLine="640" w:firstLineChars="200"/>
        <w:rPr>
          <w:rFonts w:ascii="方正楷体_GBK" w:eastAsia="方正楷体_GBK"/>
        </w:rPr>
      </w:pPr>
    </w:p>
    <w:p>
      <w:pPr>
        <w:spacing w:line="560" w:lineRule="exact"/>
        <w:ind w:firstLine="640" w:firstLineChars="200"/>
      </w:pPr>
    </w:p>
    <w:p>
      <w:pPr>
        <w:spacing w:line="560" w:lineRule="exact"/>
        <w:ind w:firstLine="640" w:firstLineChars="200"/>
      </w:pPr>
      <w:r>
        <w:rPr>
          <w:rFonts w:hint="eastAsia"/>
        </w:rPr>
        <w:t>附件：</w:t>
      </w:r>
      <w:r>
        <w:rPr>
          <w:rFonts w:hint="eastAsia" w:ascii="方正仿宋_GBK"/>
        </w:rPr>
        <w:t>重庆市涪陵区</w:t>
      </w:r>
      <w:r>
        <w:rPr>
          <w:rFonts w:hint="eastAsia" w:ascii="方正仿宋_GBK"/>
          <w:lang w:eastAsia="zh-CN"/>
        </w:rPr>
        <w:t>同乐乡</w:t>
      </w:r>
      <w:r>
        <w:rPr>
          <w:rFonts w:ascii="方正仿宋_GBK"/>
        </w:rPr>
        <w:t>2020</w:t>
      </w:r>
      <w:r>
        <w:rPr>
          <w:rFonts w:hint="eastAsia" w:ascii="方正仿宋_GBK"/>
        </w:rPr>
        <w:t>年区本级</w:t>
      </w:r>
      <w:bookmarkStart w:id="0" w:name="_GoBack"/>
      <w:bookmarkEnd w:id="0"/>
      <w:r>
        <w:rPr>
          <w:rFonts w:hint="eastAsia" w:ascii="方正仿宋_GBK"/>
        </w:rPr>
        <w:t>决算</w:t>
      </w:r>
    </w:p>
    <w:sectPr>
      <w:footerReference r:id="rId3" w:type="default"/>
      <w:footerReference r:id="rId4" w:type="even"/>
      <w:pgSz w:w="11906" w:h="16838"/>
      <w:pgMar w:top="2098" w:right="1418" w:bottom="1701" w:left="1644"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_GBK" w:eastAsia="方正仿宋_GBK"/>
        <w:sz w:val="28"/>
        <w:szCs w:val="28"/>
      </w:rPr>
    </w:pPr>
    <w:r>
      <w:rPr>
        <w:rStyle w:val="6"/>
        <w:rFonts w:ascii="方正仿宋_GBK" w:eastAsia="方正仿宋_GBK"/>
        <w:sz w:val="28"/>
        <w:szCs w:val="28"/>
      </w:rPr>
      <w:fldChar w:fldCharType="begin"/>
    </w:r>
    <w:r>
      <w:rPr>
        <w:rStyle w:val="6"/>
        <w:rFonts w:ascii="方正仿宋_GBK" w:eastAsia="方正仿宋_GBK"/>
        <w:sz w:val="28"/>
        <w:szCs w:val="28"/>
      </w:rPr>
      <w:instrText xml:space="preserve">PAGE  </w:instrText>
    </w:r>
    <w:r>
      <w:rPr>
        <w:rStyle w:val="6"/>
        <w:rFonts w:ascii="方正仿宋_GBK" w:eastAsia="方正仿宋_GBK"/>
        <w:sz w:val="28"/>
        <w:szCs w:val="28"/>
      </w:rPr>
      <w:fldChar w:fldCharType="separate"/>
    </w:r>
    <w:r>
      <w:rPr>
        <w:rStyle w:val="6"/>
        <w:rFonts w:ascii="方正仿宋_GBK" w:eastAsia="方正仿宋_GBK"/>
        <w:sz w:val="28"/>
        <w:szCs w:val="28"/>
      </w:rPr>
      <w:t>- 1 -</w:t>
    </w:r>
    <w:r>
      <w:rPr>
        <w:rStyle w:val="6"/>
        <w:rFonts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hZTkwY2ViNWYxOTk3NTg5OTZlZjE1Mzc5NGI1YmMifQ=="/>
  </w:docVars>
  <w:rsids>
    <w:rsidRoot w:val="00DF0ADB"/>
    <w:rsid w:val="00006574"/>
    <w:rsid w:val="00006C34"/>
    <w:rsid w:val="00013DB3"/>
    <w:rsid w:val="000265C5"/>
    <w:rsid w:val="00037ADD"/>
    <w:rsid w:val="00060E53"/>
    <w:rsid w:val="0007472F"/>
    <w:rsid w:val="00080FCB"/>
    <w:rsid w:val="000835C4"/>
    <w:rsid w:val="0008770B"/>
    <w:rsid w:val="00093B52"/>
    <w:rsid w:val="000A17CC"/>
    <w:rsid w:val="000B685C"/>
    <w:rsid w:val="000C10BA"/>
    <w:rsid w:val="000C188E"/>
    <w:rsid w:val="000C1CB0"/>
    <w:rsid w:val="000C338F"/>
    <w:rsid w:val="000D310F"/>
    <w:rsid w:val="000D61DB"/>
    <w:rsid w:val="000E1A29"/>
    <w:rsid w:val="000E28EA"/>
    <w:rsid w:val="000E3ADE"/>
    <w:rsid w:val="00111DDD"/>
    <w:rsid w:val="00117E5E"/>
    <w:rsid w:val="00124490"/>
    <w:rsid w:val="00137A1E"/>
    <w:rsid w:val="00147B9E"/>
    <w:rsid w:val="0016723F"/>
    <w:rsid w:val="0017241B"/>
    <w:rsid w:val="001765BC"/>
    <w:rsid w:val="001942D7"/>
    <w:rsid w:val="001B0F53"/>
    <w:rsid w:val="001B2900"/>
    <w:rsid w:val="001B51D2"/>
    <w:rsid w:val="001B7982"/>
    <w:rsid w:val="001C3721"/>
    <w:rsid w:val="001C7AC1"/>
    <w:rsid w:val="001D0242"/>
    <w:rsid w:val="001D18E1"/>
    <w:rsid w:val="001D2615"/>
    <w:rsid w:val="001D5AFE"/>
    <w:rsid w:val="001D61DC"/>
    <w:rsid w:val="001E6F5B"/>
    <w:rsid w:val="001F545A"/>
    <w:rsid w:val="0020115B"/>
    <w:rsid w:val="0022417E"/>
    <w:rsid w:val="00235520"/>
    <w:rsid w:val="0024126C"/>
    <w:rsid w:val="00255662"/>
    <w:rsid w:val="00256F54"/>
    <w:rsid w:val="00266C80"/>
    <w:rsid w:val="002915EB"/>
    <w:rsid w:val="00293C8C"/>
    <w:rsid w:val="002A035B"/>
    <w:rsid w:val="002A5D81"/>
    <w:rsid w:val="002D1BEB"/>
    <w:rsid w:val="002D3021"/>
    <w:rsid w:val="002E0BA7"/>
    <w:rsid w:val="002E2814"/>
    <w:rsid w:val="002F26E1"/>
    <w:rsid w:val="00302070"/>
    <w:rsid w:val="0030210D"/>
    <w:rsid w:val="00306862"/>
    <w:rsid w:val="003119F3"/>
    <w:rsid w:val="00334ECF"/>
    <w:rsid w:val="003359FA"/>
    <w:rsid w:val="00341AE6"/>
    <w:rsid w:val="003440FA"/>
    <w:rsid w:val="00352CCB"/>
    <w:rsid w:val="00365B39"/>
    <w:rsid w:val="00384DF0"/>
    <w:rsid w:val="003940C5"/>
    <w:rsid w:val="00394422"/>
    <w:rsid w:val="003A0755"/>
    <w:rsid w:val="003A1391"/>
    <w:rsid w:val="003C74D0"/>
    <w:rsid w:val="003D1B01"/>
    <w:rsid w:val="003D2FC1"/>
    <w:rsid w:val="003E2C1B"/>
    <w:rsid w:val="003E396A"/>
    <w:rsid w:val="003F2D30"/>
    <w:rsid w:val="0040576C"/>
    <w:rsid w:val="00421B03"/>
    <w:rsid w:val="00422122"/>
    <w:rsid w:val="004253E5"/>
    <w:rsid w:val="0042632C"/>
    <w:rsid w:val="00427592"/>
    <w:rsid w:val="00432E7D"/>
    <w:rsid w:val="004477DC"/>
    <w:rsid w:val="00471FEB"/>
    <w:rsid w:val="004774E0"/>
    <w:rsid w:val="00487F0B"/>
    <w:rsid w:val="004A22AF"/>
    <w:rsid w:val="004A5901"/>
    <w:rsid w:val="004B04A2"/>
    <w:rsid w:val="004B1128"/>
    <w:rsid w:val="004D4420"/>
    <w:rsid w:val="004D599B"/>
    <w:rsid w:val="004D793F"/>
    <w:rsid w:val="004E42B4"/>
    <w:rsid w:val="004E7983"/>
    <w:rsid w:val="004E7F8D"/>
    <w:rsid w:val="004F6FC4"/>
    <w:rsid w:val="00500595"/>
    <w:rsid w:val="00504979"/>
    <w:rsid w:val="0052315C"/>
    <w:rsid w:val="00527051"/>
    <w:rsid w:val="00540428"/>
    <w:rsid w:val="00543A2E"/>
    <w:rsid w:val="005454DF"/>
    <w:rsid w:val="005712D8"/>
    <w:rsid w:val="0057453E"/>
    <w:rsid w:val="00575D5F"/>
    <w:rsid w:val="00580E44"/>
    <w:rsid w:val="00595AC3"/>
    <w:rsid w:val="005A4759"/>
    <w:rsid w:val="005B1329"/>
    <w:rsid w:val="005B6ED9"/>
    <w:rsid w:val="005E6B90"/>
    <w:rsid w:val="005E7C2F"/>
    <w:rsid w:val="005F138D"/>
    <w:rsid w:val="005F3CA6"/>
    <w:rsid w:val="005F555B"/>
    <w:rsid w:val="005F7834"/>
    <w:rsid w:val="00601B11"/>
    <w:rsid w:val="00613BE9"/>
    <w:rsid w:val="00614B92"/>
    <w:rsid w:val="006150B1"/>
    <w:rsid w:val="0061642C"/>
    <w:rsid w:val="00617DB5"/>
    <w:rsid w:val="0063595B"/>
    <w:rsid w:val="006418D1"/>
    <w:rsid w:val="006507A7"/>
    <w:rsid w:val="00664BE4"/>
    <w:rsid w:val="00665570"/>
    <w:rsid w:val="00665ACE"/>
    <w:rsid w:val="00667A45"/>
    <w:rsid w:val="006A536A"/>
    <w:rsid w:val="006A7C96"/>
    <w:rsid w:val="006B118C"/>
    <w:rsid w:val="006B2F3C"/>
    <w:rsid w:val="006B6D93"/>
    <w:rsid w:val="006B7FCB"/>
    <w:rsid w:val="006D29B3"/>
    <w:rsid w:val="006D5534"/>
    <w:rsid w:val="006F152F"/>
    <w:rsid w:val="00710C32"/>
    <w:rsid w:val="007225D9"/>
    <w:rsid w:val="0072318F"/>
    <w:rsid w:val="0073143C"/>
    <w:rsid w:val="0073455C"/>
    <w:rsid w:val="00740635"/>
    <w:rsid w:val="00741DA9"/>
    <w:rsid w:val="00745C7A"/>
    <w:rsid w:val="0074761C"/>
    <w:rsid w:val="007543FE"/>
    <w:rsid w:val="00781815"/>
    <w:rsid w:val="0078626B"/>
    <w:rsid w:val="007911F6"/>
    <w:rsid w:val="007A139D"/>
    <w:rsid w:val="007A1FB8"/>
    <w:rsid w:val="007A638A"/>
    <w:rsid w:val="007A6900"/>
    <w:rsid w:val="007B1A31"/>
    <w:rsid w:val="007B5BE2"/>
    <w:rsid w:val="007C5F79"/>
    <w:rsid w:val="007C712A"/>
    <w:rsid w:val="007D4BFC"/>
    <w:rsid w:val="007E3754"/>
    <w:rsid w:val="007F692D"/>
    <w:rsid w:val="00822320"/>
    <w:rsid w:val="0082678D"/>
    <w:rsid w:val="00830A70"/>
    <w:rsid w:val="00837631"/>
    <w:rsid w:val="00852A2F"/>
    <w:rsid w:val="008565B3"/>
    <w:rsid w:val="0087352A"/>
    <w:rsid w:val="00876391"/>
    <w:rsid w:val="00882A75"/>
    <w:rsid w:val="00886FEE"/>
    <w:rsid w:val="00893BB5"/>
    <w:rsid w:val="008A09FB"/>
    <w:rsid w:val="008B089A"/>
    <w:rsid w:val="008B2A61"/>
    <w:rsid w:val="008C001F"/>
    <w:rsid w:val="008D56EA"/>
    <w:rsid w:val="008E118A"/>
    <w:rsid w:val="008E64C8"/>
    <w:rsid w:val="008F0F46"/>
    <w:rsid w:val="008F176E"/>
    <w:rsid w:val="008F5E80"/>
    <w:rsid w:val="00947538"/>
    <w:rsid w:val="00963CEF"/>
    <w:rsid w:val="009646BD"/>
    <w:rsid w:val="00971F47"/>
    <w:rsid w:val="009730A6"/>
    <w:rsid w:val="0098172E"/>
    <w:rsid w:val="00981B84"/>
    <w:rsid w:val="009A3D55"/>
    <w:rsid w:val="009A4B91"/>
    <w:rsid w:val="009A5115"/>
    <w:rsid w:val="009A6639"/>
    <w:rsid w:val="009C0322"/>
    <w:rsid w:val="009C2D92"/>
    <w:rsid w:val="009C6999"/>
    <w:rsid w:val="009E3485"/>
    <w:rsid w:val="009F4051"/>
    <w:rsid w:val="00A057EA"/>
    <w:rsid w:val="00A10933"/>
    <w:rsid w:val="00A11603"/>
    <w:rsid w:val="00A1523E"/>
    <w:rsid w:val="00A16114"/>
    <w:rsid w:val="00A22F37"/>
    <w:rsid w:val="00A26695"/>
    <w:rsid w:val="00A30F39"/>
    <w:rsid w:val="00A31D1D"/>
    <w:rsid w:val="00A324CB"/>
    <w:rsid w:val="00A37617"/>
    <w:rsid w:val="00A42F64"/>
    <w:rsid w:val="00A60B3E"/>
    <w:rsid w:val="00A63790"/>
    <w:rsid w:val="00A711B5"/>
    <w:rsid w:val="00A747BD"/>
    <w:rsid w:val="00A74C9B"/>
    <w:rsid w:val="00A77B06"/>
    <w:rsid w:val="00A80A66"/>
    <w:rsid w:val="00A81523"/>
    <w:rsid w:val="00A839C8"/>
    <w:rsid w:val="00A8513A"/>
    <w:rsid w:val="00A9130D"/>
    <w:rsid w:val="00A95EA3"/>
    <w:rsid w:val="00A9610A"/>
    <w:rsid w:val="00AA0750"/>
    <w:rsid w:val="00AB1893"/>
    <w:rsid w:val="00AB2C3A"/>
    <w:rsid w:val="00AC3C5B"/>
    <w:rsid w:val="00AC5CE4"/>
    <w:rsid w:val="00B00AD8"/>
    <w:rsid w:val="00B11A71"/>
    <w:rsid w:val="00B1769A"/>
    <w:rsid w:val="00B242BE"/>
    <w:rsid w:val="00B266E6"/>
    <w:rsid w:val="00B428C5"/>
    <w:rsid w:val="00B543BE"/>
    <w:rsid w:val="00B61E48"/>
    <w:rsid w:val="00B730D0"/>
    <w:rsid w:val="00B756A8"/>
    <w:rsid w:val="00B769C9"/>
    <w:rsid w:val="00B82290"/>
    <w:rsid w:val="00B86D26"/>
    <w:rsid w:val="00B90E08"/>
    <w:rsid w:val="00B94A30"/>
    <w:rsid w:val="00B97867"/>
    <w:rsid w:val="00BB53A6"/>
    <w:rsid w:val="00BC587A"/>
    <w:rsid w:val="00BD2422"/>
    <w:rsid w:val="00BE5BDB"/>
    <w:rsid w:val="00BE6291"/>
    <w:rsid w:val="00BF4DA8"/>
    <w:rsid w:val="00BF62A2"/>
    <w:rsid w:val="00C1728E"/>
    <w:rsid w:val="00C20C9B"/>
    <w:rsid w:val="00C25F67"/>
    <w:rsid w:val="00C3791E"/>
    <w:rsid w:val="00C424E3"/>
    <w:rsid w:val="00C46A59"/>
    <w:rsid w:val="00C71F7F"/>
    <w:rsid w:val="00C735EF"/>
    <w:rsid w:val="00C75363"/>
    <w:rsid w:val="00C775AD"/>
    <w:rsid w:val="00C808C2"/>
    <w:rsid w:val="00C819BB"/>
    <w:rsid w:val="00C85737"/>
    <w:rsid w:val="00CB257D"/>
    <w:rsid w:val="00CC3797"/>
    <w:rsid w:val="00CD5B39"/>
    <w:rsid w:val="00CD71C2"/>
    <w:rsid w:val="00CD7F89"/>
    <w:rsid w:val="00CF02A2"/>
    <w:rsid w:val="00CF28FE"/>
    <w:rsid w:val="00D00050"/>
    <w:rsid w:val="00D02687"/>
    <w:rsid w:val="00D037CB"/>
    <w:rsid w:val="00D05CFA"/>
    <w:rsid w:val="00D1524F"/>
    <w:rsid w:val="00D15A3D"/>
    <w:rsid w:val="00D21642"/>
    <w:rsid w:val="00D25AB5"/>
    <w:rsid w:val="00D41CE1"/>
    <w:rsid w:val="00D578B1"/>
    <w:rsid w:val="00D66DCB"/>
    <w:rsid w:val="00D705C8"/>
    <w:rsid w:val="00D70831"/>
    <w:rsid w:val="00D74F51"/>
    <w:rsid w:val="00D80C27"/>
    <w:rsid w:val="00D84630"/>
    <w:rsid w:val="00D85481"/>
    <w:rsid w:val="00D936DD"/>
    <w:rsid w:val="00DB4F56"/>
    <w:rsid w:val="00DB515D"/>
    <w:rsid w:val="00DB7299"/>
    <w:rsid w:val="00DD6B14"/>
    <w:rsid w:val="00DE1001"/>
    <w:rsid w:val="00DF0ADB"/>
    <w:rsid w:val="00DF73EE"/>
    <w:rsid w:val="00E31649"/>
    <w:rsid w:val="00E43CE0"/>
    <w:rsid w:val="00E453F4"/>
    <w:rsid w:val="00E469C4"/>
    <w:rsid w:val="00E61FCA"/>
    <w:rsid w:val="00E67804"/>
    <w:rsid w:val="00E75C40"/>
    <w:rsid w:val="00E76102"/>
    <w:rsid w:val="00E847E5"/>
    <w:rsid w:val="00E944CB"/>
    <w:rsid w:val="00EA1785"/>
    <w:rsid w:val="00EB2B08"/>
    <w:rsid w:val="00EB6151"/>
    <w:rsid w:val="00EC010C"/>
    <w:rsid w:val="00ED49BF"/>
    <w:rsid w:val="00ED5A2D"/>
    <w:rsid w:val="00ED762B"/>
    <w:rsid w:val="00EE52B7"/>
    <w:rsid w:val="00EF4582"/>
    <w:rsid w:val="00F029CE"/>
    <w:rsid w:val="00F03388"/>
    <w:rsid w:val="00F04E62"/>
    <w:rsid w:val="00F179B4"/>
    <w:rsid w:val="00F207FB"/>
    <w:rsid w:val="00F46019"/>
    <w:rsid w:val="00F53BFF"/>
    <w:rsid w:val="00F53C68"/>
    <w:rsid w:val="00F60959"/>
    <w:rsid w:val="00F66619"/>
    <w:rsid w:val="00F741FC"/>
    <w:rsid w:val="00F77293"/>
    <w:rsid w:val="00F861FE"/>
    <w:rsid w:val="00F87511"/>
    <w:rsid w:val="00F914B6"/>
    <w:rsid w:val="00FA084F"/>
    <w:rsid w:val="00FB2595"/>
    <w:rsid w:val="00FB4794"/>
    <w:rsid w:val="00FC0B18"/>
    <w:rsid w:val="00FC5C42"/>
    <w:rsid w:val="00FD2EE0"/>
    <w:rsid w:val="00FD524B"/>
    <w:rsid w:val="00FD7ACC"/>
    <w:rsid w:val="3EEF0A98"/>
    <w:rsid w:val="6AAE32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qFormat/>
    <w:uiPriority w:val="99"/>
    <w:rPr>
      <w:rFonts w:cs="Times New Roman"/>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 w:type="paragraph" w:customStyle="1" w:styleId="9">
    <w:name w:val="Char Char Char1 Char Char Char Char Char Char Char Char Char Char"/>
    <w:basedOn w:val="1"/>
    <w:semiHidden/>
    <w:qFormat/>
    <w:uiPriority w:val="99"/>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2894</Words>
  <Characters>3580</Characters>
  <Lines>26</Lines>
  <Paragraphs>7</Paragraphs>
  <TotalTime>0</TotalTime>
  <ScaleCrop>false</ScaleCrop>
  <LinksUpToDate>false</LinksUpToDate>
  <CharactersWithSpaces>3593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2020-07-02T01:11:00Z</dcterms:created>
  <dc:creator>User</dc:creator>
  <cp:lastModifiedBy>Administrator</cp:lastModifiedBy>
  <cp:lastPrinted>2021-08-20T06:11:00Z</cp:lastPrinted>
  <dcterms:modified xsi:type="dcterms:W3CDTF">2022-08-31T01:14:48Z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9CC05FE539F5413F8C56863FE9909F23</vt:lpwstr>
  </property>
</Properties>
</file>