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6"/>
          <w:szCs w:val="36"/>
        </w:rPr>
        <w:t>年涪陵区</w:t>
      </w: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 w:hAnsiTheme="majorEastAsia"/>
          <w:sz w:val="36"/>
          <w:szCs w:val="36"/>
        </w:rPr>
        <w:t>“三公”经费预算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</w:rPr>
        <w:t>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按照市政府、区政府关于推进政府信息公开工作部署和要求，经汇总，202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15.8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14.2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1.6</w:t>
      </w:r>
      <w:r>
        <w:rPr>
          <w:rFonts w:hint="eastAsia" w:ascii="方正仿宋_GBK" w:eastAsia="方正仿宋_GBK" w:hAnsiTheme="majorEastAsia"/>
          <w:sz w:val="32"/>
          <w:szCs w:val="32"/>
        </w:rPr>
        <w:t>万元。与202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ajorEastAsia"/>
          <w:sz w:val="32"/>
          <w:szCs w:val="32"/>
        </w:rPr>
        <w:t>年预算相比，202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</w:t>
      </w:r>
      <w:bookmarkStart w:id="0" w:name="_GoBack"/>
      <w:bookmarkEnd w:id="0"/>
      <w:r>
        <w:rPr>
          <w:rFonts w:hint="eastAsia" w:ascii="方正仿宋_GBK" w:eastAsia="方正仿宋_GBK" w:hAnsiTheme="majorEastAsia"/>
          <w:sz w:val="32"/>
          <w:szCs w:val="32"/>
        </w:rPr>
        <w:t>三公”经费支出预算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12.2</w:t>
      </w:r>
      <w:r>
        <w:rPr>
          <w:rFonts w:hint="eastAsia" w:ascii="方正仿宋_GBK" w:eastAsia="方正仿宋_GBK" w:hAnsiTheme="majorEastAsia"/>
          <w:sz w:val="32"/>
          <w:szCs w:val="32"/>
        </w:rPr>
        <w:t>万元，其中因公出国（境）费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0万元</w:t>
      </w:r>
      <w:r>
        <w:rPr>
          <w:rFonts w:hint="eastAsia" w:ascii="方正仿宋_GBK" w:eastAsia="方正仿宋_GBK" w:hAnsiTheme="majorEastAsia"/>
          <w:sz w:val="32"/>
          <w:szCs w:val="32"/>
        </w:rPr>
        <w:t>，公务用车运行维护费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减少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13.8</w:t>
      </w:r>
      <w:r>
        <w:rPr>
          <w:rFonts w:hint="eastAsia" w:ascii="方正仿宋_GBK" w:eastAsia="方正仿宋_GBK" w:hAnsiTheme="majorEastAsia"/>
          <w:sz w:val="32"/>
          <w:szCs w:val="32"/>
        </w:rPr>
        <w:t>万元，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公务接待费增加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1.6万元。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严格执行公车管理制度</w:t>
      </w:r>
      <w:r>
        <w:rPr>
          <w:rFonts w:hint="eastAsia" w:ascii="方正仿宋_GBK" w:eastAsia="方正仿宋_GBK" w:hAnsiTheme="majorEastAsia"/>
          <w:sz w:val="32"/>
          <w:szCs w:val="32"/>
        </w:rPr>
        <w:t>，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控制</w:t>
      </w:r>
      <w:r>
        <w:rPr>
          <w:rFonts w:hint="eastAsia" w:ascii="方正仿宋_GBK" w:eastAsia="方正仿宋_GBK" w:hAnsiTheme="majorEastAsia"/>
          <w:sz w:val="32"/>
          <w:szCs w:val="32"/>
        </w:rPr>
        <w:t>公务接待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hAnsiTheme="majorEastAsia"/>
          <w:sz w:val="32"/>
          <w:szCs w:val="32"/>
        </w:rPr>
        <w:t>落实过“紧日子”十条举措，压缩接待开支，降低运行成本。</w:t>
      </w:r>
    </w:p>
    <w:p>
      <w:pPr>
        <w:jc w:val="center"/>
        <w:rPr>
          <w:rFonts w:hint="eastAsia" w:ascii="方正黑体_GBK" w:eastAsia="方正黑体_GBK" w:hAnsiTheme="majorEastAsia"/>
          <w:sz w:val="36"/>
          <w:szCs w:val="36"/>
          <w:lang w:eastAsia="zh-CN"/>
        </w:rPr>
      </w:pP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 w:hAnsiTheme="majorEastAsia"/>
          <w:sz w:val="36"/>
          <w:szCs w:val="36"/>
        </w:rPr>
        <w:t>202</w:t>
      </w: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15.80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15.80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14.2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1.60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FiMWI4Yjc0OTAzZTljN2U5MmY2MGUxMTFkMjM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12F80CD7"/>
    <w:rsid w:val="321B477A"/>
    <w:rsid w:val="3953223A"/>
    <w:rsid w:val="42A26C68"/>
    <w:rsid w:val="4E2F2AFE"/>
    <w:rsid w:val="71BF331A"/>
    <w:rsid w:val="7BD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298</Words>
  <Characters>326</Characters>
  <Lines>3</Lines>
  <Paragraphs>1</Paragraphs>
  <TotalTime>26</TotalTime>
  <ScaleCrop>false</ScaleCrop>
  <LinksUpToDate>false</LinksUpToDate>
  <CharactersWithSpaces>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吕文磊</cp:lastModifiedBy>
  <cp:lastPrinted>2021-04-08T09:31:00Z</cp:lastPrinted>
  <dcterms:modified xsi:type="dcterms:W3CDTF">2024-04-28T07:10:16Z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09FA8F29263146BF93F5FA6A33DBBD4A_13</vt:lpwstr>
  </property>
</Properties>
</file>