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 w:eastAsia="方正小标宋_GBK"/>
          <w:spacing w:val="-14"/>
          <w:w w:val="4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_GBK" w:hAnsi="宋体" w:eastAsia="方正小标宋_GBK"/>
          <w:bCs/>
          <w:sz w:val="44"/>
        </w:rPr>
      </w:pPr>
      <w:r>
        <w:rPr>
          <w:rFonts w:hint="eastAsia" w:ascii="方正小标宋_GBK" w:hAnsi="宋体" w:eastAsia="方正小标宋_GBK"/>
          <w:bCs/>
          <w:sz w:val="44"/>
        </w:rPr>
        <w:t>重庆市涪陵区武陵山乡人民政府</w:t>
      </w:r>
    </w:p>
    <w:p>
      <w:pPr>
        <w:spacing w:line="580" w:lineRule="exact"/>
        <w:jc w:val="center"/>
        <w:rPr>
          <w:rFonts w:hint="eastAsia" w:ascii="方正小标宋_GBK" w:hAnsi="宋体" w:eastAsia="方正小标宋_GBK" w:cs="Times New Roman"/>
          <w:bCs/>
          <w:sz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Cs/>
          <w:sz w:val="44"/>
          <w:lang w:val="en-US" w:eastAsia="zh-CN"/>
        </w:rPr>
        <w:t>2022年法治政府建设工作年度报告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2022年以来，我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的正确领导下，坚持以习近平新时代中国特色社会主义思想为指导，全面推进依法行政，努力建设法治政府，转变政府职能，深化行政管理体制改革，建立健全科学民主决策机制，完善行政监督机制，不断提高行政机关工作人员依法行政观念和能力，为保障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武陵山乡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社会经济发展发挥了重要作用。现将我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2022年法治政府建设工作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办的具体指导下，2022年我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加大法治政府建设工作力度，法治政府建设工作宣传力度不断加大，法治政府建设做到常抓不懈，工作取得了一定成绩，具体表现在：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（一）抓住领导干部这个“关键少数”，扎实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推进法治政府建设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加强组织领导，完善工作机制。成立了由党委书记任组长，各分管领导任副组长，各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、村（社区）书记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为成员的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法治政府建设工作领导小组，主要领导逢会必讲法治政府建设，坚持做到“四个亲自”，班子其他成员对分管领域的各项工作及时安排和督促，积极为推进法治政府建设提供组织保障。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组织学习，树牢法治观念。通过召开党委中心组专题学习研讨会、在学习强国APP竞学等方式，系统学习宪法和习近平总书记关于全面依法治国的重要论述，学习掌握中国特色社会主义法律体系和社会主义核心价值观，增强贯彻落实党中央关于法治建设重大决策部署和市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关于推进法治政府建设的系列文件精神的思想自觉性和行动自觉性，提升运用法治思维和法治方式解决问题的能力和水平。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（二）健全科学民主决策机制，强化依法决策意识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党委政府高度重视决策前的调查研究，牢固树立依法决策意识，严格遵守法定权限和程序，注重听取法律顾问的意见。继续强化重大决策的审查制度，在涉及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域内经济社会发展和群众利益的重大问题上，始终坚持由业务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提出议案，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领导先期审查，最后提交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班子讨论决定的制度和程序，防止了行政决策的随意性，提高了行政决策的水平。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（三）加快推进政府治理规范化程序化法治化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积极建立健全了一整套较完整的政务信息公开办法、细则及相关各项制度，确保行政权力公开透明；二是在坚持和完善政务公开栏这一传统公开形式的基础上，每月对社会关注、群众关心的重点、热点内容进行公开，按时更新政府信息，切实做好政策解读。切实增强信息公开的时效性和透明度。三是加强行政规范性文件制定监督管理，建立健全行政规范性文件制定协调机制，健全行政规范性文件动态清理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（四）注重公正，依法依规办事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在全面推进依法行政方面，坚持做到严格、依法、公开、公正的原则，严谨地开展各项依法行政工作，工作实效显著，行政执法工作规范有序。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持续推进“最多跑一次”改革。聚焦重点领域建立一体化办事规范和办理流程，推行“一窗受理”。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加强规范性文件监督管理，严格落实规范性文件备案审查制度。通过主动审查、被动审查、重点审查等方式坚决纠正违法违规问题，切实增强备案审查实效，做到“有件必备、有备必审、有错必纠”。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加强重大事项决策合法性审查。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党委坚持依法决策、科学决策、民主决策，对全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的重点问题难点问题、群众关心的热点问题等重大事项，始终坚持民主集中制，进行决策前合法性咨询论证，审查并集体讨论决定。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（五）积极开展普法宣传工作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开展了普法工作，开展了宪法、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未成年人保护法、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防止电信诈骗、防养老诈骗、禁毒宣传等系列宣传活动。发放宣传资料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000余份，悬挂宣传横幅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条，各村（社区）宣传横幅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条，接待法律咨询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余人次，营造了“法在我身边”的法治氛围，较好地提升了群众的法律意识，收到良好的法治宣传效果。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（六）以人为本，化解矛盾纠纷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妥善处理群众信访。2022年，我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解决重点疑难问题为突破口，明确了重点案件领导包挂、村（社区）干部分级负责的工作责任制，严格执行《信访条例》，规范信访程序，维护信访秩序，落实信访责任，综合运用法律、政策、教育、行政等手段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办理信访事项17件，网上代理40件，群众满意度评价100%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依法调处矛盾纠纷。设立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乡综治中心一个，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每个村（居）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设立综治站点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1个、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法律明白人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重庆村居法律顾问服务平台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800余人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，全面开展公共法律服务工作，做好法律咨询、人民调解、法律援助、法治宣传等工作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。各村（社区）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开展矛盾纠纷排查94场次，排查出矛盾纠纷37件，成功化解矛盾纠纷35件；开展领导公开接访101场次，解决群众实际问题107件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各人民调解委员会全年成功调解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一般纠纷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24件、疑难纠纷46件、司法确认纠纷1件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，接受电话咨询和当面咨询法律问题共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00多人次解释有关房屋产权和土地使用权、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拆迁补偿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等多项法律问题。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（七）创新形式，加大培训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加强培训，提升工作能力。为提高干部的法治政府建设水平，我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坚持领导干部带头学法，组织干部学习法律法规，大力倡导干部自学，积极引导工作人员学法、守法，树立严格的依法办事理念，不断增强我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干部法治政府建设意识，做到合法行政、合理行政、权责统一、高效便民，促进我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形成一个依法办事、公平公正的良好局面。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坚持全方位多形式宣传教育。深入宣传贯彻关于全面推进依法治国的基本方略，充分利用“3.15”消费者权益日、6月法治宣传月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“6.26”国际戒毒日等重要时间段，通过村民大会、微信群、党员大会等宣传《民法典》《防诈骗知识》《宪法》《疫情防控知识》，悬挂宣传标语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余幅，发放宣传单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00余份，切实增强全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群众法制观念。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（八）依法防控疫情，保障群众安全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全面依法履行职责，坚持运用法治思维和法治方式开展疫情防控工作。全面动员、全面部署，全面落实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政府疫情防控工作措施，坚决遏制疫情蔓延势头，坚决打赢疫情防控阻击战。全面实施村“网格化”疫情防控管理，在各村社区、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场镇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商店等场所张贴宣传疫情防控法律知识，倡议广大群众遵守疫情防控法律法规。完善疫情发生后的应急处理机制，为稳定社会预期、维持正常经济社会秩序，提供优质高效的政法公共服务和坚强有力的执法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、存在的问题和原因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2022年以来，在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政府的正确领导下，我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发挥自身的优势和特点，法治政府建设工作取得了一定的成效。但还存在一定的差距和不足，如在法治政府建设工作推进过程中，执法队伍建设仍需加强，依法行政能力和水平有待进一步提高；组织全员法治培训学习次数较少，部分干部职工对普法工作思想不够重视，法治学习主动性、自觉性不够。主要原因：重建设轻法治，将主要精力放在疫情防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学习重形式轻成效，深入开展法治培训少。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三、下一步工作措施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通过采取有针对性的整改措施，使目前法治政府建设工作中存在的不足和薄弱环节得到改进和解决，推动法治政府建设工作整体水平的提高。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（一）加强组织领导，完善机制建设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、政府要高度重视法治政府建设工作，切实加强领导按照“主要领导抓总、分管领导抓块、职能部门包项、领导小组协调”的原则，成立法治政府建设工作领导小组，完善各项规章制度，针对在法治政府建设自查中发现的问题，由分管领导抓落实，认真制定和落实整改目标措施。建立健全科学民主依法决策机制，提高制度建设质量。要推进依法科学民主决策，规范行政决策程序，创新民主决策形式，扩大群众的参与度；建立重要文件合法性审查制度，提高制度建设质量。进一步加大对法制干部的培养、教育、使用和交流力度，充分调动法制干部的积极性、主动性和创造性。法制机构工作人员要不断提高自身的政治素质、业务素质和工作能力，努力当好政府及部门领导在法治政府建设方面的参谋、助手和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（二）加强学习宣传，提高法治政府建设意识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进一步抓好各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部门、村（社区）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《涪陵区贯彻落实〈贯彻落实《关于进一步加强市县法治建设的意见》任务分工清单〉的细化落实措施》、《涪陵区2022年度全面依法治区考核实施细则》的学习宣传，使领导干部充分认识法治政府建设的重要性，进一步增强依法执政、法治政府建设、依法办事的观念和自觉性。进一步健全和落实专题法治讲座制度和领导干部学法制度，定期或不定期法制专题讲座，提高学习教育的有效性和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（三）加强政府层级监督，大力推行行政执法责任制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完善领导班子和领导干部绩效考核办法；制定和完善监督管理办法，提高政府的执行力；整合行政监督资源，大力推行行政执法责任制，严格过错责任追究。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0" w:footer="170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方正仿宋_GBK"/>
                              <w:sz w:val="28"/>
                              <w:szCs w:val="28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方正仿宋_GBK"/>
                        <w:sz w:val="28"/>
                        <w:szCs w:val="28"/>
                        <w:lang/>
                      </w:rPr>
                      <w:t>- 4 -</w:t>
                    </w:r>
                    <w:r>
                      <w:rPr>
                        <w:rFonts w:hint="eastAsia" w:ascii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64FB76C-16F1-4439-A201-19664151F9BD}" w:val="eftY+0znGawHLF4=NqdixohvOT7KADQcrJmS59WMgpjlX3B8/ZEbu2PIVUk6R1yCs"/>
    <w:docVar w:name="{56A30F4E-236D-454C-8373-BC7CBCFB0C7D}" w:val="N2SlXY/gmoFMDdbihVcE7OC1nQG+rkp4KsH=uAq6t5eRwTx39IzZUjW0vfBP8yaLJ"/>
    <w:docVar w:name="{57428226-FBD0-494A-ADF3-8AAC1FA111FE}" w:val="eftY+0znGawHLF4=NqdixohvOT7KADQcrJmS59WMgpjlX3B8/ZEbu2PIVUk6R1yCs"/>
    <w:docVar w:name="{7366E749-6566-4868-9ECE-123F61D25880}" w:val="N2SlXY/gmoFMDdbihVcE7OC1nQG+rkp4KsH=uAq6t5eRwTx39IzZUjW0vfBP8yaLJ"/>
    <w:docVar w:name="{866F5132-5F00-499B-9F45-F2C924A94F73}" w:val="N2SlXY/gmoFMDdbihVcE7OC1nQG+rkp4KsH=uAq6t5eRwTx39IzZUjW0vfBP8yaLJ"/>
    <w:docVar w:name="{ABC92A0B-C17D-4E38-987E-FFEFE2D8B879}" w:val="N2SlXY/gmoFMDdbihVcE7OC1nQG+rkp4KsH=uAq6t5eRwTx39IzZUjW0vfBP8yaLJ"/>
    <w:docVar w:name="{D873B20B-6660-44C6-AE39-0FEE9D1E8F98}" w:val="N2SlXY/gmoFMDdbihVcE7OC1nQG+rkp4KsH=uAq6t5eRwTx39IzZUjW0vfBP8yaLJ"/>
    <w:docVar w:name="{F0E3492E-1D90-4DB8-A940-9EEADFC7DCC9}" w:val="N2SlXY/gmoFMDdbihVcE7OC1nQG+rkp4KsH=uAq6t5eRwTx39IzZUjW0vfBP8yaLJ"/>
    <w:docVar w:name="commondata" w:val="eyJoZGlkIjoiZmQ4ZTkyODQwODAxYTYzNzUyNWI2M2U0M2M1YTRhYzUifQ=="/>
    <w:docVar w:name="DocumentID" w:val="{51B4C9AA-207C-48E2-A304-F8E5D9A95E2F}"/>
  </w:docVars>
  <w:rsids>
    <w:rsidRoot w:val="231F2032"/>
    <w:rsid w:val="0000752B"/>
    <w:rsid w:val="000143F7"/>
    <w:rsid w:val="00023713"/>
    <w:rsid w:val="00025829"/>
    <w:rsid w:val="00042629"/>
    <w:rsid w:val="00050127"/>
    <w:rsid w:val="00052399"/>
    <w:rsid w:val="00083669"/>
    <w:rsid w:val="000B34EA"/>
    <w:rsid w:val="000B3B2E"/>
    <w:rsid w:val="000C050F"/>
    <w:rsid w:val="000D009F"/>
    <w:rsid w:val="000F517B"/>
    <w:rsid w:val="001000AD"/>
    <w:rsid w:val="0010181D"/>
    <w:rsid w:val="00107D21"/>
    <w:rsid w:val="00141BF9"/>
    <w:rsid w:val="00157CBD"/>
    <w:rsid w:val="001650B0"/>
    <w:rsid w:val="00173E41"/>
    <w:rsid w:val="00180961"/>
    <w:rsid w:val="00194A53"/>
    <w:rsid w:val="001956FA"/>
    <w:rsid w:val="001D31FA"/>
    <w:rsid w:val="001D6273"/>
    <w:rsid w:val="001F7073"/>
    <w:rsid w:val="00203CA1"/>
    <w:rsid w:val="002323CE"/>
    <w:rsid w:val="00246A58"/>
    <w:rsid w:val="002571F7"/>
    <w:rsid w:val="00270B2A"/>
    <w:rsid w:val="00270C0F"/>
    <w:rsid w:val="00271584"/>
    <w:rsid w:val="0027432A"/>
    <w:rsid w:val="00285078"/>
    <w:rsid w:val="002868EB"/>
    <w:rsid w:val="00286E9E"/>
    <w:rsid w:val="002A4835"/>
    <w:rsid w:val="002D24C2"/>
    <w:rsid w:val="0030284C"/>
    <w:rsid w:val="00310EC8"/>
    <w:rsid w:val="003524D2"/>
    <w:rsid w:val="0037310F"/>
    <w:rsid w:val="003B094E"/>
    <w:rsid w:val="003D7E5F"/>
    <w:rsid w:val="003E450D"/>
    <w:rsid w:val="003E455A"/>
    <w:rsid w:val="003E5B02"/>
    <w:rsid w:val="0040030E"/>
    <w:rsid w:val="00414336"/>
    <w:rsid w:val="00420976"/>
    <w:rsid w:val="004303F6"/>
    <w:rsid w:val="00433452"/>
    <w:rsid w:val="004429CA"/>
    <w:rsid w:val="00443C77"/>
    <w:rsid w:val="0045298B"/>
    <w:rsid w:val="004745CE"/>
    <w:rsid w:val="00476544"/>
    <w:rsid w:val="00491DB7"/>
    <w:rsid w:val="004B656C"/>
    <w:rsid w:val="004C68E8"/>
    <w:rsid w:val="004D57C4"/>
    <w:rsid w:val="004D62E0"/>
    <w:rsid w:val="004D6A3B"/>
    <w:rsid w:val="004F3D53"/>
    <w:rsid w:val="00501BF8"/>
    <w:rsid w:val="00505D7F"/>
    <w:rsid w:val="00511338"/>
    <w:rsid w:val="005365A7"/>
    <w:rsid w:val="00544A72"/>
    <w:rsid w:val="0054698C"/>
    <w:rsid w:val="00553774"/>
    <w:rsid w:val="00556FCE"/>
    <w:rsid w:val="00575683"/>
    <w:rsid w:val="00576181"/>
    <w:rsid w:val="00596953"/>
    <w:rsid w:val="005A7D1E"/>
    <w:rsid w:val="005B65DE"/>
    <w:rsid w:val="005C1BF2"/>
    <w:rsid w:val="005C3DFE"/>
    <w:rsid w:val="005C47A1"/>
    <w:rsid w:val="005E6477"/>
    <w:rsid w:val="00603BB3"/>
    <w:rsid w:val="006266AF"/>
    <w:rsid w:val="006549A0"/>
    <w:rsid w:val="006849ED"/>
    <w:rsid w:val="00692943"/>
    <w:rsid w:val="006A168B"/>
    <w:rsid w:val="006A2CBB"/>
    <w:rsid w:val="006A3FB9"/>
    <w:rsid w:val="006C75B3"/>
    <w:rsid w:val="006D750D"/>
    <w:rsid w:val="006F3C50"/>
    <w:rsid w:val="00730844"/>
    <w:rsid w:val="00732A3F"/>
    <w:rsid w:val="0074696B"/>
    <w:rsid w:val="00754781"/>
    <w:rsid w:val="007553F5"/>
    <w:rsid w:val="00761CA5"/>
    <w:rsid w:val="00772150"/>
    <w:rsid w:val="0077367B"/>
    <w:rsid w:val="00777B09"/>
    <w:rsid w:val="007853B3"/>
    <w:rsid w:val="007854A6"/>
    <w:rsid w:val="007A3792"/>
    <w:rsid w:val="007B070D"/>
    <w:rsid w:val="007B50E7"/>
    <w:rsid w:val="007C34FE"/>
    <w:rsid w:val="007D0C9D"/>
    <w:rsid w:val="007D4224"/>
    <w:rsid w:val="007D7837"/>
    <w:rsid w:val="007E33AD"/>
    <w:rsid w:val="007E3478"/>
    <w:rsid w:val="007E6FC5"/>
    <w:rsid w:val="0080488D"/>
    <w:rsid w:val="00805AAB"/>
    <w:rsid w:val="00807BA9"/>
    <w:rsid w:val="00817B78"/>
    <w:rsid w:val="008261C9"/>
    <w:rsid w:val="008309BD"/>
    <w:rsid w:val="008449BD"/>
    <w:rsid w:val="008603BB"/>
    <w:rsid w:val="00881AE1"/>
    <w:rsid w:val="008974A3"/>
    <w:rsid w:val="008A14C2"/>
    <w:rsid w:val="008A26FF"/>
    <w:rsid w:val="008A7B38"/>
    <w:rsid w:val="008B7C4A"/>
    <w:rsid w:val="008C5971"/>
    <w:rsid w:val="009030EF"/>
    <w:rsid w:val="009058AC"/>
    <w:rsid w:val="009115C1"/>
    <w:rsid w:val="00911A9C"/>
    <w:rsid w:val="00931AD2"/>
    <w:rsid w:val="0093653E"/>
    <w:rsid w:val="0094617D"/>
    <w:rsid w:val="00977765"/>
    <w:rsid w:val="00982A9B"/>
    <w:rsid w:val="00992D34"/>
    <w:rsid w:val="00995DDD"/>
    <w:rsid w:val="009B7919"/>
    <w:rsid w:val="009D1A52"/>
    <w:rsid w:val="009D3CB7"/>
    <w:rsid w:val="009D6BED"/>
    <w:rsid w:val="009E2BD2"/>
    <w:rsid w:val="009F4328"/>
    <w:rsid w:val="00A04E41"/>
    <w:rsid w:val="00A06DBF"/>
    <w:rsid w:val="00A169C8"/>
    <w:rsid w:val="00AB119D"/>
    <w:rsid w:val="00AB2A36"/>
    <w:rsid w:val="00AD44E2"/>
    <w:rsid w:val="00AF3772"/>
    <w:rsid w:val="00B005BD"/>
    <w:rsid w:val="00B22449"/>
    <w:rsid w:val="00B36A49"/>
    <w:rsid w:val="00B40D7B"/>
    <w:rsid w:val="00B504ED"/>
    <w:rsid w:val="00B54AF9"/>
    <w:rsid w:val="00B71003"/>
    <w:rsid w:val="00B73D00"/>
    <w:rsid w:val="00B73E9C"/>
    <w:rsid w:val="00B9417F"/>
    <w:rsid w:val="00BA1113"/>
    <w:rsid w:val="00BB419F"/>
    <w:rsid w:val="00BC70D0"/>
    <w:rsid w:val="00BD4D2E"/>
    <w:rsid w:val="00BD57B5"/>
    <w:rsid w:val="00BD7C4C"/>
    <w:rsid w:val="00BE67A5"/>
    <w:rsid w:val="00BF2346"/>
    <w:rsid w:val="00C270F0"/>
    <w:rsid w:val="00C33F99"/>
    <w:rsid w:val="00C35A18"/>
    <w:rsid w:val="00C37F94"/>
    <w:rsid w:val="00C42B1C"/>
    <w:rsid w:val="00C64AEC"/>
    <w:rsid w:val="00C950DB"/>
    <w:rsid w:val="00CB2535"/>
    <w:rsid w:val="00CE50AC"/>
    <w:rsid w:val="00CF15A0"/>
    <w:rsid w:val="00CF6524"/>
    <w:rsid w:val="00D0368D"/>
    <w:rsid w:val="00D11988"/>
    <w:rsid w:val="00D23031"/>
    <w:rsid w:val="00D27B04"/>
    <w:rsid w:val="00D6635E"/>
    <w:rsid w:val="00DA3925"/>
    <w:rsid w:val="00DF0D49"/>
    <w:rsid w:val="00E066BF"/>
    <w:rsid w:val="00E06EA3"/>
    <w:rsid w:val="00E11F6B"/>
    <w:rsid w:val="00E128BA"/>
    <w:rsid w:val="00E43726"/>
    <w:rsid w:val="00E63CF9"/>
    <w:rsid w:val="00E72340"/>
    <w:rsid w:val="00E72727"/>
    <w:rsid w:val="00E73DDA"/>
    <w:rsid w:val="00E74EDA"/>
    <w:rsid w:val="00E75ED6"/>
    <w:rsid w:val="00E77D9B"/>
    <w:rsid w:val="00E81CAA"/>
    <w:rsid w:val="00E829D4"/>
    <w:rsid w:val="00E82E67"/>
    <w:rsid w:val="00E86925"/>
    <w:rsid w:val="00EA70F4"/>
    <w:rsid w:val="00EB4BF9"/>
    <w:rsid w:val="00EF7206"/>
    <w:rsid w:val="00EF7BDD"/>
    <w:rsid w:val="00F00024"/>
    <w:rsid w:val="00F33166"/>
    <w:rsid w:val="00F414BA"/>
    <w:rsid w:val="00F42496"/>
    <w:rsid w:val="00F56B9E"/>
    <w:rsid w:val="00F56EF6"/>
    <w:rsid w:val="00F60BEF"/>
    <w:rsid w:val="00F610D3"/>
    <w:rsid w:val="00F756B2"/>
    <w:rsid w:val="00FA4F42"/>
    <w:rsid w:val="00FC481A"/>
    <w:rsid w:val="00FD25BD"/>
    <w:rsid w:val="00FE3C59"/>
    <w:rsid w:val="00FF2D3B"/>
    <w:rsid w:val="03C5078B"/>
    <w:rsid w:val="193A4610"/>
    <w:rsid w:val="1EF47DF7"/>
    <w:rsid w:val="231F2032"/>
    <w:rsid w:val="23A81DAD"/>
    <w:rsid w:val="24886290"/>
    <w:rsid w:val="26956E3B"/>
    <w:rsid w:val="28F067F1"/>
    <w:rsid w:val="2B4854A9"/>
    <w:rsid w:val="2D8F6CE2"/>
    <w:rsid w:val="30BC73E1"/>
    <w:rsid w:val="35454198"/>
    <w:rsid w:val="413C3FE6"/>
    <w:rsid w:val="428C2064"/>
    <w:rsid w:val="4F6F61B0"/>
    <w:rsid w:val="58515394"/>
    <w:rsid w:val="5D217BA5"/>
    <w:rsid w:val="641B3BD5"/>
    <w:rsid w:val="6E344892"/>
    <w:rsid w:val="7E914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宋体" w:eastAsia="楷体_GB2312"/>
      <w:color w:val="000000"/>
      <w:kern w:val="0"/>
      <w:sz w:val="28"/>
      <w:szCs w:val="20"/>
    </w:rPr>
  </w:style>
  <w:style w:type="paragraph" w:styleId="3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方正黑体_GBK" w:cs="宋体"/>
      <w:kern w:val="2"/>
      <w:sz w:val="21"/>
      <w:szCs w:val="21"/>
      <w:lang w:val="en-US" w:eastAsia="zh-CN" w:bidi="ar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页眉 New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宋体"/>
      <w:sz w:val="18"/>
      <w:szCs w:val="20"/>
    </w:rPr>
  </w:style>
  <w:style w:type="paragraph" w:customStyle="1" w:styleId="12">
    <w:name w:val=" Char Char Char1 Char Char Char Char Char Char Char Char Char Char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3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4">
    <w:name w:val="正文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5">
    <w:name w:val="H标题[府文]"/>
    <w:basedOn w:val="1"/>
    <w:qFormat/>
    <w:uiPriority w:val="0"/>
    <w:pPr>
      <w:spacing w:line="600" w:lineRule="exact"/>
      <w:jc w:val="center"/>
    </w:pPr>
    <w:rPr>
      <w:rFonts w:ascii="方正小标宋_GBK" w:hAnsi="宋体" w:eastAsia="方正小标宋_GBK" w:cs="宋体"/>
      <w:color w:val="000000"/>
      <w:w w:val="90"/>
      <w:kern w:val="0"/>
      <w:sz w:val="44"/>
      <w:szCs w:val="20"/>
    </w:rPr>
  </w:style>
  <w:style w:type="paragraph" w:customStyle="1" w:styleId="16">
    <w:name w:val="BodyText"/>
    <w:basedOn w:val="1"/>
    <w:qFormat/>
    <w:uiPriority w:val="0"/>
    <w:pPr>
      <w:widowControl/>
      <w:textAlignment w:val="baseline"/>
    </w:pPr>
    <w:rPr>
      <w:rFonts w:ascii="Calibri" w:hAnsi="Calibri" w:eastAsia="宋体"/>
      <w:sz w:val="21"/>
      <w:szCs w:val="24"/>
    </w:rPr>
  </w:style>
  <w:style w:type="paragraph" w:customStyle="1" w:styleId="17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hongminghang&#21150;&#20844;&#23460;\&#21457;&#25991;&#27169;&#26495;\&#25919;&#24220;&#22836;&#23376;\&#24102;&#32418;&#22836;%20&#28074;&#27494;&#38517;&#24220;&#25991;201X-XXX%20xxxxX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带红头 涪武陵府文201X-XXX xxxxX</Template>
  <Pages>7</Pages>
  <Words>3322</Words>
  <Characters>3379</Characters>
  <Lines>1</Lines>
  <Paragraphs>1</Paragraphs>
  <TotalTime>0</TotalTime>
  <ScaleCrop>false</ScaleCrop>
  <LinksUpToDate>false</LinksUpToDate>
  <CharactersWithSpaces>3379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2022-01-20T06:14:00Z</dcterms:created>
  <dc:creator>Administrator</dc:creator>
  <cp:lastModifiedBy>Administrator</cp:lastModifiedBy>
  <dcterms:modified xsi:type="dcterms:W3CDTF">2023-01-08T05:59:03Z</dcterms:modified>
  <dc:subject>涪陵区武陵山乡人民政府文件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36EB1544C4B944D38639A006EE822E0B</vt:lpwstr>
  </property>
</Properties>
</file>