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 w:cs="@方正仿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宋体" w:eastAsia="方正小标宋_GBK" w:cs="@方正仿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@方正仿宋_GBK"/>
          <w:sz w:val="44"/>
          <w:szCs w:val="44"/>
        </w:rPr>
        <w:t>重庆市涪陵</w:t>
      </w:r>
      <w:r>
        <w:rPr>
          <w:rFonts w:hint="eastAsia" w:ascii="方正小标宋_GBK" w:hAnsi="宋体" w:eastAsia="方正小标宋_GBK" w:cs="@方正仿宋_GBK"/>
          <w:sz w:val="44"/>
          <w:szCs w:val="44"/>
          <w:lang w:val="en-US" w:eastAsia="zh-CN"/>
        </w:rPr>
        <w:t>区新妙镇</w:t>
      </w:r>
      <w:r>
        <w:rPr>
          <w:rFonts w:hint="eastAsia" w:ascii="方正小标宋_GBK" w:hAnsi="宋体" w:eastAsia="方正小标宋_GBK" w:cs="@方正仿宋_GBK"/>
          <w:sz w:val="44"/>
          <w:szCs w:val="44"/>
        </w:rPr>
        <w:t>人民政府</w:t>
      </w:r>
    </w:p>
    <w:p>
      <w:pPr>
        <w:spacing w:line="700" w:lineRule="exact"/>
        <w:jc w:val="center"/>
        <w:rPr>
          <w:rFonts w:ascii="方正小标宋_GBK" w:hAnsi="宋体" w:eastAsia="方正小标宋_GBK" w:cs="@方正仿宋_GBK"/>
          <w:sz w:val="44"/>
          <w:szCs w:val="44"/>
        </w:rPr>
      </w:pPr>
      <w:r>
        <w:rPr>
          <w:rFonts w:hint="eastAsia" w:ascii="方正小标宋_GBK" w:hAnsi="宋体" w:eastAsia="方正小标宋_GBK" w:cs="@方正仿宋_GBK"/>
          <w:sz w:val="44"/>
          <w:szCs w:val="44"/>
        </w:rPr>
        <w:t>关于</w:t>
      </w:r>
      <w:r>
        <w:rPr>
          <w:rFonts w:ascii="方正小标宋_GBK" w:hAnsi="宋体" w:eastAsia="方正小标宋_GBK" w:cs="@方正仿宋_GBK"/>
          <w:sz w:val="44"/>
          <w:szCs w:val="44"/>
        </w:rPr>
        <w:t>2020</w:t>
      </w:r>
      <w:r>
        <w:rPr>
          <w:rFonts w:hint="eastAsia" w:ascii="方正小标宋_GBK" w:hAnsi="宋体" w:eastAsia="方正小标宋_GBK" w:cs="@方正仿宋_GBK"/>
          <w:sz w:val="44"/>
          <w:szCs w:val="44"/>
        </w:rPr>
        <w:t>年决算的报告</w:t>
      </w:r>
    </w:p>
    <w:bookmarkEnd w:id="0"/>
    <w:p>
      <w:pPr>
        <w:rPr>
          <w:rFonts w:ascii="方正楷体_GBK" w:hAnsi="宋体" w:eastAsia="方正楷体_GBK" w:cs="@方正仿宋_GBK"/>
          <w:b/>
          <w:spacing w:val="-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一、全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镇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（一）一般公共预算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镇</w:t>
      </w:r>
      <w:r>
        <w:rPr>
          <w:rFonts w:hint="eastAsia" w:ascii="微软雅黑" w:hAnsi="微软雅黑" w:eastAsia="微软雅黑" w:cs="微软雅黑"/>
          <w:sz w:val="24"/>
          <w:szCs w:val="24"/>
        </w:rPr>
        <w:t>一般公共预算收入完成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shd w:val="clear" w:color="auto" w:fill="auto"/>
          <w:lang w:val="en-US" w:eastAsia="zh-CN"/>
        </w:rPr>
        <w:t>1006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shd w:val="clear" w:color="auto" w:fill="auto"/>
        </w:rPr>
        <w:t>万元，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shd w:val="clear" w:color="auto" w:fill="auto"/>
          <w:lang w:val="en-US" w:eastAsia="zh-CN"/>
        </w:rPr>
        <w:t>下降51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shd w:val="clear" w:color="auto" w:fill="auto"/>
        </w:rPr>
        <w:t>%，完成预算的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shd w:val="clear" w:color="auto" w:fill="auto"/>
          <w:lang w:val="en-US" w:eastAsia="zh-CN"/>
        </w:rPr>
        <w:t>48.6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shd w:val="clear" w:color="auto" w:fill="auto"/>
        </w:rPr>
        <w:t>%。其中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税收完成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987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万元，下降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23.7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%，完成预算的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74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%。全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镇</w:t>
      </w:r>
      <w:r>
        <w:rPr>
          <w:rFonts w:hint="eastAsia" w:ascii="微软雅黑" w:hAnsi="微软雅黑" w:eastAsia="微软雅黑" w:cs="微软雅黑"/>
          <w:sz w:val="24"/>
          <w:szCs w:val="24"/>
        </w:rPr>
        <w:t>一般公共预算收入加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上上年结转5万元、</w:t>
      </w:r>
      <w:r>
        <w:rPr>
          <w:rFonts w:hint="eastAsia" w:ascii="微软雅黑" w:hAnsi="微软雅黑" w:eastAsia="微软雅黑" w:cs="微软雅黑"/>
          <w:sz w:val="24"/>
          <w:szCs w:val="24"/>
        </w:rPr>
        <w:t>从政府性基金预算调入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188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上级补助收入4112万元</w:t>
      </w:r>
      <w:r>
        <w:rPr>
          <w:rFonts w:hint="eastAsia" w:ascii="微软雅黑" w:hAnsi="微软雅黑" w:eastAsia="微软雅黑" w:cs="微软雅黑"/>
          <w:sz w:val="24"/>
          <w:szCs w:val="24"/>
        </w:rPr>
        <w:t>后，收入总计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5311</w:t>
      </w:r>
      <w:r>
        <w:rPr>
          <w:rFonts w:hint="eastAsia" w:ascii="微软雅黑" w:hAnsi="微软雅黑" w:eastAsia="微软雅黑" w:cs="微软雅黑"/>
          <w:sz w:val="24"/>
          <w:szCs w:val="2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镇</w:t>
      </w:r>
      <w:r>
        <w:rPr>
          <w:rFonts w:hint="eastAsia" w:ascii="微软雅黑" w:hAnsi="微软雅黑" w:eastAsia="微软雅黑" w:cs="微软雅黑"/>
          <w:sz w:val="24"/>
          <w:szCs w:val="24"/>
        </w:rPr>
        <w:t>一般公共预算支出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5219</w:t>
      </w:r>
      <w:r>
        <w:rPr>
          <w:rFonts w:hint="eastAsia" w:ascii="微软雅黑" w:hAnsi="微软雅黑" w:eastAsia="微软雅黑" w:cs="微软雅黑"/>
          <w:sz w:val="24"/>
          <w:szCs w:val="24"/>
        </w:rPr>
        <w:t>万元，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下降2</w:t>
      </w:r>
      <w:r>
        <w:rPr>
          <w:rFonts w:hint="eastAsia" w:ascii="微软雅黑" w:hAnsi="微软雅黑" w:eastAsia="微软雅黑" w:cs="微软雅黑"/>
          <w:sz w:val="24"/>
          <w:szCs w:val="24"/>
        </w:rPr>
        <w:t>%，完成调整预算的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109.4</w:t>
      </w:r>
      <w:r>
        <w:rPr>
          <w:rFonts w:hint="eastAsia" w:ascii="微软雅黑" w:hAnsi="微软雅黑" w:eastAsia="微软雅黑" w:cs="微软雅黑"/>
          <w:sz w:val="24"/>
          <w:szCs w:val="24"/>
        </w:rPr>
        <w:t>%，加上上解上级支出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sz w:val="24"/>
          <w:szCs w:val="24"/>
        </w:rPr>
        <w:t>万元、结转下年项目支出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61</w:t>
      </w:r>
      <w:r>
        <w:rPr>
          <w:rFonts w:hint="eastAsia" w:ascii="微软雅黑" w:hAnsi="微软雅黑" w:eastAsia="微软雅黑" w:cs="微软雅黑"/>
          <w:sz w:val="24"/>
          <w:szCs w:val="24"/>
        </w:rPr>
        <w:t>万元后，支出总计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5311</w:t>
      </w:r>
      <w:r>
        <w:rPr>
          <w:rFonts w:hint="eastAsia" w:ascii="微软雅黑" w:hAnsi="微软雅黑" w:eastAsia="微软雅黑" w:cs="微软雅黑"/>
          <w:sz w:val="24"/>
          <w:szCs w:val="2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 （二）政府性基金预算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镇</w:t>
      </w:r>
      <w:r>
        <w:rPr>
          <w:rFonts w:hint="eastAsia" w:ascii="微软雅黑" w:hAnsi="微软雅黑" w:eastAsia="微软雅黑" w:cs="微软雅黑"/>
          <w:sz w:val="24"/>
          <w:szCs w:val="24"/>
        </w:rPr>
        <w:t>政府性基金预算收入完成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188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万元，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增长2571.4%。加上上级转移支付收入5900万元后，收入总计6088万元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镇</w:t>
      </w:r>
      <w:r>
        <w:rPr>
          <w:rFonts w:hint="eastAsia" w:ascii="微软雅黑" w:hAnsi="微软雅黑" w:eastAsia="微软雅黑" w:cs="微软雅黑"/>
          <w:sz w:val="24"/>
          <w:szCs w:val="24"/>
        </w:rPr>
        <w:t>政府性基金预算支出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2666</w:t>
      </w:r>
      <w:r>
        <w:rPr>
          <w:rFonts w:hint="eastAsia" w:ascii="微软雅黑" w:hAnsi="微软雅黑" w:eastAsia="微软雅黑" w:cs="微软雅黑"/>
          <w:sz w:val="24"/>
          <w:szCs w:val="24"/>
        </w:rPr>
        <w:t>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元，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下降28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%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加上调出资金188万元，结转下年3233万元，支出总计6088万元。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71" w:firstLineChars="196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、重点报告事项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68" w:firstLineChars="195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（一）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68" w:firstLineChars="195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2020年上级共计下达我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镇</w:t>
      </w:r>
      <w:r>
        <w:rPr>
          <w:rFonts w:hint="eastAsia" w:ascii="微软雅黑" w:hAnsi="微软雅黑" w:eastAsia="微软雅黑" w:cs="微软雅黑"/>
          <w:sz w:val="24"/>
          <w:szCs w:val="24"/>
        </w:rPr>
        <w:t>一般公共预算转移支付资金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4112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体制补助2036万元，固定结算补助1630万元，专项补助446万元。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上解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区财政31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万元，其中专项上解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主要是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乡镇肇事肇祸精神病人医疗费上解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68" w:firstLineChars="195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2020年上级共计下达我镇政府性基金预算转移支付资金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5900</w:t>
      </w:r>
      <w:r>
        <w:rPr>
          <w:rFonts w:hint="eastAsia" w:ascii="微软雅黑" w:hAnsi="微软雅黑" w:eastAsia="微软雅黑" w:cs="微软雅黑"/>
          <w:sz w:val="24"/>
          <w:szCs w:val="24"/>
        </w:rPr>
        <w:t>万元，主要是抗疫特别国债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万元，国家重大水利工程建设基金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5290</w:t>
      </w:r>
      <w:r>
        <w:rPr>
          <w:rFonts w:hint="eastAsia" w:ascii="微软雅黑" w:hAnsi="微软雅黑" w:eastAsia="微软雅黑" w:cs="微软雅黑"/>
          <w:sz w:val="24"/>
          <w:szCs w:val="24"/>
        </w:rPr>
        <w:t>万元等方面。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360" w:firstLineChars="15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（二）预算绩效管理情况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2020年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我镇</w:t>
      </w:r>
      <w:r>
        <w:rPr>
          <w:rFonts w:hint="eastAsia" w:ascii="微软雅黑" w:hAnsi="微软雅黑" w:eastAsia="微软雅黑" w:cs="微软雅黑"/>
          <w:sz w:val="24"/>
          <w:szCs w:val="24"/>
        </w:rPr>
        <w:t>严格落实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sz w:val="24"/>
          <w:szCs w:val="24"/>
        </w:rPr>
        <w:t>委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sz w:val="24"/>
          <w:szCs w:val="24"/>
        </w:rPr>
        <w:t>政府《关于认真贯彻落实&lt;中共重庆市委重庆市人民政府关于全面实施预算绩效管理实施意见&gt;的通知》（涪陵委〔2020〕34号），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全镇共完成抗疫特别国债绩效目标评价项目2个，资金总量100万元，占专项资金支出的100%。</w:t>
      </w:r>
      <w:r>
        <w:rPr>
          <w:rFonts w:hint="eastAsia" w:ascii="微软雅黑" w:hAnsi="微软雅黑" w:eastAsia="微软雅黑" w:cs="微软雅黑"/>
          <w:sz w:val="24"/>
          <w:szCs w:val="24"/>
        </w:rPr>
        <w:t>从跟踪和评价结果看，各预算单位的绩效管理水平得到提高，资金使用效益得到提升。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）地方政府债务情况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我镇2020年未举借政府债务，限额、余额和新增债券均为0。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）关于“三公”经费支出情况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2020年度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我镇</w:t>
      </w:r>
      <w:r>
        <w:rPr>
          <w:rFonts w:hint="eastAsia" w:ascii="微软雅黑" w:hAnsi="微软雅黑" w:eastAsia="微软雅黑" w:cs="微软雅黑"/>
          <w:sz w:val="24"/>
          <w:szCs w:val="24"/>
        </w:rPr>
        <w:t>“三公”经费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43.11</w:t>
      </w:r>
      <w:r>
        <w:rPr>
          <w:rFonts w:hint="eastAsia" w:ascii="微软雅黑" w:hAnsi="微软雅黑" w:eastAsia="微软雅黑" w:cs="微软雅黑"/>
          <w:sz w:val="24"/>
          <w:szCs w:val="24"/>
        </w:rPr>
        <w:t>万元，较上年减少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4.14</w:t>
      </w:r>
      <w:r>
        <w:rPr>
          <w:rFonts w:hint="eastAsia" w:ascii="微软雅黑" w:hAnsi="微软雅黑" w:eastAsia="微软雅黑" w:cs="微软雅黑"/>
          <w:sz w:val="24"/>
          <w:szCs w:val="24"/>
        </w:rPr>
        <w:t>万元，下降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8.77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%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，较年初预算数减少0.012万元，减少0.03%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主要是严格落实我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镇</w:t>
      </w:r>
      <w:r>
        <w:rPr>
          <w:rFonts w:hint="eastAsia" w:ascii="微软雅黑" w:hAnsi="微软雅黑" w:eastAsia="微软雅黑" w:cs="微软雅黑"/>
          <w:sz w:val="24"/>
          <w:szCs w:val="24"/>
        </w:rPr>
        <w:t>过紧日子十条举措，严控一般性支出，压减“三公”经费。其中：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因公出国（境）费；公务用车购置及运行维护费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32.26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万元，较上年减少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3.39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万元，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下降9.51%，</w:t>
      </w:r>
      <w:r>
        <w:rPr>
          <w:rFonts w:hint="eastAsia" w:ascii="微软雅黑" w:hAnsi="微软雅黑" w:eastAsia="微软雅黑" w:cs="微软雅黑"/>
          <w:sz w:val="24"/>
          <w:szCs w:val="24"/>
        </w:rPr>
        <w:t>较年初预算数减少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0.01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；公</w:t>
      </w:r>
      <w:r>
        <w:rPr>
          <w:rFonts w:hint="eastAsia" w:ascii="微软雅黑" w:hAnsi="微软雅黑" w:eastAsia="微软雅黑" w:cs="微软雅黑"/>
          <w:sz w:val="24"/>
          <w:szCs w:val="24"/>
        </w:rPr>
        <w:t>务接待费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10.85</w:t>
      </w:r>
      <w:r>
        <w:rPr>
          <w:rFonts w:hint="eastAsia" w:ascii="微软雅黑" w:hAnsi="微软雅黑" w:eastAsia="微软雅黑" w:cs="微软雅黑"/>
          <w:sz w:val="24"/>
          <w:szCs w:val="24"/>
        </w:rPr>
        <w:t>万元，较上年减少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0.75</w:t>
      </w:r>
      <w:r>
        <w:rPr>
          <w:rFonts w:hint="eastAsia" w:ascii="微软雅黑" w:hAnsi="微软雅黑" w:eastAsia="微软雅黑" w:cs="微软雅黑"/>
          <w:sz w:val="24"/>
          <w:szCs w:val="24"/>
        </w:rPr>
        <w:t>万元，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下降6.52%，</w:t>
      </w:r>
      <w:r>
        <w:rPr>
          <w:rFonts w:hint="eastAsia" w:ascii="微软雅黑" w:hAnsi="微软雅黑" w:eastAsia="微软雅黑" w:cs="微软雅黑"/>
          <w:sz w:val="24"/>
          <w:szCs w:val="24"/>
        </w:rPr>
        <w:t>较年初预算数减少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0.002</w:t>
      </w:r>
      <w:r>
        <w:rPr>
          <w:rFonts w:hint="eastAsia" w:ascii="微软雅黑" w:hAnsi="微软雅黑" w:eastAsia="微软雅黑" w:cs="微软雅黑"/>
          <w:sz w:val="24"/>
          <w:szCs w:val="2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附件：重庆市涪陵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区新妙镇</w:t>
      </w:r>
      <w:r>
        <w:rPr>
          <w:rFonts w:hint="eastAsia" w:ascii="微软雅黑" w:hAnsi="微软雅黑" w:eastAsia="微软雅黑" w:cs="微软雅黑"/>
          <w:sz w:val="24"/>
          <w:szCs w:val="24"/>
        </w:rPr>
        <w:t>2020年决算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18" w:bottom="1701" w:left="1644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仿宋_GBK" w:eastAsia="方正仿宋_GBK"/>
        <w:sz w:val="28"/>
        <w:szCs w:val="28"/>
      </w:rPr>
    </w:pPr>
    <w:r>
      <w:rPr>
        <w:rStyle w:val="6"/>
        <w:rFonts w:ascii="方正仿宋_GBK" w:eastAsia="方正仿宋_GBK"/>
        <w:sz w:val="28"/>
        <w:szCs w:val="28"/>
      </w:rPr>
      <w:fldChar w:fldCharType="begin"/>
    </w:r>
    <w:r>
      <w:rPr>
        <w:rStyle w:val="6"/>
        <w:rFonts w:ascii="方正仿宋_GBK" w:eastAsia="方正仿宋_GBK"/>
        <w:sz w:val="28"/>
        <w:szCs w:val="28"/>
      </w:rPr>
      <w:instrText xml:space="preserve">PAGE  </w:instrText>
    </w:r>
    <w:r>
      <w:rPr>
        <w:rStyle w:val="6"/>
        <w:rFonts w:ascii="方正仿宋_GBK" w:eastAsia="方正仿宋_GBK"/>
        <w:sz w:val="28"/>
        <w:szCs w:val="28"/>
      </w:rPr>
      <w:fldChar w:fldCharType="separate"/>
    </w:r>
    <w:r>
      <w:rPr>
        <w:rStyle w:val="6"/>
        <w:rFonts w:ascii="方正仿宋_GBK" w:eastAsia="方正仿宋_GBK"/>
        <w:sz w:val="28"/>
        <w:szCs w:val="28"/>
      </w:rPr>
      <w:t>- 1 -</w:t>
    </w:r>
    <w:r>
      <w:rPr>
        <w:rStyle w:val="6"/>
        <w:rFonts w:ascii="方正仿宋_GBK" w:eastAsia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k1NjE5NzExZTU0MmI1NDE3MGI0NGQwYTAwYjBlM2QifQ=="/>
  </w:docVars>
  <w:rsids>
    <w:rsidRoot w:val="00DF0ADB"/>
    <w:rsid w:val="00006574"/>
    <w:rsid w:val="00006C34"/>
    <w:rsid w:val="00013DB3"/>
    <w:rsid w:val="000265C5"/>
    <w:rsid w:val="00037ADD"/>
    <w:rsid w:val="00060E53"/>
    <w:rsid w:val="0007472F"/>
    <w:rsid w:val="00080FCB"/>
    <w:rsid w:val="000835C4"/>
    <w:rsid w:val="0008770B"/>
    <w:rsid w:val="00093B52"/>
    <w:rsid w:val="000A17CC"/>
    <w:rsid w:val="000B685C"/>
    <w:rsid w:val="000C10BA"/>
    <w:rsid w:val="000C188E"/>
    <w:rsid w:val="000C1CB0"/>
    <w:rsid w:val="000C338F"/>
    <w:rsid w:val="000D310F"/>
    <w:rsid w:val="000D61DB"/>
    <w:rsid w:val="000E1A29"/>
    <w:rsid w:val="000E28EA"/>
    <w:rsid w:val="000E3ADE"/>
    <w:rsid w:val="00111DDD"/>
    <w:rsid w:val="00117E5E"/>
    <w:rsid w:val="00124490"/>
    <w:rsid w:val="00137A1E"/>
    <w:rsid w:val="00147B9E"/>
    <w:rsid w:val="0016723F"/>
    <w:rsid w:val="0017241B"/>
    <w:rsid w:val="001765BC"/>
    <w:rsid w:val="001942D7"/>
    <w:rsid w:val="001B0F53"/>
    <w:rsid w:val="001B2900"/>
    <w:rsid w:val="001B51D2"/>
    <w:rsid w:val="001B7982"/>
    <w:rsid w:val="001C3721"/>
    <w:rsid w:val="001C7AC1"/>
    <w:rsid w:val="001D0242"/>
    <w:rsid w:val="001D18E1"/>
    <w:rsid w:val="001D2615"/>
    <w:rsid w:val="001D5AFE"/>
    <w:rsid w:val="001D61DC"/>
    <w:rsid w:val="001E6F5B"/>
    <w:rsid w:val="001F545A"/>
    <w:rsid w:val="0020115B"/>
    <w:rsid w:val="0022417E"/>
    <w:rsid w:val="00235520"/>
    <w:rsid w:val="0024126C"/>
    <w:rsid w:val="00255662"/>
    <w:rsid w:val="00256F54"/>
    <w:rsid w:val="00266C80"/>
    <w:rsid w:val="002915EB"/>
    <w:rsid w:val="00293C8C"/>
    <w:rsid w:val="002A035B"/>
    <w:rsid w:val="002A5D81"/>
    <w:rsid w:val="002D1BEB"/>
    <w:rsid w:val="002D3021"/>
    <w:rsid w:val="002E0BA7"/>
    <w:rsid w:val="002E2814"/>
    <w:rsid w:val="002F26E1"/>
    <w:rsid w:val="00302070"/>
    <w:rsid w:val="0030210D"/>
    <w:rsid w:val="00306862"/>
    <w:rsid w:val="003119F3"/>
    <w:rsid w:val="00334ECF"/>
    <w:rsid w:val="003359FA"/>
    <w:rsid w:val="00341AE6"/>
    <w:rsid w:val="003440FA"/>
    <w:rsid w:val="00352CCB"/>
    <w:rsid w:val="00365B39"/>
    <w:rsid w:val="00384DF0"/>
    <w:rsid w:val="003940C5"/>
    <w:rsid w:val="00394422"/>
    <w:rsid w:val="003A0755"/>
    <w:rsid w:val="003A1391"/>
    <w:rsid w:val="003C74D0"/>
    <w:rsid w:val="003D1B01"/>
    <w:rsid w:val="003D2FC1"/>
    <w:rsid w:val="003E2C1B"/>
    <w:rsid w:val="003E396A"/>
    <w:rsid w:val="003F2D30"/>
    <w:rsid w:val="0040576C"/>
    <w:rsid w:val="00421B03"/>
    <w:rsid w:val="00422122"/>
    <w:rsid w:val="004253E5"/>
    <w:rsid w:val="0042632C"/>
    <w:rsid w:val="00427592"/>
    <w:rsid w:val="00432E7D"/>
    <w:rsid w:val="004477DC"/>
    <w:rsid w:val="00471FEB"/>
    <w:rsid w:val="004774E0"/>
    <w:rsid w:val="00487F0B"/>
    <w:rsid w:val="004A22AF"/>
    <w:rsid w:val="004A5901"/>
    <w:rsid w:val="004B04A2"/>
    <w:rsid w:val="004B1128"/>
    <w:rsid w:val="004D4420"/>
    <w:rsid w:val="004D599B"/>
    <w:rsid w:val="004D793F"/>
    <w:rsid w:val="004E42B4"/>
    <w:rsid w:val="004E7983"/>
    <w:rsid w:val="004E7F8D"/>
    <w:rsid w:val="004F6FC4"/>
    <w:rsid w:val="00500595"/>
    <w:rsid w:val="00504979"/>
    <w:rsid w:val="0052315C"/>
    <w:rsid w:val="00527051"/>
    <w:rsid w:val="00540428"/>
    <w:rsid w:val="00543A2E"/>
    <w:rsid w:val="005454DF"/>
    <w:rsid w:val="005712D8"/>
    <w:rsid w:val="0057453E"/>
    <w:rsid w:val="00575D5F"/>
    <w:rsid w:val="00580E44"/>
    <w:rsid w:val="00595AC3"/>
    <w:rsid w:val="005A4759"/>
    <w:rsid w:val="005B1329"/>
    <w:rsid w:val="005B6ED9"/>
    <w:rsid w:val="005E6B90"/>
    <w:rsid w:val="005E7C2F"/>
    <w:rsid w:val="005F138D"/>
    <w:rsid w:val="005F3CA6"/>
    <w:rsid w:val="005F555B"/>
    <w:rsid w:val="005F7834"/>
    <w:rsid w:val="00601B11"/>
    <w:rsid w:val="00613BE9"/>
    <w:rsid w:val="00614B92"/>
    <w:rsid w:val="006150B1"/>
    <w:rsid w:val="0061642C"/>
    <w:rsid w:val="00617DB5"/>
    <w:rsid w:val="0063595B"/>
    <w:rsid w:val="006418D1"/>
    <w:rsid w:val="006507A7"/>
    <w:rsid w:val="00664BE4"/>
    <w:rsid w:val="00665570"/>
    <w:rsid w:val="00665ACE"/>
    <w:rsid w:val="00667A45"/>
    <w:rsid w:val="006A536A"/>
    <w:rsid w:val="006A7C96"/>
    <w:rsid w:val="006B118C"/>
    <w:rsid w:val="006B2F3C"/>
    <w:rsid w:val="006B6D93"/>
    <w:rsid w:val="006B7FCB"/>
    <w:rsid w:val="006D29B3"/>
    <w:rsid w:val="006D5534"/>
    <w:rsid w:val="006F152F"/>
    <w:rsid w:val="00710C32"/>
    <w:rsid w:val="007225D9"/>
    <w:rsid w:val="0072318F"/>
    <w:rsid w:val="0073143C"/>
    <w:rsid w:val="0073455C"/>
    <w:rsid w:val="00740635"/>
    <w:rsid w:val="00741DA9"/>
    <w:rsid w:val="00745C7A"/>
    <w:rsid w:val="0074761C"/>
    <w:rsid w:val="007543FE"/>
    <w:rsid w:val="00781815"/>
    <w:rsid w:val="0078626B"/>
    <w:rsid w:val="007911F6"/>
    <w:rsid w:val="007A139D"/>
    <w:rsid w:val="007A1FB8"/>
    <w:rsid w:val="007A638A"/>
    <w:rsid w:val="007A6900"/>
    <w:rsid w:val="007B1A31"/>
    <w:rsid w:val="007B5BE2"/>
    <w:rsid w:val="007C5F79"/>
    <w:rsid w:val="007C712A"/>
    <w:rsid w:val="007D4BFC"/>
    <w:rsid w:val="007E3754"/>
    <w:rsid w:val="007F692D"/>
    <w:rsid w:val="00822320"/>
    <w:rsid w:val="0082678D"/>
    <w:rsid w:val="00830A70"/>
    <w:rsid w:val="00837631"/>
    <w:rsid w:val="00852A2F"/>
    <w:rsid w:val="008565B3"/>
    <w:rsid w:val="0087352A"/>
    <w:rsid w:val="00876391"/>
    <w:rsid w:val="00882A75"/>
    <w:rsid w:val="00886FEE"/>
    <w:rsid w:val="00893BB5"/>
    <w:rsid w:val="008A09FB"/>
    <w:rsid w:val="008B089A"/>
    <w:rsid w:val="008B2A61"/>
    <w:rsid w:val="008C001F"/>
    <w:rsid w:val="008D56EA"/>
    <w:rsid w:val="008E118A"/>
    <w:rsid w:val="008E64C8"/>
    <w:rsid w:val="008F0F46"/>
    <w:rsid w:val="008F176E"/>
    <w:rsid w:val="008F5E80"/>
    <w:rsid w:val="00947538"/>
    <w:rsid w:val="00963CEF"/>
    <w:rsid w:val="009646BD"/>
    <w:rsid w:val="00971F47"/>
    <w:rsid w:val="009730A6"/>
    <w:rsid w:val="0098172E"/>
    <w:rsid w:val="00981B84"/>
    <w:rsid w:val="009A3D55"/>
    <w:rsid w:val="009A4B91"/>
    <w:rsid w:val="009A5115"/>
    <w:rsid w:val="009A6639"/>
    <w:rsid w:val="009C0322"/>
    <w:rsid w:val="009C2D92"/>
    <w:rsid w:val="009C6999"/>
    <w:rsid w:val="009E3485"/>
    <w:rsid w:val="009F4051"/>
    <w:rsid w:val="00A057EA"/>
    <w:rsid w:val="00A10933"/>
    <w:rsid w:val="00A11603"/>
    <w:rsid w:val="00A1523E"/>
    <w:rsid w:val="00A16114"/>
    <w:rsid w:val="00A22F37"/>
    <w:rsid w:val="00A26695"/>
    <w:rsid w:val="00A30F39"/>
    <w:rsid w:val="00A31D1D"/>
    <w:rsid w:val="00A324CB"/>
    <w:rsid w:val="00A37617"/>
    <w:rsid w:val="00A42F64"/>
    <w:rsid w:val="00A60B3E"/>
    <w:rsid w:val="00A63790"/>
    <w:rsid w:val="00A711B5"/>
    <w:rsid w:val="00A747BD"/>
    <w:rsid w:val="00A74C9B"/>
    <w:rsid w:val="00A77B06"/>
    <w:rsid w:val="00A80A66"/>
    <w:rsid w:val="00A81523"/>
    <w:rsid w:val="00A839C8"/>
    <w:rsid w:val="00A8513A"/>
    <w:rsid w:val="00A9130D"/>
    <w:rsid w:val="00A95EA3"/>
    <w:rsid w:val="00A9610A"/>
    <w:rsid w:val="00AA0750"/>
    <w:rsid w:val="00AB1893"/>
    <w:rsid w:val="00AB2C3A"/>
    <w:rsid w:val="00AC3C5B"/>
    <w:rsid w:val="00AC5CE4"/>
    <w:rsid w:val="00B00AD8"/>
    <w:rsid w:val="00B11A71"/>
    <w:rsid w:val="00B1769A"/>
    <w:rsid w:val="00B242BE"/>
    <w:rsid w:val="00B266E6"/>
    <w:rsid w:val="00B428C5"/>
    <w:rsid w:val="00B543BE"/>
    <w:rsid w:val="00B61E48"/>
    <w:rsid w:val="00B730D0"/>
    <w:rsid w:val="00B756A8"/>
    <w:rsid w:val="00B769C9"/>
    <w:rsid w:val="00B82290"/>
    <w:rsid w:val="00B86D26"/>
    <w:rsid w:val="00B90E08"/>
    <w:rsid w:val="00B94A30"/>
    <w:rsid w:val="00B97867"/>
    <w:rsid w:val="00BB53A6"/>
    <w:rsid w:val="00BC587A"/>
    <w:rsid w:val="00BD2422"/>
    <w:rsid w:val="00BE5BDB"/>
    <w:rsid w:val="00BE6291"/>
    <w:rsid w:val="00BF4DA8"/>
    <w:rsid w:val="00BF62A2"/>
    <w:rsid w:val="00C1728E"/>
    <w:rsid w:val="00C20C9B"/>
    <w:rsid w:val="00C25F67"/>
    <w:rsid w:val="00C3791E"/>
    <w:rsid w:val="00C424E3"/>
    <w:rsid w:val="00C46A59"/>
    <w:rsid w:val="00C71F7F"/>
    <w:rsid w:val="00C735EF"/>
    <w:rsid w:val="00C75363"/>
    <w:rsid w:val="00C775AD"/>
    <w:rsid w:val="00C808C2"/>
    <w:rsid w:val="00C819BB"/>
    <w:rsid w:val="00C85737"/>
    <w:rsid w:val="00CB257D"/>
    <w:rsid w:val="00CC3797"/>
    <w:rsid w:val="00CD5B39"/>
    <w:rsid w:val="00CD71C2"/>
    <w:rsid w:val="00CD7F89"/>
    <w:rsid w:val="00CF02A2"/>
    <w:rsid w:val="00CF28FE"/>
    <w:rsid w:val="00D00050"/>
    <w:rsid w:val="00D02687"/>
    <w:rsid w:val="00D037CB"/>
    <w:rsid w:val="00D05CFA"/>
    <w:rsid w:val="00D1524F"/>
    <w:rsid w:val="00D15A3D"/>
    <w:rsid w:val="00D21642"/>
    <w:rsid w:val="00D25AB5"/>
    <w:rsid w:val="00D41CE1"/>
    <w:rsid w:val="00D578B1"/>
    <w:rsid w:val="00D66DCB"/>
    <w:rsid w:val="00D705C8"/>
    <w:rsid w:val="00D70831"/>
    <w:rsid w:val="00D74F51"/>
    <w:rsid w:val="00D80C27"/>
    <w:rsid w:val="00D84630"/>
    <w:rsid w:val="00D85481"/>
    <w:rsid w:val="00D936DD"/>
    <w:rsid w:val="00DB4F56"/>
    <w:rsid w:val="00DB515D"/>
    <w:rsid w:val="00DB7299"/>
    <w:rsid w:val="00DD6B14"/>
    <w:rsid w:val="00DE1001"/>
    <w:rsid w:val="00DF0ADB"/>
    <w:rsid w:val="00DF73EE"/>
    <w:rsid w:val="00E31649"/>
    <w:rsid w:val="00E43CE0"/>
    <w:rsid w:val="00E453F4"/>
    <w:rsid w:val="00E469C4"/>
    <w:rsid w:val="00E61FCA"/>
    <w:rsid w:val="00E67804"/>
    <w:rsid w:val="00E75C40"/>
    <w:rsid w:val="00E76102"/>
    <w:rsid w:val="00E847E5"/>
    <w:rsid w:val="00E944CB"/>
    <w:rsid w:val="00EA1785"/>
    <w:rsid w:val="00EB2B08"/>
    <w:rsid w:val="00EB6151"/>
    <w:rsid w:val="00EC010C"/>
    <w:rsid w:val="00ED49BF"/>
    <w:rsid w:val="00ED5A2D"/>
    <w:rsid w:val="00ED762B"/>
    <w:rsid w:val="00EE52B7"/>
    <w:rsid w:val="00EF4582"/>
    <w:rsid w:val="00F029CE"/>
    <w:rsid w:val="00F03388"/>
    <w:rsid w:val="00F04E62"/>
    <w:rsid w:val="00F179B4"/>
    <w:rsid w:val="00F207FB"/>
    <w:rsid w:val="00F46019"/>
    <w:rsid w:val="00F53BFF"/>
    <w:rsid w:val="00F53C68"/>
    <w:rsid w:val="00F60959"/>
    <w:rsid w:val="00F66619"/>
    <w:rsid w:val="00F741FC"/>
    <w:rsid w:val="00F77293"/>
    <w:rsid w:val="00F861FE"/>
    <w:rsid w:val="00F87511"/>
    <w:rsid w:val="00F914B6"/>
    <w:rsid w:val="00FA084F"/>
    <w:rsid w:val="00FB2595"/>
    <w:rsid w:val="00FB4794"/>
    <w:rsid w:val="00FC0B18"/>
    <w:rsid w:val="00FC5C42"/>
    <w:rsid w:val="00FD2EE0"/>
    <w:rsid w:val="00FD524B"/>
    <w:rsid w:val="00FD7ACC"/>
    <w:rsid w:val="0399449E"/>
    <w:rsid w:val="06AB256C"/>
    <w:rsid w:val="096133B5"/>
    <w:rsid w:val="0B925C1A"/>
    <w:rsid w:val="0BB75680"/>
    <w:rsid w:val="0C994C14"/>
    <w:rsid w:val="100F4410"/>
    <w:rsid w:val="10AD3C22"/>
    <w:rsid w:val="12EA1326"/>
    <w:rsid w:val="14D233B9"/>
    <w:rsid w:val="15805F08"/>
    <w:rsid w:val="191B47B1"/>
    <w:rsid w:val="19612025"/>
    <w:rsid w:val="218B501C"/>
    <w:rsid w:val="22FF3DB9"/>
    <w:rsid w:val="2647673E"/>
    <w:rsid w:val="282B5178"/>
    <w:rsid w:val="2C4E7372"/>
    <w:rsid w:val="2D067C4C"/>
    <w:rsid w:val="2E9C2616"/>
    <w:rsid w:val="2FE048F6"/>
    <w:rsid w:val="34487760"/>
    <w:rsid w:val="36004BA3"/>
    <w:rsid w:val="37A429AC"/>
    <w:rsid w:val="38C15808"/>
    <w:rsid w:val="3AB74334"/>
    <w:rsid w:val="3C1573D9"/>
    <w:rsid w:val="3FFC1E1C"/>
    <w:rsid w:val="41222135"/>
    <w:rsid w:val="49455790"/>
    <w:rsid w:val="4A1B48DF"/>
    <w:rsid w:val="4AD85A29"/>
    <w:rsid w:val="4BE8259F"/>
    <w:rsid w:val="505A48B6"/>
    <w:rsid w:val="50867BAC"/>
    <w:rsid w:val="51A4340C"/>
    <w:rsid w:val="5392075A"/>
    <w:rsid w:val="542E520F"/>
    <w:rsid w:val="54F84049"/>
    <w:rsid w:val="56356D29"/>
    <w:rsid w:val="574C449C"/>
    <w:rsid w:val="5EBC4DEF"/>
    <w:rsid w:val="5F561BAF"/>
    <w:rsid w:val="60F375C4"/>
    <w:rsid w:val="61CE3B8D"/>
    <w:rsid w:val="632B0AD0"/>
    <w:rsid w:val="64487926"/>
    <w:rsid w:val="66735E8D"/>
    <w:rsid w:val="66A762C2"/>
    <w:rsid w:val="67C96A5E"/>
    <w:rsid w:val="695A44C4"/>
    <w:rsid w:val="6BD769AB"/>
    <w:rsid w:val="6E343EF9"/>
    <w:rsid w:val="6F1544F6"/>
    <w:rsid w:val="7A630F6D"/>
    <w:rsid w:val="7BD83D4D"/>
    <w:rsid w:val="7C0D37D8"/>
    <w:rsid w:val="7CC0084B"/>
    <w:rsid w:val="7D752390"/>
    <w:rsid w:val="7E616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Char Char Char1 Char Char Char Char Char Char Char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861</Words>
  <Characters>1026</Characters>
  <Lines>26</Lines>
  <Paragraphs>7</Paragraphs>
  <TotalTime>43</TotalTime>
  <ScaleCrop>false</ScaleCrop>
  <LinksUpToDate>false</LinksUpToDate>
  <CharactersWithSpaces>1032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2020-07-02T01:11:00Z</dcterms:created>
  <dc:creator>User</dc:creator>
  <cp:lastModifiedBy>花开花落</cp:lastModifiedBy>
  <cp:lastPrinted>2021-08-20T06:11:00Z</cp:lastPrinted>
  <dcterms:modified xsi:type="dcterms:W3CDTF">2022-08-31T05:42:15Z</dcterms:modified>
  <dc:title>重庆市涪陵镇新妙镇人民政府</dc:title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C15CFD829097405FB0E80BF53AF63C36</vt:lpwstr>
  </property>
</Properties>
</file>