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76" w:lineRule="exact"/>
        <w:rPr>
          <w:rFonts w:hint="default" w:ascii="方正小标宋_GBK" w:hAnsi="方正小标宋_GBK" w:eastAsia="方正小标宋_GBK" w:cs="方正小标宋_GBK"/>
          <w:b w:val="0"/>
          <w:color w:val="000000"/>
          <w:w w:val="95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w w:val="95"/>
          <w:szCs w:val="44"/>
        </w:rPr>
        <w:t>重庆市涪陵区新妙镇</w:t>
      </w:r>
      <w:r>
        <w:rPr>
          <w:rFonts w:hint="eastAsia" w:ascii="方正小标宋_GBK" w:hAnsi="方正小标宋_GBK" w:eastAsia="方正小标宋_GBK" w:cs="方正小标宋_GBK"/>
          <w:b w:val="0"/>
          <w:color w:val="000000"/>
          <w:w w:val="95"/>
          <w:szCs w:val="44"/>
          <w:lang w:val="en-US" w:eastAsia="zh-CN"/>
        </w:rPr>
        <w:t>人民政府</w:t>
      </w:r>
    </w:p>
    <w:p>
      <w:pPr>
        <w:pStyle w:val="3"/>
        <w:spacing w:line="576" w:lineRule="exact"/>
        <w:rPr>
          <w:rFonts w:ascii="方正小标宋_GBK" w:hAnsi="方正小标宋_GBK" w:eastAsia="方正小标宋_GBK" w:cs="方正小标宋_GBK"/>
          <w:b w:val="0"/>
          <w:color w:val="000000"/>
          <w:spacing w:val="-23"/>
          <w:w w:val="9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spacing w:val="-23"/>
          <w:w w:val="95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color w:val="000000"/>
          <w:spacing w:val="-23"/>
          <w:w w:val="95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color w:val="000000"/>
          <w:spacing w:val="-23"/>
          <w:w w:val="95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color w:val="000000"/>
          <w:spacing w:val="-23"/>
          <w:w w:val="95"/>
          <w:sz w:val="44"/>
          <w:szCs w:val="44"/>
        </w:rPr>
        <w:t>年预算执行情况和202</w:t>
      </w:r>
      <w:r>
        <w:rPr>
          <w:rFonts w:hint="eastAsia" w:ascii="方正小标宋_GBK" w:hAnsi="方正小标宋_GBK" w:eastAsia="方正小标宋_GBK" w:cs="方正小标宋_GBK"/>
          <w:b w:val="0"/>
          <w:color w:val="000000"/>
          <w:spacing w:val="-23"/>
          <w:w w:val="95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color w:val="000000"/>
          <w:spacing w:val="-23"/>
          <w:w w:val="95"/>
          <w:sz w:val="44"/>
          <w:szCs w:val="44"/>
        </w:rPr>
        <w:t>年预算草案的报告</w:t>
      </w:r>
    </w:p>
    <w:p>
      <w:pPr>
        <w:spacing w:line="579" w:lineRule="exact"/>
        <w:ind w:firstLine="900" w:firstLineChars="300"/>
        <w:rPr>
          <w:rFonts w:eastAsia="方正楷体_GBK"/>
          <w:color w:val="auto"/>
          <w:sz w:val="30"/>
          <w:szCs w:val="30"/>
        </w:rPr>
      </w:pPr>
      <w:r>
        <w:rPr>
          <w:rFonts w:eastAsia="方正楷体_GBK"/>
          <w:color w:val="auto"/>
          <w:sz w:val="30"/>
          <w:szCs w:val="30"/>
        </w:rPr>
        <w:t>—</w:t>
      </w:r>
      <w:r>
        <w:rPr>
          <w:rFonts w:hint="eastAsia" w:eastAsia="方正楷体_GBK"/>
          <w:color w:val="auto"/>
          <w:spacing w:val="-20"/>
          <w:sz w:val="30"/>
          <w:szCs w:val="30"/>
          <w:lang w:eastAsia="zh-CN"/>
        </w:rPr>
        <w:t>202</w:t>
      </w:r>
      <w:r>
        <w:rPr>
          <w:rFonts w:hint="eastAsia" w:eastAsia="方正楷体_GBK"/>
          <w:color w:val="auto"/>
          <w:spacing w:val="-20"/>
          <w:sz w:val="30"/>
          <w:szCs w:val="30"/>
          <w:lang w:val="en-US" w:eastAsia="zh-CN"/>
        </w:rPr>
        <w:t>4</w:t>
      </w:r>
      <w:r>
        <w:rPr>
          <w:rFonts w:hint="eastAsia" w:eastAsia="方正楷体_GBK" w:cs="方正楷体_GBK"/>
          <w:color w:val="auto"/>
          <w:spacing w:val="-20"/>
          <w:sz w:val="30"/>
          <w:szCs w:val="30"/>
        </w:rPr>
        <w:t>年</w:t>
      </w:r>
      <w:r>
        <w:rPr>
          <w:rFonts w:hint="eastAsia" w:eastAsia="方正楷体_GBK"/>
          <w:color w:val="auto"/>
          <w:spacing w:val="-20"/>
          <w:sz w:val="30"/>
          <w:szCs w:val="30"/>
          <w:lang w:val="en-US" w:eastAsia="zh-CN"/>
        </w:rPr>
        <w:t>1</w:t>
      </w:r>
      <w:r>
        <w:rPr>
          <w:rFonts w:hint="eastAsia" w:eastAsia="方正楷体_GBK"/>
          <w:color w:val="auto"/>
          <w:spacing w:val="-20"/>
          <w:sz w:val="30"/>
          <w:szCs w:val="30"/>
          <w:lang w:eastAsia="zh-CN"/>
        </w:rPr>
        <w:t>月</w:t>
      </w:r>
      <w:r>
        <w:rPr>
          <w:rFonts w:hint="eastAsia" w:eastAsia="方正楷体_GBK"/>
          <w:color w:val="auto"/>
          <w:spacing w:val="-20"/>
          <w:sz w:val="30"/>
          <w:szCs w:val="30"/>
          <w:lang w:val="en-US" w:eastAsia="zh-CN"/>
        </w:rPr>
        <w:t>21</w:t>
      </w:r>
      <w:r>
        <w:rPr>
          <w:rFonts w:hint="eastAsia" w:eastAsia="方正楷体_GBK"/>
          <w:color w:val="auto"/>
          <w:spacing w:val="-20"/>
          <w:sz w:val="30"/>
          <w:szCs w:val="30"/>
          <w:lang w:eastAsia="zh-CN"/>
        </w:rPr>
        <w:t>日</w:t>
      </w:r>
      <w:r>
        <w:rPr>
          <w:rFonts w:hint="eastAsia" w:eastAsia="方正楷体_GBK" w:cs="方正楷体_GBK"/>
          <w:color w:val="auto"/>
          <w:sz w:val="30"/>
          <w:szCs w:val="30"/>
        </w:rPr>
        <w:t>在新妙镇</w:t>
      </w:r>
      <w:r>
        <w:rPr>
          <w:rFonts w:hint="eastAsia" w:eastAsia="方正楷体_GBK" w:cs="方正楷体_GBK"/>
          <w:color w:val="auto"/>
          <w:sz w:val="30"/>
          <w:szCs w:val="30"/>
          <w:lang w:val="en-US" w:eastAsia="zh-CN"/>
        </w:rPr>
        <w:t>第四</w:t>
      </w:r>
      <w:r>
        <w:rPr>
          <w:rFonts w:hint="eastAsia" w:eastAsia="方正楷体_GBK" w:cs="方正楷体_GBK"/>
          <w:color w:val="auto"/>
          <w:sz w:val="30"/>
          <w:szCs w:val="30"/>
        </w:rPr>
        <w:t>届人</w:t>
      </w:r>
      <w:r>
        <w:rPr>
          <w:rFonts w:hint="eastAsia" w:eastAsia="方正楷体_GBK" w:cs="方正楷体_GBK"/>
          <w:color w:val="auto"/>
          <w:sz w:val="30"/>
          <w:szCs w:val="30"/>
          <w:lang w:val="en-US" w:eastAsia="zh-CN"/>
        </w:rPr>
        <w:t>民代表大会第五次</w:t>
      </w:r>
      <w:r>
        <w:rPr>
          <w:rFonts w:hint="eastAsia" w:eastAsia="方正楷体_GBK" w:cs="方正楷体_GBK"/>
          <w:color w:val="auto"/>
          <w:sz w:val="30"/>
          <w:szCs w:val="30"/>
        </w:rPr>
        <w:t>会议上</w:t>
      </w:r>
    </w:p>
    <w:p>
      <w:pPr>
        <w:spacing w:line="579" w:lineRule="atLeast"/>
        <w:rPr>
          <w:rFonts w:hint="eastAsia" w:ascii="方正仿宋_GBK" w:hAnsi="宋体" w:eastAsia="方正仿宋_GBK" w:cs="方正仿宋_GBK"/>
          <w:sz w:val="32"/>
          <w:szCs w:val="32"/>
        </w:rPr>
      </w:pPr>
    </w:p>
    <w:p>
      <w:pPr>
        <w:spacing w:line="579" w:lineRule="atLeast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各位代表：</w:t>
      </w:r>
    </w:p>
    <w:p>
      <w:pPr>
        <w:spacing w:line="579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我受镇人民政府委托，向大会作重庆市涪陵区新妙镇</w:t>
      </w:r>
      <w:r>
        <w:rPr>
          <w:rFonts w:hint="eastAsia" w:eastAsia="方正仿宋_GBK"/>
          <w:sz w:val="32"/>
          <w:szCs w:val="32"/>
          <w:lang w:eastAsia="zh-CN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年预算执行情况和202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年预算草案的报告，请予审议。</w:t>
      </w:r>
    </w:p>
    <w:p>
      <w:pPr>
        <w:spacing w:line="579" w:lineRule="atLeast"/>
        <w:ind w:firstLine="630"/>
        <w:rPr>
          <w:rFonts w:hint="eastAsia" w:ascii="方正黑体_GBK" w:hAnsi="宋体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宋体" w:eastAsia="方正黑体_GBK" w:cs="方正黑体_GBK"/>
          <w:sz w:val="32"/>
          <w:szCs w:val="32"/>
          <w:lang w:val="en-US" w:eastAsia="zh-CN"/>
        </w:rPr>
        <w:t>一、2023年财政工作情况</w:t>
      </w:r>
    </w:p>
    <w:p>
      <w:pPr>
        <w:spacing w:line="579" w:lineRule="atLeast"/>
        <w:ind w:firstLine="63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今年是全面贯彻党的二十大精神的开局之年，也是三年新冠疫情防控转段后经济恢复发展的一年。镇财政工作在镇党委政府的坚强领导下，在区财政局的关心指导下，</w:t>
      </w:r>
      <w:r>
        <w:rPr>
          <w:rFonts w:hint="eastAsia" w:eastAsia="方正仿宋_GBK"/>
          <w:sz w:val="32"/>
          <w:szCs w:val="32"/>
        </w:rPr>
        <w:t>始终坚持以习近平新时代中国特色社会主义思想为指导，认真</w:t>
      </w:r>
      <w:r>
        <w:rPr>
          <w:rFonts w:hint="eastAsia" w:eastAsia="方正仿宋_GBK"/>
          <w:sz w:val="32"/>
          <w:szCs w:val="32"/>
          <w:lang w:val="en-US" w:eastAsia="zh-CN"/>
        </w:rPr>
        <w:t>贯彻</w:t>
      </w:r>
      <w:r>
        <w:rPr>
          <w:rFonts w:hint="eastAsia" w:eastAsia="方正仿宋_GBK"/>
          <w:sz w:val="32"/>
          <w:szCs w:val="32"/>
        </w:rPr>
        <w:t>落实</w:t>
      </w:r>
      <w:r>
        <w:rPr>
          <w:rFonts w:hint="eastAsia" w:eastAsia="方正仿宋_GBK"/>
          <w:sz w:val="32"/>
          <w:szCs w:val="32"/>
          <w:lang w:val="en-US" w:eastAsia="zh-CN"/>
        </w:rPr>
        <w:t>市、区两级</w:t>
      </w:r>
      <w:r>
        <w:rPr>
          <w:rFonts w:hint="eastAsia" w:eastAsia="方正仿宋_GBK"/>
          <w:sz w:val="32"/>
          <w:szCs w:val="32"/>
        </w:rPr>
        <w:t>决策部署，</w:t>
      </w:r>
      <w:r>
        <w:rPr>
          <w:rFonts w:hint="eastAsia" w:eastAsia="方正仿宋_GBK"/>
          <w:sz w:val="32"/>
          <w:szCs w:val="32"/>
          <w:lang w:val="en-US" w:eastAsia="zh-CN"/>
        </w:rPr>
        <w:t>坚持招商为王、项目为王的发展理念，在复杂经济环境中逆势而上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hint="eastAsia" w:eastAsia="方正仿宋_GBK"/>
          <w:sz w:val="32"/>
          <w:szCs w:val="32"/>
          <w:lang w:val="en-US" w:eastAsia="zh-CN"/>
        </w:rPr>
        <w:t>税收增速在全区乡镇街道中位列第一。财政收入翻番，</w:t>
      </w:r>
      <w:r>
        <w:rPr>
          <w:rFonts w:hint="eastAsia" w:eastAsia="方正仿宋_GBK"/>
          <w:sz w:val="32"/>
          <w:szCs w:val="32"/>
        </w:rPr>
        <w:t>“三保”底线</w:t>
      </w:r>
      <w:r>
        <w:rPr>
          <w:rFonts w:hint="eastAsia" w:eastAsia="方正仿宋_GBK"/>
          <w:sz w:val="32"/>
          <w:szCs w:val="32"/>
          <w:lang w:val="en-US" w:eastAsia="zh-CN"/>
        </w:rPr>
        <w:t>进一步</w:t>
      </w:r>
      <w:r>
        <w:rPr>
          <w:rFonts w:hint="eastAsia" w:eastAsia="方正仿宋_GBK"/>
          <w:sz w:val="32"/>
          <w:szCs w:val="32"/>
        </w:rPr>
        <w:t>兜</w:t>
      </w:r>
      <w:r>
        <w:rPr>
          <w:rFonts w:hint="eastAsia" w:eastAsia="方正仿宋_GBK"/>
          <w:sz w:val="32"/>
          <w:szCs w:val="32"/>
          <w:lang w:val="en-US" w:eastAsia="zh-CN"/>
        </w:rPr>
        <w:t>牢</w:t>
      </w:r>
      <w:r>
        <w:rPr>
          <w:rFonts w:hint="eastAsia" w:eastAsia="方正仿宋_GBK"/>
          <w:sz w:val="32"/>
          <w:szCs w:val="32"/>
        </w:rPr>
        <w:t>，债务风险可防可控，</w:t>
      </w:r>
      <w:r>
        <w:rPr>
          <w:rFonts w:hint="eastAsia" w:eastAsia="方正仿宋_GBK"/>
          <w:sz w:val="32"/>
          <w:szCs w:val="32"/>
          <w:lang w:eastAsia="zh-CN"/>
        </w:rPr>
        <w:t>“</w:t>
      </w:r>
      <w:r>
        <w:rPr>
          <w:rFonts w:hint="eastAsia" w:eastAsia="方正仿宋_GBK"/>
          <w:sz w:val="32"/>
          <w:szCs w:val="32"/>
          <w:lang w:val="en-US" w:eastAsia="zh-CN"/>
        </w:rPr>
        <w:t>双十”小城镇发展迈出坚实步伐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79" w:lineRule="atLeast"/>
        <w:ind w:firstLine="630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 w:cs="方正黑体_GBK"/>
          <w:sz w:val="32"/>
          <w:szCs w:val="32"/>
          <w:lang w:val="en-US" w:eastAsia="zh-CN"/>
        </w:rPr>
        <w:t>二</w:t>
      </w:r>
      <w:r>
        <w:rPr>
          <w:rFonts w:hint="eastAsia" w:ascii="方正黑体_GBK" w:hAnsi="宋体" w:eastAsia="方正黑体_GBK" w:cs="方正黑体_GBK"/>
          <w:sz w:val="32"/>
          <w:szCs w:val="32"/>
        </w:rPr>
        <w:t>、</w:t>
      </w:r>
      <w:r>
        <w:rPr>
          <w:rFonts w:hint="eastAsia" w:ascii="方正黑体_GBK" w:hAnsi="宋体" w:eastAsia="方正黑体_GBK" w:cs="方正黑体_GBK"/>
          <w:sz w:val="32"/>
          <w:szCs w:val="32"/>
          <w:lang w:eastAsia="zh-CN"/>
        </w:rPr>
        <w:t>2023</w:t>
      </w:r>
      <w:r>
        <w:rPr>
          <w:rFonts w:hint="eastAsia" w:ascii="方正黑体_GBK" w:hAnsi="宋体" w:eastAsia="方正黑体_GBK" w:cs="方正黑体_GBK"/>
          <w:sz w:val="32"/>
          <w:szCs w:val="32"/>
        </w:rPr>
        <w:t>年</w:t>
      </w:r>
      <w:r>
        <w:rPr>
          <w:rFonts w:hint="eastAsia" w:ascii="方正黑体_GBK" w:hAnsi="宋体" w:eastAsia="方正黑体_GBK" w:cs="方正黑体_GBK"/>
          <w:sz w:val="32"/>
          <w:szCs w:val="32"/>
          <w:lang w:val="en-US" w:eastAsia="zh-CN"/>
        </w:rPr>
        <w:t>预算执行</w:t>
      </w:r>
      <w:r>
        <w:rPr>
          <w:rFonts w:hint="eastAsia" w:ascii="方正黑体_GBK" w:hAnsi="宋体" w:eastAsia="方正黑体_GBK" w:cs="方正黑体_GBK"/>
          <w:sz w:val="32"/>
          <w:szCs w:val="32"/>
        </w:rPr>
        <w:t>情况</w:t>
      </w:r>
    </w:p>
    <w:p>
      <w:pPr>
        <w:pStyle w:val="2"/>
        <w:ind w:firstLine="640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. 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一般公共预算</w:t>
      </w:r>
    </w:p>
    <w:p>
      <w:pPr>
        <w:pStyle w:val="2"/>
        <w:ind w:firstLine="64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本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级财政收入2292万元，增长109.5%，完成预算的114%，是调整预算的98.9%，其中税收收入2273万元，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较上年增长109.3%。加上上级补助收入3694万元、上年结转38万元、调入资金68万元，一般公共预算收入合计6092万元。</w:t>
      </w:r>
    </w:p>
    <w:p>
      <w:pPr>
        <w:pStyle w:val="2"/>
        <w:ind w:firstLine="640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本级财政支出6019万元，增长37.42%，完成预算的115.53%，是调整预算的107.27%，加上上解支出73万元，一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般公共预算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支出合计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6092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万元。具体支出情况如下：</w:t>
      </w:r>
    </w:p>
    <w:p>
      <w:pPr>
        <w:spacing w:line="579" w:lineRule="atLeast"/>
        <w:ind w:firstLine="640" w:firstLineChars="200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--一般公共服务支出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1676</w:t>
      </w:r>
      <w:r>
        <w:rPr>
          <w:rFonts w:hint="eastAsia" w:asci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人大事务支出82万元、政府支出1230万元、财政事务支出38万元、党委支出301万元、其他一般公共服务支出25万元）</w:t>
      </w:r>
      <w:r>
        <w:rPr>
          <w:rFonts w:hint="eastAsia" w:ascii="方正仿宋_GBK" w:eastAsia="方正仿宋_GBK" w:cs="方正仿宋_GBK"/>
          <w:sz w:val="32"/>
          <w:szCs w:val="32"/>
        </w:rPr>
        <w:t>，较上年同期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1131</w:t>
      </w:r>
      <w:r>
        <w:rPr>
          <w:rFonts w:hint="eastAsia" w:ascii="方正仿宋_GBK" w:eastAsia="方正仿宋_GBK" w:cs="方正仿宋_GBK"/>
          <w:sz w:val="32"/>
          <w:szCs w:val="32"/>
        </w:rPr>
        <w:t>万元增长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48.19</w:t>
      </w:r>
      <w:r>
        <w:rPr>
          <w:rFonts w:hint="eastAsia" w:ascii="方正仿宋_GBK" w:eastAsia="方正仿宋_GBK" w:cs="方正仿宋_GBK"/>
          <w:sz w:val="32"/>
          <w:szCs w:val="32"/>
        </w:rPr>
        <w:t>%；</w:t>
      </w:r>
    </w:p>
    <w:p>
      <w:pPr>
        <w:pStyle w:val="2"/>
        <w:rPr>
          <w:rFonts w:hint="default" w:eastAsia="方正仿宋_GBK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</w:rPr>
        <w:t>--国防支出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20万元，上年无此类支出。</w:t>
      </w:r>
    </w:p>
    <w:p>
      <w:pPr>
        <w:spacing w:line="579" w:lineRule="atLeast"/>
        <w:ind w:firstLine="636" w:firstLineChars="199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--文化旅游体育与传媒支出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166</w:t>
      </w:r>
      <w:r>
        <w:rPr>
          <w:rFonts w:hint="eastAsia" w:ascii="方正仿宋_GBK" w:eastAsia="方正仿宋_GBK" w:cs="方正仿宋_GBK"/>
          <w:sz w:val="32"/>
          <w:szCs w:val="32"/>
        </w:rPr>
        <w:t>万元，较上年同期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212</w:t>
      </w:r>
      <w:r>
        <w:rPr>
          <w:rFonts w:hint="eastAsia" w:asci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下降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21.7</w:t>
      </w:r>
      <w:r>
        <w:rPr>
          <w:rFonts w:ascii="方正仿宋_GBK" w:eastAsia="方正仿宋_GBK" w:cs="方正仿宋_GBK"/>
          <w:sz w:val="32"/>
          <w:szCs w:val="32"/>
        </w:rPr>
        <w:t>%</w:t>
      </w:r>
      <w:r>
        <w:rPr>
          <w:rFonts w:hint="eastAsia" w:ascii="方正仿宋_GBK" w:eastAsia="方正仿宋_GBK" w:cs="方正仿宋_GBK"/>
          <w:sz w:val="32"/>
          <w:szCs w:val="32"/>
        </w:rPr>
        <w:t>；</w:t>
      </w:r>
    </w:p>
    <w:p>
      <w:pPr>
        <w:spacing w:line="579" w:lineRule="atLeast"/>
        <w:ind w:firstLine="636" w:firstLineChars="199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--社会保障和就业支出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971</w:t>
      </w:r>
      <w:r>
        <w:rPr>
          <w:rFonts w:hint="eastAsia" w:ascii="方正仿宋_GBK" w:eastAsia="方正仿宋_GBK" w:cs="方正仿宋_GBK"/>
          <w:sz w:val="32"/>
          <w:szCs w:val="32"/>
        </w:rPr>
        <w:t>万元，较上年同期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675</w:t>
      </w:r>
      <w:r>
        <w:rPr>
          <w:rFonts w:hint="eastAsia" w:asci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增长43.85</w:t>
      </w:r>
      <w:r>
        <w:rPr>
          <w:rFonts w:hint="eastAsia" w:ascii="方正仿宋_GBK" w:eastAsia="方正仿宋_GBK" w:cs="方正仿宋_GBK"/>
          <w:sz w:val="32"/>
          <w:szCs w:val="32"/>
        </w:rPr>
        <w:t>%；</w:t>
      </w:r>
    </w:p>
    <w:p>
      <w:pPr>
        <w:spacing w:line="579" w:lineRule="atLeast"/>
        <w:ind w:firstLine="636" w:firstLineChars="199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--</w:t>
      </w:r>
      <w:r>
        <w:rPr>
          <w:rFonts w:hint="eastAsia" w:eastAsia="方正仿宋_GBK"/>
          <w:sz w:val="32"/>
          <w:szCs w:val="32"/>
        </w:rPr>
        <w:t>卫生健康</w:t>
      </w:r>
      <w:r>
        <w:rPr>
          <w:rFonts w:hint="eastAsia" w:ascii="方正仿宋_GBK" w:eastAsia="方正仿宋_GBK" w:cs="方正仿宋_GBK"/>
          <w:sz w:val="32"/>
          <w:szCs w:val="32"/>
        </w:rPr>
        <w:t>支出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200</w:t>
      </w:r>
      <w:r>
        <w:rPr>
          <w:rFonts w:hint="eastAsia" w:ascii="方正仿宋_GBK" w:eastAsia="方正仿宋_GBK" w:cs="方正仿宋_GBK"/>
          <w:sz w:val="32"/>
          <w:szCs w:val="32"/>
        </w:rPr>
        <w:t>万元，较上年同期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151</w:t>
      </w:r>
      <w:r>
        <w:rPr>
          <w:rFonts w:hint="eastAsia" w:asci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增</w:t>
      </w:r>
      <w:r>
        <w:rPr>
          <w:rFonts w:hint="eastAsia" w:ascii="方正仿宋_GBK" w:eastAsia="方正仿宋_GBK" w:cs="方正仿宋_GBK"/>
          <w:sz w:val="32"/>
          <w:szCs w:val="32"/>
        </w:rPr>
        <w:t>长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32.45</w:t>
      </w:r>
      <w:r>
        <w:rPr>
          <w:rFonts w:ascii="方正仿宋_GBK" w:eastAsia="方正仿宋_GBK" w:cs="方正仿宋_GBK"/>
          <w:sz w:val="32"/>
          <w:szCs w:val="32"/>
        </w:rPr>
        <w:t>%</w:t>
      </w:r>
      <w:r>
        <w:rPr>
          <w:rFonts w:hint="eastAsia" w:ascii="方正仿宋_GBK" w:eastAsia="方正仿宋_GBK" w:cs="方正仿宋_GBK"/>
          <w:sz w:val="32"/>
          <w:szCs w:val="32"/>
        </w:rPr>
        <w:t>；</w:t>
      </w:r>
    </w:p>
    <w:p>
      <w:pPr>
        <w:spacing w:line="579" w:lineRule="atLeast"/>
        <w:ind w:firstLine="636" w:firstLineChars="199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--节能环保支出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316</w:t>
      </w:r>
      <w:r>
        <w:rPr>
          <w:rFonts w:hint="eastAsia" w:ascii="方正仿宋_GBK" w:eastAsia="方正仿宋_GBK" w:cs="方正仿宋_GBK"/>
          <w:sz w:val="32"/>
          <w:szCs w:val="32"/>
        </w:rPr>
        <w:t>万元，较上年同期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265</w:t>
      </w:r>
      <w:r>
        <w:rPr>
          <w:rFonts w:hint="eastAsia" w:asci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增</w:t>
      </w:r>
      <w:r>
        <w:rPr>
          <w:rFonts w:hint="eastAsia" w:ascii="方正仿宋_GBK" w:eastAsia="方正仿宋_GBK" w:cs="方正仿宋_GBK"/>
          <w:sz w:val="32"/>
          <w:szCs w:val="32"/>
        </w:rPr>
        <w:t>长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19.25</w:t>
      </w:r>
      <w:r>
        <w:rPr>
          <w:rFonts w:ascii="方正仿宋_GBK" w:eastAsia="方正仿宋_GBK" w:cs="方正仿宋_GBK"/>
          <w:sz w:val="32"/>
          <w:szCs w:val="32"/>
        </w:rPr>
        <w:t>%</w:t>
      </w:r>
      <w:r>
        <w:rPr>
          <w:rFonts w:hint="eastAsia" w:ascii="方正仿宋_GBK" w:eastAsia="方正仿宋_GBK" w:cs="方正仿宋_GBK"/>
          <w:sz w:val="32"/>
          <w:szCs w:val="32"/>
        </w:rPr>
        <w:t>；</w:t>
      </w:r>
    </w:p>
    <w:p>
      <w:pPr>
        <w:spacing w:line="579" w:lineRule="atLeast"/>
        <w:ind w:firstLine="636" w:firstLineChars="199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--城乡社区支出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方正仿宋_GBK" w:eastAsia="方正仿宋_GBK" w:cs="方正仿宋_GBK"/>
          <w:sz w:val="32"/>
          <w:szCs w:val="32"/>
        </w:rPr>
        <w:t>万元，较上年同期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148</w:t>
      </w:r>
      <w:r>
        <w:rPr>
          <w:rFonts w:hint="eastAsia" w:asci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增</w:t>
      </w:r>
      <w:r>
        <w:rPr>
          <w:rFonts w:hint="eastAsia" w:ascii="方正仿宋_GBK" w:eastAsia="方正仿宋_GBK" w:cs="方正仿宋_GBK"/>
          <w:sz w:val="32"/>
          <w:szCs w:val="32"/>
        </w:rPr>
        <w:t>长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36.49</w:t>
      </w:r>
      <w:r>
        <w:rPr>
          <w:rFonts w:ascii="方正仿宋_GBK" w:eastAsia="方正仿宋_GBK" w:cs="方正仿宋_GBK"/>
          <w:sz w:val="32"/>
          <w:szCs w:val="32"/>
        </w:rPr>
        <w:t>%</w:t>
      </w:r>
      <w:r>
        <w:rPr>
          <w:rFonts w:hint="eastAsia" w:ascii="方正仿宋_GBK" w:eastAsia="方正仿宋_GBK" w:cs="方正仿宋_GBK"/>
          <w:sz w:val="32"/>
          <w:szCs w:val="32"/>
        </w:rPr>
        <w:t>；</w:t>
      </w:r>
    </w:p>
    <w:p>
      <w:pPr>
        <w:spacing w:line="579" w:lineRule="atLeast"/>
        <w:ind w:firstLine="636" w:firstLineChars="199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--农林水支出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1782</w:t>
      </w:r>
      <w:r>
        <w:rPr>
          <w:rFonts w:hint="eastAsia" w:asci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其中对村民委员会和村党支部的补助951万元）</w:t>
      </w:r>
      <w:r>
        <w:rPr>
          <w:rFonts w:hint="eastAsia" w:ascii="方正仿宋_GBK" w:eastAsia="方正仿宋_GBK" w:cs="方正仿宋_GBK"/>
          <w:sz w:val="32"/>
          <w:szCs w:val="32"/>
        </w:rPr>
        <w:t>，较上年同期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1503</w:t>
      </w:r>
      <w:r>
        <w:rPr>
          <w:rFonts w:hint="eastAsia" w:asci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增</w:t>
      </w:r>
      <w:r>
        <w:rPr>
          <w:rFonts w:hint="eastAsia" w:ascii="方正仿宋_GBK" w:eastAsia="方正仿宋_GBK" w:cs="方正仿宋_GBK"/>
          <w:sz w:val="32"/>
          <w:szCs w:val="32"/>
        </w:rPr>
        <w:t>长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18.56</w:t>
      </w:r>
      <w:r>
        <w:rPr>
          <w:rFonts w:ascii="方正仿宋_GBK" w:eastAsia="方正仿宋_GBK" w:cs="方正仿宋_GBK"/>
          <w:sz w:val="32"/>
          <w:szCs w:val="32"/>
        </w:rPr>
        <w:t>%</w:t>
      </w:r>
      <w:r>
        <w:rPr>
          <w:rFonts w:hint="eastAsia" w:ascii="方正仿宋_GBK" w:eastAsia="方正仿宋_GBK" w:cs="方正仿宋_GBK"/>
          <w:sz w:val="32"/>
          <w:szCs w:val="32"/>
        </w:rPr>
        <w:t>；</w:t>
      </w:r>
    </w:p>
    <w:p>
      <w:pPr>
        <w:pStyle w:val="2"/>
        <w:rPr>
          <w:rFonts w:hint="default" w:eastAsia="方正仿宋_GBK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</w:rPr>
        <w:t>--资源勘探工业信息等支出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457万元（企业扶持资金）。上年无此类支出。</w:t>
      </w:r>
    </w:p>
    <w:p>
      <w:pPr>
        <w:spacing w:line="579" w:lineRule="atLeast"/>
        <w:ind w:firstLine="636" w:firstLineChars="199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--住房保障支出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229</w:t>
      </w:r>
      <w:r>
        <w:rPr>
          <w:rFonts w:hint="eastAsia" w:ascii="方正仿宋_GBK" w:eastAsia="方正仿宋_GBK" w:cs="方正仿宋_GBK"/>
          <w:sz w:val="32"/>
          <w:szCs w:val="32"/>
        </w:rPr>
        <w:t>万元，较上年同期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142</w:t>
      </w:r>
      <w:r>
        <w:rPr>
          <w:rFonts w:hint="eastAsia" w:asci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增</w:t>
      </w:r>
      <w:r>
        <w:rPr>
          <w:rFonts w:hint="eastAsia" w:ascii="方正仿宋_GBK" w:eastAsia="方正仿宋_GBK" w:cs="方正仿宋_GBK"/>
          <w:sz w:val="32"/>
          <w:szCs w:val="32"/>
        </w:rPr>
        <w:t>长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61.27</w:t>
      </w:r>
      <w:r>
        <w:rPr>
          <w:rFonts w:ascii="方正仿宋_GBK" w:eastAsia="方正仿宋_GBK" w:cs="方正仿宋_GBK"/>
          <w:sz w:val="32"/>
          <w:szCs w:val="32"/>
        </w:rPr>
        <w:t>%</w:t>
      </w:r>
      <w:r>
        <w:rPr>
          <w:rFonts w:hint="eastAsia" w:ascii="方正仿宋_GBK" w:eastAsia="方正仿宋_GBK" w:cs="方正仿宋_GBK"/>
          <w:sz w:val="32"/>
          <w:szCs w:val="32"/>
        </w:rPr>
        <w:t>；</w:t>
      </w:r>
    </w:p>
    <w:p>
      <w:pPr>
        <w:pStyle w:val="2"/>
        <w:rPr>
          <w:rFonts w:hint="default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sz w:val="32"/>
          <w:szCs w:val="32"/>
        </w:rPr>
        <w:t>--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上解支出73万元，</w:t>
      </w:r>
      <w:r>
        <w:rPr>
          <w:rFonts w:hint="eastAsia" w:ascii="方正仿宋_GBK" w:eastAsia="方正仿宋_GBK" w:cs="方正仿宋_GBK"/>
          <w:sz w:val="32"/>
          <w:szCs w:val="32"/>
        </w:rPr>
        <w:t>较上年同期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115</w:t>
      </w:r>
      <w:r>
        <w:rPr>
          <w:rFonts w:hint="eastAsia" w:asci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下降36.52%。</w:t>
      </w:r>
    </w:p>
    <w:p>
      <w:pPr>
        <w:pStyle w:val="2"/>
        <w:ind w:firstLine="640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2. 政府性基金预算</w:t>
      </w:r>
    </w:p>
    <w:p>
      <w:pPr>
        <w:pStyle w:val="2"/>
        <w:ind w:firstLine="640"/>
        <w:rPr>
          <w:rFonts w:hint="default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本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级基金收入68万元，加上上级补助收入1781万元、上年结余1114万元，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政府性基金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预算收入合计2963万元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ind w:firstLine="64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本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级基金支出1169万元，加上调出68万元、结余1726万元，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政府性基金预算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支出2963万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元。</w:t>
      </w:r>
    </w:p>
    <w:p>
      <w:pPr>
        <w:spacing w:line="579" w:lineRule="atLeast"/>
        <w:ind w:firstLine="640" w:firstLineChars="20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各位代表，</w:t>
      </w:r>
      <w:r>
        <w:rPr>
          <w:rFonts w:hint="eastAsia" w:eastAsia="方正仿宋_GBK"/>
          <w:sz w:val="32"/>
          <w:szCs w:val="32"/>
          <w:lang w:val="en-US" w:eastAsia="zh-CN"/>
        </w:rPr>
        <w:t>2023年我们在困难中乘风破浪、勇往直前，充分发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挥财政助力场镇发展、惠及民生工程作</w:t>
      </w:r>
      <w:r>
        <w:rPr>
          <w:rFonts w:hint="eastAsia" w:eastAsia="方正仿宋_GBK"/>
          <w:sz w:val="32"/>
          <w:szCs w:val="32"/>
          <w:lang w:val="en-US" w:eastAsia="zh-CN"/>
        </w:rPr>
        <w:t>用，有力助推全镇经济社会稳定发展，这是党委、政府正确领导、科学决策的结果，是人大、纪委监督指导、建言献策的结果，是各级各部门和全镇人民戮力同心、辛苦奋斗的结果。</w:t>
      </w:r>
    </w:p>
    <w:p>
      <w:pPr>
        <w:spacing w:line="579" w:lineRule="atLeast"/>
        <w:ind w:firstLine="640" w:firstLineChars="200"/>
        <w:rPr>
          <w:rFonts w:hint="default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在取得成绩的同时，我们也清醒认识到，当前经济形势依然严峻复杂，财政工作仍面临许多困难与挑战。</w:t>
      </w:r>
      <w:r>
        <w:rPr>
          <w:rFonts w:hint="eastAsia" w:eastAsia="方正仿宋_GBK"/>
          <w:b/>
          <w:bCs/>
          <w:sz w:val="32"/>
          <w:szCs w:val="32"/>
          <w:lang w:val="en-US" w:eastAsia="zh-CN"/>
        </w:rPr>
        <w:t>主要是：</w:t>
      </w:r>
      <w:r>
        <w:rPr>
          <w:rFonts w:hint="eastAsia" w:eastAsia="方正仿宋_GBK"/>
          <w:sz w:val="32"/>
          <w:szCs w:val="32"/>
          <w:lang w:val="en-US" w:eastAsia="zh-CN"/>
        </w:rPr>
        <w:t>房地产行业持续低迷，2023年房地产行业税收较上年下降59%；土地出让工作推进缓慢；建筑外经户潜力挖掘不够；专项债券支出进度偏慢；预算管理把控不严。我们将正视问题，直面挑战，群策群力，切实采取有效措施，努力克服困难，有力助推新妙镇高质量发展。</w:t>
      </w:r>
    </w:p>
    <w:p>
      <w:pPr>
        <w:spacing w:line="579" w:lineRule="atLeast"/>
        <w:ind w:firstLine="630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 w:cs="方正黑体_GBK"/>
          <w:sz w:val="32"/>
          <w:szCs w:val="32"/>
          <w:lang w:val="en-US" w:eastAsia="zh-CN"/>
        </w:rPr>
        <w:t>三</w:t>
      </w:r>
      <w:r>
        <w:rPr>
          <w:rFonts w:hint="eastAsia" w:ascii="方正黑体_GBK" w:hAnsi="宋体" w:eastAsia="方正黑体_GBK" w:cs="方正黑体_GBK"/>
          <w:sz w:val="32"/>
          <w:szCs w:val="32"/>
        </w:rPr>
        <w:t>、</w:t>
      </w:r>
      <w:r>
        <w:rPr>
          <w:rFonts w:hint="eastAsia" w:ascii="方正黑体_GBK" w:hAnsi="宋体" w:eastAsia="方正黑体_GBK" w:cs="方正黑体_GBK"/>
          <w:sz w:val="32"/>
          <w:szCs w:val="32"/>
          <w:lang w:eastAsia="zh-CN"/>
        </w:rPr>
        <w:t>2024</w:t>
      </w:r>
      <w:r>
        <w:rPr>
          <w:rFonts w:hint="eastAsia" w:ascii="方正黑体_GBK" w:hAnsi="宋体" w:eastAsia="方正黑体_GBK" w:cs="方正黑体_GBK"/>
          <w:sz w:val="32"/>
          <w:szCs w:val="32"/>
        </w:rPr>
        <w:t>年财政预算草案</w:t>
      </w:r>
    </w:p>
    <w:p>
      <w:pPr>
        <w:numPr>
          <w:ilvl w:val="0"/>
          <w:numId w:val="1"/>
        </w:numPr>
        <w:spacing w:line="579" w:lineRule="atLeast"/>
        <w:ind w:firstLine="640" w:firstLineChars="200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2024年财政收支形势</w:t>
      </w:r>
    </w:p>
    <w:p>
      <w:pPr>
        <w:pStyle w:val="2"/>
        <w:rPr>
          <w:rFonts w:hint="default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当前经济形势仍复杂严峻，近两年我镇通过优化营商环境，加大招商引资力度，全员招商成果初显，税收结构基本稳定，从财政收入来看，在2023年基础上将保持稳中有升的平稳态势，从财政支出来看，创全国卫生乡镇、强镇带村等重点项目支出，消化历年超调资金的刚性支出，导致可用财力有限，支出压力依然巨大，仍要落实过“紧日子”要求。</w:t>
      </w:r>
    </w:p>
    <w:p>
      <w:pPr>
        <w:numPr>
          <w:ilvl w:val="0"/>
          <w:numId w:val="1"/>
        </w:numPr>
        <w:spacing w:line="579" w:lineRule="atLeast"/>
        <w:ind w:firstLine="640" w:firstLineChars="200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指导思想</w:t>
      </w:r>
    </w:p>
    <w:p>
      <w:pPr>
        <w:spacing w:line="579" w:lineRule="atLeas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2024年是实现“十四五”规划目标任务的关键之年，全镇财政将</w:t>
      </w:r>
      <w:r>
        <w:rPr>
          <w:rFonts w:hint="eastAsia" w:eastAsia="方正仿宋_GBK"/>
          <w:sz w:val="32"/>
          <w:szCs w:val="32"/>
        </w:rPr>
        <w:t>以习近平新时代中国特色社会主义思想为指导，全面贯彻落实党的二十大和二十届二中全会精神，</w:t>
      </w:r>
      <w:r>
        <w:rPr>
          <w:rFonts w:hint="eastAsia" w:eastAsia="方正仿宋_GBK"/>
          <w:sz w:val="32"/>
          <w:szCs w:val="32"/>
          <w:lang w:val="en-US" w:eastAsia="zh-CN"/>
        </w:rPr>
        <w:t>坚决落实市、区决策部署，</w:t>
      </w:r>
      <w:r>
        <w:rPr>
          <w:rFonts w:hint="eastAsia" w:eastAsia="方正仿宋_GBK"/>
          <w:sz w:val="32"/>
          <w:szCs w:val="32"/>
        </w:rPr>
        <w:t>坚持稳中求进工作总基调，以进促稳、先立后破</w:t>
      </w:r>
      <w:r>
        <w:rPr>
          <w:rFonts w:hint="eastAsia" w:eastAsia="方正仿宋_GBK"/>
          <w:sz w:val="32"/>
          <w:szCs w:val="32"/>
          <w:lang w:eastAsia="zh-CN"/>
        </w:rPr>
        <w:t>。统筹发展和安全，科学研判财政收支形势，合理编制财政预算，</w:t>
      </w:r>
      <w:r>
        <w:rPr>
          <w:rFonts w:hint="eastAsia" w:eastAsia="方正仿宋_GBK"/>
          <w:sz w:val="32"/>
          <w:szCs w:val="32"/>
          <w:lang w:val="en-US" w:eastAsia="zh-CN"/>
        </w:rPr>
        <w:t>大力优化财</w:t>
      </w:r>
      <w:r>
        <w:rPr>
          <w:rFonts w:hint="eastAsia" w:eastAsia="方正仿宋_GBK"/>
          <w:sz w:val="32"/>
          <w:szCs w:val="32"/>
        </w:rPr>
        <w:t>政支出结构，</w:t>
      </w:r>
      <w:r>
        <w:rPr>
          <w:rFonts w:hint="eastAsia" w:eastAsia="方正仿宋_GBK"/>
          <w:sz w:val="32"/>
          <w:szCs w:val="32"/>
          <w:lang w:val="en-US" w:eastAsia="zh-CN"/>
        </w:rPr>
        <w:t>夯实预算管理基础，推动</w:t>
      </w:r>
      <w:r>
        <w:rPr>
          <w:rFonts w:hint="eastAsia" w:eastAsia="方正仿宋_GBK"/>
          <w:sz w:val="32"/>
          <w:szCs w:val="32"/>
        </w:rPr>
        <w:t>支出绩效</w:t>
      </w:r>
      <w:r>
        <w:rPr>
          <w:rFonts w:hint="eastAsia" w:eastAsia="方正仿宋_GBK"/>
          <w:sz w:val="32"/>
          <w:szCs w:val="32"/>
          <w:lang w:val="en-US" w:eastAsia="zh-CN"/>
        </w:rPr>
        <w:t>提升，</w:t>
      </w:r>
      <w:r>
        <w:rPr>
          <w:rFonts w:hint="eastAsia" w:eastAsia="方正仿宋_GBK"/>
          <w:sz w:val="32"/>
          <w:szCs w:val="32"/>
        </w:rPr>
        <w:t>为落实镇党委、政府决策部署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  <w:lang w:val="en-US" w:eastAsia="zh-CN"/>
        </w:rPr>
        <w:t>推动新妙镇“双十”小城镇发展</w:t>
      </w:r>
      <w:r>
        <w:rPr>
          <w:rFonts w:hint="eastAsia" w:eastAsia="方正仿宋_GBK"/>
          <w:sz w:val="32"/>
          <w:szCs w:val="32"/>
        </w:rPr>
        <w:t>提供</w:t>
      </w:r>
      <w:r>
        <w:rPr>
          <w:rFonts w:hint="eastAsia" w:eastAsia="方正仿宋_GBK"/>
          <w:sz w:val="32"/>
          <w:szCs w:val="32"/>
          <w:lang w:val="en-US" w:eastAsia="zh-CN"/>
        </w:rPr>
        <w:t>坚强</w:t>
      </w:r>
      <w:r>
        <w:rPr>
          <w:rFonts w:hint="eastAsia" w:eastAsia="方正仿宋_GBK"/>
          <w:sz w:val="32"/>
          <w:szCs w:val="32"/>
        </w:rPr>
        <w:t>保障。</w:t>
      </w:r>
    </w:p>
    <w:p>
      <w:pPr>
        <w:numPr>
          <w:ilvl w:val="0"/>
          <w:numId w:val="1"/>
        </w:numPr>
        <w:spacing w:line="579" w:lineRule="atLeast"/>
        <w:ind w:firstLine="640" w:firstLineChars="200"/>
        <w:rPr>
          <w:rFonts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全镇财政收支预算草案</w:t>
      </w:r>
    </w:p>
    <w:p>
      <w:pPr>
        <w:numPr>
          <w:ilvl w:val="0"/>
          <w:numId w:val="0"/>
        </w:numPr>
        <w:spacing w:line="579" w:lineRule="atLeast"/>
        <w:ind w:firstLine="643" w:firstLineChars="200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收入预算情况</w:t>
      </w:r>
    </w:p>
    <w:p>
      <w:pPr>
        <w:pStyle w:val="2"/>
        <w:ind w:firstLine="64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本级财政</w:t>
      </w:r>
      <w:r>
        <w:rPr>
          <w:rFonts w:hint="eastAsia" w:eastAsia="方正仿宋_GBK"/>
          <w:sz w:val="32"/>
          <w:szCs w:val="32"/>
        </w:rPr>
        <w:t>预算收入</w:t>
      </w:r>
      <w:r>
        <w:rPr>
          <w:rFonts w:hint="eastAsia" w:eastAsia="方正仿宋_GBK"/>
          <w:sz w:val="32"/>
          <w:szCs w:val="32"/>
          <w:lang w:val="en-US" w:eastAsia="zh-CN"/>
        </w:rPr>
        <w:t>2228</w:t>
      </w:r>
      <w:r>
        <w:rPr>
          <w:rFonts w:hint="eastAsia" w:eastAsia="方正仿宋_GBK"/>
          <w:sz w:val="32"/>
          <w:szCs w:val="32"/>
        </w:rPr>
        <w:t>万元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  <w:lang w:val="en-US" w:eastAsia="zh-CN"/>
        </w:rPr>
        <w:t>下降2.8%</w:t>
      </w:r>
      <w:r>
        <w:rPr>
          <w:rFonts w:hint="eastAsia" w:eastAsia="方正仿宋_GBK"/>
          <w:sz w:val="32"/>
          <w:szCs w:val="32"/>
        </w:rPr>
        <w:t>，其中：税收收入</w:t>
      </w:r>
      <w:r>
        <w:rPr>
          <w:rFonts w:hint="eastAsia" w:eastAsia="方正仿宋_GBK"/>
          <w:sz w:val="32"/>
          <w:szCs w:val="32"/>
          <w:lang w:val="en-US" w:eastAsia="zh-CN"/>
        </w:rPr>
        <w:t>2213</w:t>
      </w:r>
      <w:r>
        <w:rPr>
          <w:rFonts w:hint="eastAsia" w:eastAsia="方正仿宋_GBK"/>
          <w:sz w:val="32"/>
          <w:szCs w:val="32"/>
        </w:rPr>
        <w:t>万元，</w:t>
      </w:r>
      <w:r>
        <w:rPr>
          <w:rFonts w:hint="eastAsia" w:eastAsia="方正仿宋_GBK"/>
          <w:sz w:val="32"/>
          <w:szCs w:val="32"/>
          <w:lang w:val="en-US" w:eastAsia="zh-CN"/>
        </w:rPr>
        <w:t>下降2.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64%（全区统一税收结构调整前实际增长1.85%）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；</w:t>
      </w:r>
      <w:r>
        <w:rPr>
          <w:rFonts w:hint="eastAsia" w:eastAsia="方正仿宋_GBK"/>
          <w:color w:val="auto"/>
          <w:sz w:val="32"/>
          <w:szCs w:val="32"/>
        </w:rPr>
        <w:t>非税收入1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万元。</w:t>
      </w:r>
      <w:r>
        <w:rPr>
          <w:rFonts w:hint="eastAsia" w:eastAsia="方正仿宋_GBK"/>
          <w:sz w:val="32"/>
          <w:szCs w:val="32"/>
          <w:lang w:val="en-US" w:eastAsia="zh-CN"/>
        </w:rPr>
        <w:t>加上上级提前下达补助收入3154万元，一般公共预算收入合计5382万元。</w:t>
      </w:r>
    </w:p>
    <w:p>
      <w:pPr>
        <w:spacing w:line="579" w:lineRule="atLeast"/>
        <w:ind w:firstLine="630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支出预算情况</w:t>
      </w:r>
    </w:p>
    <w:p>
      <w:pPr>
        <w:spacing w:line="579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本级财政支出</w:t>
      </w:r>
      <w:r>
        <w:rPr>
          <w:rFonts w:hint="eastAsia" w:eastAsia="方正仿宋_GBK"/>
          <w:sz w:val="32"/>
          <w:szCs w:val="32"/>
          <w:lang w:val="en-US" w:eastAsia="zh-CN"/>
        </w:rPr>
        <w:t>5264</w:t>
      </w:r>
      <w:r>
        <w:rPr>
          <w:rFonts w:hint="eastAsia" w:eastAsia="方正仿宋_GBK"/>
          <w:sz w:val="32"/>
          <w:szCs w:val="32"/>
        </w:rPr>
        <w:t>万元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  <w:lang w:val="en-US" w:eastAsia="zh-CN"/>
        </w:rPr>
        <w:t>下降12.54%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hint="eastAsia" w:eastAsia="方正仿宋_GBK"/>
          <w:sz w:val="32"/>
          <w:szCs w:val="32"/>
          <w:lang w:val="en-US" w:eastAsia="zh-CN"/>
        </w:rPr>
        <w:t>加上预备费53万元、上解支出65万元，一般公共预算支出合计5382万元。具体支出预算如下</w:t>
      </w:r>
      <w:r>
        <w:rPr>
          <w:rFonts w:hint="eastAsia" w:eastAsia="方正仿宋_GBK"/>
          <w:sz w:val="32"/>
          <w:szCs w:val="32"/>
        </w:rPr>
        <w:t>：</w:t>
      </w:r>
    </w:p>
    <w:p>
      <w:pPr>
        <w:spacing w:line="579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--</w:t>
      </w:r>
      <w:r>
        <w:rPr>
          <w:rFonts w:hint="eastAsia" w:eastAsia="方正仿宋_GBK"/>
          <w:sz w:val="32"/>
          <w:szCs w:val="32"/>
        </w:rPr>
        <w:t>一般公共服务支出</w:t>
      </w:r>
      <w:r>
        <w:rPr>
          <w:rFonts w:hint="eastAsia" w:eastAsia="方正仿宋_GBK"/>
          <w:sz w:val="32"/>
          <w:szCs w:val="32"/>
          <w:lang w:val="en-US" w:eastAsia="zh-CN"/>
        </w:rPr>
        <w:t>1146万元，下降31.62%</w:t>
      </w:r>
      <w:r>
        <w:rPr>
          <w:rFonts w:hint="eastAsia" w:eastAsia="方正仿宋_GBK"/>
          <w:sz w:val="32"/>
          <w:szCs w:val="32"/>
        </w:rPr>
        <w:t>；</w:t>
      </w:r>
    </w:p>
    <w:p>
      <w:pPr>
        <w:spacing w:line="579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--</w:t>
      </w:r>
      <w:r>
        <w:rPr>
          <w:rFonts w:hint="eastAsia" w:eastAsia="方正仿宋_GBK"/>
          <w:sz w:val="32"/>
          <w:szCs w:val="32"/>
        </w:rPr>
        <w:t>文化旅游体育与传媒支出</w:t>
      </w:r>
      <w:r>
        <w:rPr>
          <w:rFonts w:hint="eastAsia" w:eastAsia="方正仿宋_GBK"/>
          <w:sz w:val="32"/>
          <w:szCs w:val="32"/>
          <w:lang w:val="en-US" w:eastAsia="zh-CN"/>
        </w:rPr>
        <w:t>99万元，下降40.36%</w:t>
      </w:r>
      <w:r>
        <w:rPr>
          <w:rFonts w:hint="eastAsia" w:eastAsia="方正仿宋_GBK"/>
          <w:sz w:val="32"/>
          <w:szCs w:val="32"/>
        </w:rPr>
        <w:t>；</w:t>
      </w:r>
    </w:p>
    <w:p>
      <w:pPr>
        <w:spacing w:line="579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--</w:t>
      </w:r>
      <w:r>
        <w:rPr>
          <w:rFonts w:hint="eastAsia" w:eastAsia="方正仿宋_GBK"/>
          <w:sz w:val="32"/>
          <w:szCs w:val="32"/>
        </w:rPr>
        <w:t>社会保障和就业支出</w:t>
      </w:r>
      <w:r>
        <w:rPr>
          <w:rFonts w:hint="eastAsia" w:eastAsia="方正仿宋_GBK"/>
          <w:sz w:val="32"/>
          <w:szCs w:val="32"/>
          <w:lang w:val="en-US" w:eastAsia="zh-CN"/>
        </w:rPr>
        <w:t>924万元，下降4.84%</w:t>
      </w:r>
      <w:r>
        <w:rPr>
          <w:rFonts w:hint="eastAsia" w:eastAsia="方正仿宋_GBK"/>
          <w:sz w:val="32"/>
          <w:szCs w:val="32"/>
        </w:rPr>
        <w:t>；</w:t>
      </w:r>
    </w:p>
    <w:p>
      <w:pPr>
        <w:spacing w:line="579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--</w:t>
      </w:r>
      <w:r>
        <w:rPr>
          <w:rFonts w:hint="eastAsia" w:eastAsia="方正仿宋_GBK"/>
          <w:sz w:val="32"/>
          <w:szCs w:val="32"/>
        </w:rPr>
        <w:t>卫生健康支出</w:t>
      </w:r>
      <w:r>
        <w:rPr>
          <w:rFonts w:hint="eastAsia" w:eastAsia="方正仿宋_GBK"/>
          <w:sz w:val="32"/>
          <w:szCs w:val="32"/>
          <w:lang w:val="en-US" w:eastAsia="zh-CN"/>
        </w:rPr>
        <w:t>170万元，下降15%</w:t>
      </w:r>
      <w:r>
        <w:rPr>
          <w:rFonts w:hint="eastAsia" w:eastAsia="方正仿宋_GBK"/>
          <w:sz w:val="32"/>
          <w:szCs w:val="32"/>
        </w:rPr>
        <w:t>；</w:t>
      </w:r>
    </w:p>
    <w:p>
      <w:pPr>
        <w:spacing w:line="579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--</w:t>
      </w:r>
      <w:r>
        <w:rPr>
          <w:rFonts w:hint="eastAsia" w:eastAsia="方正仿宋_GBK"/>
          <w:sz w:val="32"/>
          <w:szCs w:val="32"/>
          <w:lang w:val="en-US" w:eastAsia="zh-CN"/>
        </w:rPr>
        <w:t>节能环保</w:t>
      </w:r>
      <w:r>
        <w:rPr>
          <w:rFonts w:hint="eastAsia" w:eastAsia="方正仿宋_GBK"/>
          <w:sz w:val="32"/>
          <w:szCs w:val="32"/>
        </w:rPr>
        <w:t>支出</w:t>
      </w:r>
      <w:r>
        <w:rPr>
          <w:rFonts w:hint="eastAsia" w:eastAsia="方正仿宋_GBK"/>
          <w:sz w:val="32"/>
          <w:szCs w:val="32"/>
          <w:lang w:val="en-US" w:eastAsia="zh-CN"/>
        </w:rPr>
        <w:t>622</w:t>
      </w:r>
      <w:r>
        <w:rPr>
          <w:rFonts w:hint="eastAsia" w:eastAsia="方正仿宋_GBK"/>
          <w:sz w:val="32"/>
          <w:szCs w:val="32"/>
        </w:rPr>
        <w:t>万元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  <w:lang w:val="en-US" w:eastAsia="zh-CN"/>
        </w:rPr>
        <w:t>增长80.38%</w:t>
      </w:r>
      <w:r>
        <w:rPr>
          <w:rFonts w:hint="eastAsia" w:eastAsia="方正仿宋_GBK"/>
          <w:sz w:val="32"/>
          <w:szCs w:val="32"/>
        </w:rPr>
        <w:t>；</w:t>
      </w:r>
    </w:p>
    <w:p>
      <w:pPr>
        <w:spacing w:line="579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--</w:t>
      </w:r>
      <w:r>
        <w:rPr>
          <w:rFonts w:hint="eastAsia" w:eastAsia="方正仿宋_GBK"/>
          <w:sz w:val="32"/>
          <w:szCs w:val="32"/>
          <w:lang w:val="en-US" w:eastAsia="zh-CN"/>
        </w:rPr>
        <w:t>城乡社区</w:t>
      </w:r>
      <w:r>
        <w:rPr>
          <w:rFonts w:hint="eastAsia" w:eastAsia="方正仿宋_GBK"/>
          <w:sz w:val="32"/>
          <w:szCs w:val="32"/>
        </w:rPr>
        <w:t>支出</w:t>
      </w:r>
      <w:r>
        <w:rPr>
          <w:rFonts w:hint="eastAsia" w:eastAsia="方正仿宋_GBK"/>
          <w:sz w:val="32"/>
          <w:szCs w:val="32"/>
          <w:lang w:val="en-US" w:eastAsia="zh-CN"/>
        </w:rPr>
        <w:t>164万元，下降18.81%</w:t>
      </w:r>
      <w:r>
        <w:rPr>
          <w:rFonts w:hint="eastAsia" w:eastAsia="方正仿宋_GBK"/>
          <w:sz w:val="32"/>
          <w:szCs w:val="32"/>
        </w:rPr>
        <w:t>；</w:t>
      </w:r>
    </w:p>
    <w:p>
      <w:pPr>
        <w:spacing w:line="579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--</w:t>
      </w:r>
      <w:r>
        <w:rPr>
          <w:rFonts w:hint="eastAsia" w:eastAsia="方正仿宋_GBK"/>
          <w:sz w:val="32"/>
          <w:szCs w:val="32"/>
        </w:rPr>
        <w:t>农林水支出</w:t>
      </w:r>
      <w:r>
        <w:rPr>
          <w:rFonts w:hint="eastAsia" w:eastAsia="方正仿宋_GBK"/>
          <w:sz w:val="32"/>
          <w:szCs w:val="32"/>
          <w:lang w:val="en-US" w:eastAsia="zh-CN"/>
        </w:rPr>
        <w:t>1499万元，下降15.88%</w:t>
      </w:r>
      <w:r>
        <w:rPr>
          <w:rFonts w:hint="eastAsia" w:eastAsia="方正仿宋_GBK"/>
          <w:sz w:val="32"/>
          <w:szCs w:val="32"/>
        </w:rPr>
        <w:t>；</w:t>
      </w:r>
    </w:p>
    <w:p>
      <w:pPr>
        <w:spacing w:line="579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--</w:t>
      </w:r>
      <w:r>
        <w:rPr>
          <w:rFonts w:hint="eastAsia" w:eastAsia="方正仿宋_GBK"/>
          <w:sz w:val="32"/>
          <w:szCs w:val="32"/>
          <w:lang w:val="en-US" w:eastAsia="zh-CN"/>
        </w:rPr>
        <w:t>资源勘探工业信息等</w:t>
      </w:r>
      <w:r>
        <w:rPr>
          <w:rFonts w:hint="eastAsia" w:eastAsia="方正仿宋_GBK"/>
          <w:sz w:val="32"/>
          <w:szCs w:val="32"/>
        </w:rPr>
        <w:t>支出</w:t>
      </w:r>
      <w:r>
        <w:rPr>
          <w:rFonts w:hint="eastAsia" w:eastAsia="方正仿宋_GBK"/>
          <w:sz w:val="32"/>
          <w:szCs w:val="32"/>
          <w:lang w:val="en-US" w:eastAsia="zh-CN"/>
        </w:rPr>
        <w:t>474万元，增长3.72%</w:t>
      </w: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企业扶持金）</w:t>
      </w:r>
      <w:r>
        <w:rPr>
          <w:rFonts w:hint="eastAsia" w:eastAsia="方正仿宋_GBK"/>
          <w:sz w:val="32"/>
          <w:szCs w:val="32"/>
        </w:rPr>
        <w:t>；</w:t>
      </w:r>
    </w:p>
    <w:p>
      <w:pPr>
        <w:spacing w:line="579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--</w:t>
      </w:r>
      <w:r>
        <w:rPr>
          <w:rFonts w:hint="eastAsia" w:eastAsia="方正仿宋_GBK"/>
          <w:sz w:val="32"/>
          <w:szCs w:val="32"/>
        </w:rPr>
        <w:t>住房保障支出</w:t>
      </w:r>
      <w:r>
        <w:rPr>
          <w:rFonts w:hint="eastAsia" w:eastAsia="方正仿宋_GBK"/>
          <w:sz w:val="32"/>
          <w:szCs w:val="32"/>
          <w:lang w:val="en-US" w:eastAsia="zh-CN"/>
        </w:rPr>
        <w:t>166万元，下降27.51%</w:t>
      </w:r>
      <w:r>
        <w:rPr>
          <w:rFonts w:hint="eastAsia" w:eastAsia="方正仿宋_GBK"/>
          <w:sz w:val="32"/>
          <w:szCs w:val="32"/>
        </w:rPr>
        <w:t>；</w:t>
      </w:r>
    </w:p>
    <w:p>
      <w:pPr>
        <w:pStyle w:val="2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2024年全镇财政工作将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始终保持奋发有为的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态势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科学谋划，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确定“跳一跳、够得着”的目标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担当作为，加强协同配合，形成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全镇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上下心往一处想、劲往一处使的良好局面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扎实推动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新妙镇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高质量发展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，为新妙“双十”小城镇建设贡献财政力量。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名词解释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1.三保支出：指保工资、保运转和保基本民生。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2.一般公共预算：指政府凭借国家政治权利，以社会管理者身份筹集以税收为主体的财政收入，用于保障和改善民生、维持国家行政职能正常运转、保障国家安全等方面的收支预算。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政府性基金预算：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指国家通过向社会征收以及出让土地、发行彩票等方式取得收入，并专项用于支持特定基础设施建设和社会事业发展的财政收支预算，是政府预算体系的重要组成部分。</w:t>
      </w:r>
    </w:p>
    <w:p>
      <w:pPr>
        <w:pStyle w:val="2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928" w:right="1531" w:bottom="187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方正仿宋_GBK" w:hAnsi="方正仿宋_GBK" w:eastAsia="方正仿宋_GBK" w:cs="方正仿宋_GBK"/>
                    <w:sz w:val="32"/>
                    <w:szCs w:val="32"/>
                  </w:rPr>
                </w:pPr>
                <w:r>
                  <w:rPr>
                    <w:rFonts w:hint="eastAsia" w:ascii="方正仿宋_GBK" w:hAnsi="方正仿宋_GBK" w:eastAsia="方正仿宋_GBK" w:cs="方正仿宋_GBK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32"/>
                    <w:szCs w:val="32"/>
                  </w:rPr>
                  <w:fldChar w:fldCharType="separate"/>
                </w:r>
                <w:r>
                  <w:rPr>
                    <w:rFonts w:ascii="方正仿宋_GBK" w:hAnsi="方正仿宋_GBK" w:eastAsia="方正仿宋_GBK" w:cs="方正仿宋_GBK"/>
                    <w:sz w:val="32"/>
                    <w:szCs w:val="32"/>
                  </w:rPr>
                  <w:t>- 1 -</w:t>
                </w:r>
                <w:r>
                  <w:rPr>
                    <w:rFonts w:hint="eastAsia" w:ascii="方正仿宋_GBK" w:hAnsi="方正仿宋_GBK" w:eastAsia="方正仿宋_GBK" w:cs="方正仿宋_GBK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9DF2B"/>
    <w:multiLevelType w:val="singleLevel"/>
    <w:tmpl w:val="5B09DF2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k1NjE5NzExZTU0MmI1NDE3MGI0NGQwYTAwYjBlM2QifQ=="/>
  </w:docVars>
  <w:rsids>
    <w:rsidRoot w:val="00531A32"/>
    <w:rsid w:val="00036ECA"/>
    <w:rsid w:val="00052E7D"/>
    <w:rsid w:val="0007716F"/>
    <w:rsid w:val="00081D65"/>
    <w:rsid w:val="000C2B50"/>
    <w:rsid w:val="000C4381"/>
    <w:rsid w:val="000D42CC"/>
    <w:rsid w:val="000D762A"/>
    <w:rsid w:val="000F138C"/>
    <w:rsid w:val="001074E5"/>
    <w:rsid w:val="00120A81"/>
    <w:rsid w:val="00126700"/>
    <w:rsid w:val="00151D6F"/>
    <w:rsid w:val="001761E7"/>
    <w:rsid w:val="001A27E7"/>
    <w:rsid w:val="001C1317"/>
    <w:rsid w:val="001E6912"/>
    <w:rsid w:val="002019D4"/>
    <w:rsid w:val="00260694"/>
    <w:rsid w:val="0028120F"/>
    <w:rsid w:val="0028423C"/>
    <w:rsid w:val="002C429D"/>
    <w:rsid w:val="00324954"/>
    <w:rsid w:val="00330017"/>
    <w:rsid w:val="00345AF3"/>
    <w:rsid w:val="00351338"/>
    <w:rsid w:val="00364AEE"/>
    <w:rsid w:val="00366D1F"/>
    <w:rsid w:val="00374E5F"/>
    <w:rsid w:val="003A4DB8"/>
    <w:rsid w:val="003B3B6B"/>
    <w:rsid w:val="00401364"/>
    <w:rsid w:val="00402F8A"/>
    <w:rsid w:val="0042651B"/>
    <w:rsid w:val="004543FB"/>
    <w:rsid w:val="0046055A"/>
    <w:rsid w:val="00474E7F"/>
    <w:rsid w:val="004B5ABE"/>
    <w:rsid w:val="004D0A03"/>
    <w:rsid w:val="004E041E"/>
    <w:rsid w:val="004E60BD"/>
    <w:rsid w:val="00531A32"/>
    <w:rsid w:val="00536CF0"/>
    <w:rsid w:val="00550DBF"/>
    <w:rsid w:val="00551DBE"/>
    <w:rsid w:val="005562AD"/>
    <w:rsid w:val="0056421C"/>
    <w:rsid w:val="00592F45"/>
    <w:rsid w:val="005931BC"/>
    <w:rsid w:val="00593DFC"/>
    <w:rsid w:val="005A0520"/>
    <w:rsid w:val="005B0B9E"/>
    <w:rsid w:val="00621437"/>
    <w:rsid w:val="006A07D6"/>
    <w:rsid w:val="006B2CAC"/>
    <w:rsid w:val="006B6D1F"/>
    <w:rsid w:val="0074169C"/>
    <w:rsid w:val="0074624E"/>
    <w:rsid w:val="0077312F"/>
    <w:rsid w:val="007A4CA9"/>
    <w:rsid w:val="007B7096"/>
    <w:rsid w:val="007D754A"/>
    <w:rsid w:val="00812308"/>
    <w:rsid w:val="00827870"/>
    <w:rsid w:val="008351B8"/>
    <w:rsid w:val="00867BB8"/>
    <w:rsid w:val="00897B36"/>
    <w:rsid w:val="00911ECD"/>
    <w:rsid w:val="00961A98"/>
    <w:rsid w:val="0097478B"/>
    <w:rsid w:val="0097631A"/>
    <w:rsid w:val="009B1632"/>
    <w:rsid w:val="009C68E5"/>
    <w:rsid w:val="009F76BD"/>
    <w:rsid w:val="00A07122"/>
    <w:rsid w:val="00A07712"/>
    <w:rsid w:val="00A170C9"/>
    <w:rsid w:val="00A26517"/>
    <w:rsid w:val="00A30A9E"/>
    <w:rsid w:val="00A572BF"/>
    <w:rsid w:val="00AA30A5"/>
    <w:rsid w:val="00AB104C"/>
    <w:rsid w:val="00AB1D19"/>
    <w:rsid w:val="00AC030A"/>
    <w:rsid w:val="00AF0C6D"/>
    <w:rsid w:val="00AF4DEC"/>
    <w:rsid w:val="00B116B4"/>
    <w:rsid w:val="00B321AD"/>
    <w:rsid w:val="00B554E8"/>
    <w:rsid w:val="00B711DF"/>
    <w:rsid w:val="00BA351D"/>
    <w:rsid w:val="00BA78FF"/>
    <w:rsid w:val="00BF4B30"/>
    <w:rsid w:val="00C0401F"/>
    <w:rsid w:val="00C43198"/>
    <w:rsid w:val="00C7393B"/>
    <w:rsid w:val="00C94379"/>
    <w:rsid w:val="00CA0AA8"/>
    <w:rsid w:val="00CC1E0E"/>
    <w:rsid w:val="00CE744A"/>
    <w:rsid w:val="00D009A6"/>
    <w:rsid w:val="00D7798A"/>
    <w:rsid w:val="00D872DC"/>
    <w:rsid w:val="00DC54DD"/>
    <w:rsid w:val="00E04522"/>
    <w:rsid w:val="00E4526F"/>
    <w:rsid w:val="00E46AD2"/>
    <w:rsid w:val="00E73BE9"/>
    <w:rsid w:val="00EA0245"/>
    <w:rsid w:val="00EB052D"/>
    <w:rsid w:val="00ED4CBC"/>
    <w:rsid w:val="00EF0540"/>
    <w:rsid w:val="00EF5155"/>
    <w:rsid w:val="00EF5BA9"/>
    <w:rsid w:val="00F3086D"/>
    <w:rsid w:val="00F53424"/>
    <w:rsid w:val="00F66F31"/>
    <w:rsid w:val="00F800BE"/>
    <w:rsid w:val="00F85B45"/>
    <w:rsid w:val="00F862B1"/>
    <w:rsid w:val="00FF5CE0"/>
    <w:rsid w:val="01101675"/>
    <w:rsid w:val="0141354D"/>
    <w:rsid w:val="014764AF"/>
    <w:rsid w:val="01510DA4"/>
    <w:rsid w:val="01522AC9"/>
    <w:rsid w:val="0160084E"/>
    <w:rsid w:val="01B029F8"/>
    <w:rsid w:val="01B42948"/>
    <w:rsid w:val="022655F4"/>
    <w:rsid w:val="022950E4"/>
    <w:rsid w:val="022E7718"/>
    <w:rsid w:val="023D46EC"/>
    <w:rsid w:val="0273635F"/>
    <w:rsid w:val="02842B58"/>
    <w:rsid w:val="028E50BA"/>
    <w:rsid w:val="02D768EE"/>
    <w:rsid w:val="02DF39F5"/>
    <w:rsid w:val="032A66E3"/>
    <w:rsid w:val="03402259"/>
    <w:rsid w:val="034D4E02"/>
    <w:rsid w:val="03914CEF"/>
    <w:rsid w:val="03A42792"/>
    <w:rsid w:val="03A82039"/>
    <w:rsid w:val="03B91F1D"/>
    <w:rsid w:val="03C70B22"/>
    <w:rsid w:val="03F504CB"/>
    <w:rsid w:val="042F4508"/>
    <w:rsid w:val="04461F7D"/>
    <w:rsid w:val="04651BA1"/>
    <w:rsid w:val="04934A97"/>
    <w:rsid w:val="049F6CCF"/>
    <w:rsid w:val="04C64E6C"/>
    <w:rsid w:val="04D15021"/>
    <w:rsid w:val="04E62E18"/>
    <w:rsid w:val="04FA68C4"/>
    <w:rsid w:val="050420FB"/>
    <w:rsid w:val="0526673F"/>
    <w:rsid w:val="05551D4C"/>
    <w:rsid w:val="055D1134"/>
    <w:rsid w:val="05947C79"/>
    <w:rsid w:val="05AB7BBE"/>
    <w:rsid w:val="05C220DB"/>
    <w:rsid w:val="061E4834"/>
    <w:rsid w:val="067D070B"/>
    <w:rsid w:val="069655EE"/>
    <w:rsid w:val="06A72A7B"/>
    <w:rsid w:val="06BC19A5"/>
    <w:rsid w:val="06DA69AD"/>
    <w:rsid w:val="06E265C5"/>
    <w:rsid w:val="071874D5"/>
    <w:rsid w:val="07210A39"/>
    <w:rsid w:val="07585F66"/>
    <w:rsid w:val="07654E48"/>
    <w:rsid w:val="079B5482"/>
    <w:rsid w:val="07BB67DE"/>
    <w:rsid w:val="07BC0245"/>
    <w:rsid w:val="07EF745E"/>
    <w:rsid w:val="08207F5F"/>
    <w:rsid w:val="086C4757"/>
    <w:rsid w:val="08731A1B"/>
    <w:rsid w:val="087A6147"/>
    <w:rsid w:val="08FC6CA7"/>
    <w:rsid w:val="0909696F"/>
    <w:rsid w:val="091B4700"/>
    <w:rsid w:val="09540C99"/>
    <w:rsid w:val="095674B2"/>
    <w:rsid w:val="0963460E"/>
    <w:rsid w:val="09871EAA"/>
    <w:rsid w:val="0994100B"/>
    <w:rsid w:val="09A17C56"/>
    <w:rsid w:val="09CA23C6"/>
    <w:rsid w:val="09F4422A"/>
    <w:rsid w:val="0A0D7099"/>
    <w:rsid w:val="0A222B45"/>
    <w:rsid w:val="0A524DED"/>
    <w:rsid w:val="0A5C592B"/>
    <w:rsid w:val="0A8A693C"/>
    <w:rsid w:val="0AAD5099"/>
    <w:rsid w:val="0B18682D"/>
    <w:rsid w:val="0B422D73"/>
    <w:rsid w:val="0B8878DE"/>
    <w:rsid w:val="0B9D4F36"/>
    <w:rsid w:val="0BA92DF2"/>
    <w:rsid w:val="0BD36947"/>
    <w:rsid w:val="0C1464BD"/>
    <w:rsid w:val="0C1E733C"/>
    <w:rsid w:val="0C3E178C"/>
    <w:rsid w:val="0C432EF1"/>
    <w:rsid w:val="0C873133"/>
    <w:rsid w:val="0C9B1E3E"/>
    <w:rsid w:val="0CCA3020"/>
    <w:rsid w:val="0D183D8B"/>
    <w:rsid w:val="0D2D33FB"/>
    <w:rsid w:val="0D4E3C51"/>
    <w:rsid w:val="0D602842"/>
    <w:rsid w:val="0DE809E8"/>
    <w:rsid w:val="0DED2AF1"/>
    <w:rsid w:val="0DF02A51"/>
    <w:rsid w:val="0DF928DE"/>
    <w:rsid w:val="0E027B25"/>
    <w:rsid w:val="0E0F4595"/>
    <w:rsid w:val="0E6824CB"/>
    <w:rsid w:val="0E9509BB"/>
    <w:rsid w:val="0EEE7499"/>
    <w:rsid w:val="0EF600FC"/>
    <w:rsid w:val="0F037F40"/>
    <w:rsid w:val="0F2654A3"/>
    <w:rsid w:val="0F73799F"/>
    <w:rsid w:val="0F8B3C51"/>
    <w:rsid w:val="0FB96F30"/>
    <w:rsid w:val="0FBB1C24"/>
    <w:rsid w:val="109D676A"/>
    <w:rsid w:val="10DE709A"/>
    <w:rsid w:val="10FB5E9E"/>
    <w:rsid w:val="10FD43C8"/>
    <w:rsid w:val="11220692"/>
    <w:rsid w:val="113413B0"/>
    <w:rsid w:val="116720F6"/>
    <w:rsid w:val="11943BFC"/>
    <w:rsid w:val="1202050F"/>
    <w:rsid w:val="121F2D08"/>
    <w:rsid w:val="12301153"/>
    <w:rsid w:val="12405A61"/>
    <w:rsid w:val="124F6F3E"/>
    <w:rsid w:val="12521AED"/>
    <w:rsid w:val="125D775D"/>
    <w:rsid w:val="12746B75"/>
    <w:rsid w:val="1283614B"/>
    <w:rsid w:val="128D39BE"/>
    <w:rsid w:val="12941C1C"/>
    <w:rsid w:val="12A3059B"/>
    <w:rsid w:val="131B4645"/>
    <w:rsid w:val="131F0E22"/>
    <w:rsid w:val="134C29E0"/>
    <w:rsid w:val="134C6BD9"/>
    <w:rsid w:val="13585335"/>
    <w:rsid w:val="136A106C"/>
    <w:rsid w:val="13CB5FFB"/>
    <w:rsid w:val="13D447A0"/>
    <w:rsid w:val="13DB64EC"/>
    <w:rsid w:val="13E505A6"/>
    <w:rsid w:val="14137981"/>
    <w:rsid w:val="1481490C"/>
    <w:rsid w:val="14C116E2"/>
    <w:rsid w:val="14D40957"/>
    <w:rsid w:val="153100E0"/>
    <w:rsid w:val="153F3F6A"/>
    <w:rsid w:val="155346B2"/>
    <w:rsid w:val="158E72E0"/>
    <w:rsid w:val="159B17AC"/>
    <w:rsid w:val="15B03A38"/>
    <w:rsid w:val="15B66837"/>
    <w:rsid w:val="15B8435D"/>
    <w:rsid w:val="15D62F6C"/>
    <w:rsid w:val="15D74763"/>
    <w:rsid w:val="1659198E"/>
    <w:rsid w:val="16604EBC"/>
    <w:rsid w:val="167F4E7B"/>
    <w:rsid w:val="16C136E5"/>
    <w:rsid w:val="16D200DB"/>
    <w:rsid w:val="17026555"/>
    <w:rsid w:val="1711402C"/>
    <w:rsid w:val="173E1F0E"/>
    <w:rsid w:val="174E359A"/>
    <w:rsid w:val="17521E14"/>
    <w:rsid w:val="175E3EB2"/>
    <w:rsid w:val="17721159"/>
    <w:rsid w:val="177B7D38"/>
    <w:rsid w:val="178D50C9"/>
    <w:rsid w:val="179A6A6B"/>
    <w:rsid w:val="17E06A48"/>
    <w:rsid w:val="180C3E31"/>
    <w:rsid w:val="181F16F2"/>
    <w:rsid w:val="18434F17"/>
    <w:rsid w:val="184F5A80"/>
    <w:rsid w:val="188E5C84"/>
    <w:rsid w:val="188F68F8"/>
    <w:rsid w:val="18A706B9"/>
    <w:rsid w:val="18BA4D45"/>
    <w:rsid w:val="18DA140D"/>
    <w:rsid w:val="197902A7"/>
    <w:rsid w:val="19A07F58"/>
    <w:rsid w:val="19A35324"/>
    <w:rsid w:val="19C37500"/>
    <w:rsid w:val="19FB6F0E"/>
    <w:rsid w:val="1A2226ED"/>
    <w:rsid w:val="1A48140A"/>
    <w:rsid w:val="1A4E0334"/>
    <w:rsid w:val="1A5C1E1C"/>
    <w:rsid w:val="1A5F2FF9"/>
    <w:rsid w:val="1A8213DE"/>
    <w:rsid w:val="1AA44EB0"/>
    <w:rsid w:val="1B065B6B"/>
    <w:rsid w:val="1B80591D"/>
    <w:rsid w:val="1B8E2383"/>
    <w:rsid w:val="1BA93359"/>
    <w:rsid w:val="1BAA333A"/>
    <w:rsid w:val="1BB27AA1"/>
    <w:rsid w:val="1BB5321B"/>
    <w:rsid w:val="1BE87977"/>
    <w:rsid w:val="1C1F23FA"/>
    <w:rsid w:val="1C6A79CA"/>
    <w:rsid w:val="1C6B3AA2"/>
    <w:rsid w:val="1C7A0F4E"/>
    <w:rsid w:val="1C8B27CB"/>
    <w:rsid w:val="1C9D24FF"/>
    <w:rsid w:val="1CD31D11"/>
    <w:rsid w:val="1CE757A1"/>
    <w:rsid w:val="1D104A7F"/>
    <w:rsid w:val="1D4D7A81"/>
    <w:rsid w:val="1D686669"/>
    <w:rsid w:val="1D94725D"/>
    <w:rsid w:val="1DA578BD"/>
    <w:rsid w:val="1DCF3230"/>
    <w:rsid w:val="1E0B401F"/>
    <w:rsid w:val="1E200BF1"/>
    <w:rsid w:val="1E560BB7"/>
    <w:rsid w:val="1E61634D"/>
    <w:rsid w:val="1E8E4197"/>
    <w:rsid w:val="1E9300A6"/>
    <w:rsid w:val="1F0E65DF"/>
    <w:rsid w:val="1F4E1E6D"/>
    <w:rsid w:val="1F90634B"/>
    <w:rsid w:val="1FC55BF9"/>
    <w:rsid w:val="1FE32113"/>
    <w:rsid w:val="2000702C"/>
    <w:rsid w:val="20684BD2"/>
    <w:rsid w:val="208E4FDF"/>
    <w:rsid w:val="20937EA1"/>
    <w:rsid w:val="20A94EB9"/>
    <w:rsid w:val="20C04A0E"/>
    <w:rsid w:val="2115273F"/>
    <w:rsid w:val="211848BA"/>
    <w:rsid w:val="214116AB"/>
    <w:rsid w:val="21FA5CFD"/>
    <w:rsid w:val="222D4D04"/>
    <w:rsid w:val="22550639"/>
    <w:rsid w:val="2287588F"/>
    <w:rsid w:val="228852D7"/>
    <w:rsid w:val="22D73206"/>
    <w:rsid w:val="22D82EA9"/>
    <w:rsid w:val="22D8424F"/>
    <w:rsid w:val="22E5508B"/>
    <w:rsid w:val="22F85530"/>
    <w:rsid w:val="231132FF"/>
    <w:rsid w:val="23190C6E"/>
    <w:rsid w:val="232A43C0"/>
    <w:rsid w:val="23516EBF"/>
    <w:rsid w:val="23544679"/>
    <w:rsid w:val="23983A20"/>
    <w:rsid w:val="244F581A"/>
    <w:rsid w:val="2489418A"/>
    <w:rsid w:val="253A4690"/>
    <w:rsid w:val="254C7E71"/>
    <w:rsid w:val="255676EF"/>
    <w:rsid w:val="25A16BBC"/>
    <w:rsid w:val="25AC730F"/>
    <w:rsid w:val="25B50D92"/>
    <w:rsid w:val="25B54415"/>
    <w:rsid w:val="25BC39F6"/>
    <w:rsid w:val="25C24816"/>
    <w:rsid w:val="25F52A64"/>
    <w:rsid w:val="25F807A6"/>
    <w:rsid w:val="260D3987"/>
    <w:rsid w:val="262A4140"/>
    <w:rsid w:val="263B7010"/>
    <w:rsid w:val="26A4529F"/>
    <w:rsid w:val="26AA6E13"/>
    <w:rsid w:val="26E8081A"/>
    <w:rsid w:val="26FF72FE"/>
    <w:rsid w:val="271138CD"/>
    <w:rsid w:val="271B7AE1"/>
    <w:rsid w:val="27822A1D"/>
    <w:rsid w:val="27A91D58"/>
    <w:rsid w:val="27C76682"/>
    <w:rsid w:val="27D50D9F"/>
    <w:rsid w:val="281F2CB1"/>
    <w:rsid w:val="285E1D3D"/>
    <w:rsid w:val="28A15125"/>
    <w:rsid w:val="28A26E6A"/>
    <w:rsid w:val="28AA3FD9"/>
    <w:rsid w:val="28D21782"/>
    <w:rsid w:val="28E31595"/>
    <w:rsid w:val="290E7BDC"/>
    <w:rsid w:val="29204F8A"/>
    <w:rsid w:val="2940493E"/>
    <w:rsid w:val="29625293"/>
    <w:rsid w:val="2967312E"/>
    <w:rsid w:val="29842F2B"/>
    <w:rsid w:val="298C1931"/>
    <w:rsid w:val="29BF1CDD"/>
    <w:rsid w:val="29D0107C"/>
    <w:rsid w:val="29FD638B"/>
    <w:rsid w:val="2A133E00"/>
    <w:rsid w:val="2A197236"/>
    <w:rsid w:val="2A2C2C8A"/>
    <w:rsid w:val="2AA64C74"/>
    <w:rsid w:val="2AC91FF4"/>
    <w:rsid w:val="2ACF0CA7"/>
    <w:rsid w:val="2B125E66"/>
    <w:rsid w:val="2B23111F"/>
    <w:rsid w:val="2B554751"/>
    <w:rsid w:val="2B5D5D70"/>
    <w:rsid w:val="2B7D1C4E"/>
    <w:rsid w:val="2B9B2E2D"/>
    <w:rsid w:val="2BC74CAB"/>
    <w:rsid w:val="2BEC4909"/>
    <w:rsid w:val="2BF832AE"/>
    <w:rsid w:val="2C1B7B34"/>
    <w:rsid w:val="2C2C11A9"/>
    <w:rsid w:val="2C5D1363"/>
    <w:rsid w:val="2C5D7AF0"/>
    <w:rsid w:val="2C6D3C9C"/>
    <w:rsid w:val="2C7D427D"/>
    <w:rsid w:val="2C8F6DD4"/>
    <w:rsid w:val="2CA174A1"/>
    <w:rsid w:val="2CD72C19"/>
    <w:rsid w:val="2CDC497D"/>
    <w:rsid w:val="2CE504B9"/>
    <w:rsid w:val="2CE63FAE"/>
    <w:rsid w:val="2CE84A1D"/>
    <w:rsid w:val="2CE86D29"/>
    <w:rsid w:val="2D053ED4"/>
    <w:rsid w:val="2D0A6CB2"/>
    <w:rsid w:val="2D0E6F5D"/>
    <w:rsid w:val="2D5C1824"/>
    <w:rsid w:val="2D5F722C"/>
    <w:rsid w:val="2D6A1147"/>
    <w:rsid w:val="2D7B7CE9"/>
    <w:rsid w:val="2DE575EA"/>
    <w:rsid w:val="2DF6063F"/>
    <w:rsid w:val="2E0151F6"/>
    <w:rsid w:val="2E72315C"/>
    <w:rsid w:val="2EA27501"/>
    <w:rsid w:val="2EB009BA"/>
    <w:rsid w:val="2EC35A87"/>
    <w:rsid w:val="2ECC29D4"/>
    <w:rsid w:val="2EDC2243"/>
    <w:rsid w:val="2EEA15D8"/>
    <w:rsid w:val="2EF51D26"/>
    <w:rsid w:val="2F212B1B"/>
    <w:rsid w:val="2F2E54B8"/>
    <w:rsid w:val="2F364819"/>
    <w:rsid w:val="2F480C30"/>
    <w:rsid w:val="2F501A17"/>
    <w:rsid w:val="2F594063"/>
    <w:rsid w:val="2F5F37A0"/>
    <w:rsid w:val="2F807842"/>
    <w:rsid w:val="2F8135BA"/>
    <w:rsid w:val="2F880DEC"/>
    <w:rsid w:val="2F9257C7"/>
    <w:rsid w:val="2F947791"/>
    <w:rsid w:val="2FAD2DFF"/>
    <w:rsid w:val="2FC95231"/>
    <w:rsid w:val="2FD86E9B"/>
    <w:rsid w:val="2FF26266"/>
    <w:rsid w:val="2FF34F66"/>
    <w:rsid w:val="2FFF10AF"/>
    <w:rsid w:val="301C1552"/>
    <w:rsid w:val="30422D3B"/>
    <w:rsid w:val="30783D60"/>
    <w:rsid w:val="30E324D7"/>
    <w:rsid w:val="30E91417"/>
    <w:rsid w:val="30ED3AF3"/>
    <w:rsid w:val="31402441"/>
    <w:rsid w:val="31532D34"/>
    <w:rsid w:val="316C76A3"/>
    <w:rsid w:val="319D4954"/>
    <w:rsid w:val="31A517E2"/>
    <w:rsid w:val="31DD5420"/>
    <w:rsid w:val="31E46C15"/>
    <w:rsid w:val="3200449A"/>
    <w:rsid w:val="320B3B86"/>
    <w:rsid w:val="32226591"/>
    <w:rsid w:val="32A777DC"/>
    <w:rsid w:val="32DD4FAB"/>
    <w:rsid w:val="32FE3175"/>
    <w:rsid w:val="33291F9F"/>
    <w:rsid w:val="33727DEA"/>
    <w:rsid w:val="339133A5"/>
    <w:rsid w:val="33B3464B"/>
    <w:rsid w:val="33E5255E"/>
    <w:rsid w:val="33E66E75"/>
    <w:rsid w:val="33FE342B"/>
    <w:rsid w:val="340A501F"/>
    <w:rsid w:val="344352E2"/>
    <w:rsid w:val="34447F8B"/>
    <w:rsid w:val="345C0152"/>
    <w:rsid w:val="348D003D"/>
    <w:rsid w:val="349B3370"/>
    <w:rsid w:val="34AA01C5"/>
    <w:rsid w:val="34E14C87"/>
    <w:rsid w:val="34FF38FF"/>
    <w:rsid w:val="35244754"/>
    <w:rsid w:val="35296AF8"/>
    <w:rsid w:val="35374E47"/>
    <w:rsid w:val="358B6A49"/>
    <w:rsid w:val="35A47F75"/>
    <w:rsid w:val="36040DFE"/>
    <w:rsid w:val="362F1FC2"/>
    <w:rsid w:val="363A555D"/>
    <w:rsid w:val="365A4587"/>
    <w:rsid w:val="365D3C67"/>
    <w:rsid w:val="368A18CA"/>
    <w:rsid w:val="36A22794"/>
    <w:rsid w:val="36A239F3"/>
    <w:rsid w:val="36CC5A63"/>
    <w:rsid w:val="36CF7871"/>
    <w:rsid w:val="3717331F"/>
    <w:rsid w:val="37307053"/>
    <w:rsid w:val="37447250"/>
    <w:rsid w:val="374B6987"/>
    <w:rsid w:val="374C79F0"/>
    <w:rsid w:val="37643EED"/>
    <w:rsid w:val="37980C47"/>
    <w:rsid w:val="379E1D67"/>
    <w:rsid w:val="37E00E37"/>
    <w:rsid w:val="383C53BA"/>
    <w:rsid w:val="389D1465"/>
    <w:rsid w:val="38B934E6"/>
    <w:rsid w:val="391F53C4"/>
    <w:rsid w:val="392B55D5"/>
    <w:rsid w:val="395C1320"/>
    <w:rsid w:val="396B6FED"/>
    <w:rsid w:val="398B39B3"/>
    <w:rsid w:val="399860D0"/>
    <w:rsid w:val="3A5F69F8"/>
    <w:rsid w:val="3A6831BF"/>
    <w:rsid w:val="3A6A35C8"/>
    <w:rsid w:val="3A7456E2"/>
    <w:rsid w:val="3A780422"/>
    <w:rsid w:val="3ABF65EB"/>
    <w:rsid w:val="3B196D9D"/>
    <w:rsid w:val="3B1C5859"/>
    <w:rsid w:val="3B3633C3"/>
    <w:rsid w:val="3B3B4F65"/>
    <w:rsid w:val="3B554D6B"/>
    <w:rsid w:val="3B5F0C53"/>
    <w:rsid w:val="3BC94A1E"/>
    <w:rsid w:val="3C2974B3"/>
    <w:rsid w:val="3C3B1DED"/>
    <w:rsid w:val="3C771752"/>
    <w:rsid w:val="3C9710DC"/>
    <w:rsid w:val="3CB8196B"/>
    <w:rsid w:val="3CC065E7"/>
    <w:rsid w:val="3CC7638F"/>
    <w:rsid w:val="3CD53DD6"/>
    <w:rsid w:val="3CE024D8"/>
    <w:rsid w:val="3D073351"/>
    <w:rsid w:val="3DE85C35"/>
    <w:rsid w:val="3DF67600"/>
    <w:rsid w:val="3DFA1107"/>
    <w:rsid w:val="3E225A33"/>
    <w:rsid w:val="3E4F1453"/>
    <w:rsid w:val="3E4F6D06"/>
    <w:rsid w:val="3E5F7D19"/>
    <w:rsid w:val="3E7C0E1E"/>
    <w:rsid w:val="3EFC59C5"/>
    <w:rsid w:val="3F3B3785"/>
    <w:rsid w:val="3FA72BC9"/>
    <w:rsid w:val="3FB8529D"/>
    <w:rsid w:val="3FC14837"/>
    <w:rsid w:val="400E2DA8"/>
    <w:rsid w:val="401A50C7"/>
    <w:rsid w:val="403B6088"/>
    <w:rsid w:val="4084115C"/>
    <w:rsid w:val="40C57D43"/>
    <w:rsid w:val="41032A68"/>
    <w:rsid w:val="41197AF6"/>
    <w:rsid w:val="412D70FE"/>
    <w:rsid w:val="414626D7"/>
    <w:rsid w:val="4154398C"/>
    <w:rsid w:val="41594397"/>
    <w:rsid w:val="417D2C48"/>
    <w:rsid w:val="41C97AC0"/>
    <w:rsid w:val="41E6463D"/>
    <w:rsid w:val="42310E70"/>
    <w:rsid w:val="42426BD9"/>
    <w:rsid w:val="42534AB8"/>
    <w:rsid w:val="42707BEA"/>
    <w:rsid w:val="429E4757"/>
    <w:rsid w:val="42D24401"/>
    <w:rsid w:val="42E96BBE"/>
    <w:rsid w:val="42F51E9D"/>
    <w:rsid w:val="42FE404B"/>
    <w:rsid w:val="430B6729"/>
    <w:rsid w:val="431729F5"/>
    <w:rsid w:val="43213B1D"/>
    <w:rsid w:val="432C4EBB"/>
    <w:rsid w:val="43804DFD"/>
    <w:rsid w:val="43D4258E"/>
    <w:rsid w:val="43D62FF9"/>
    <w:rsid w:val="43FB1735"/>
    <w:rsid w:val="44095C00"/>
    <w:rsid w:val="441822E7"/>
    <w:rsid w:val="44330ECF"/>
    <w:rsid w:val="444E7AE4"/>
    <w:rsid w:val="4450683B"/>
    <w:rsid w:val="44544953"/>
    <w:rsid w:val="446A3932"/>
    <w:rsid w:val="447F4B73"/>
    <w:rsid w:val="44BC0EC5"/>
    <w:rsid w:val="44D672CD"/>
    <w:rsid w:val="44E60519"/>
    <w:rsid w:val="4508235C"/>
    <w:rsid w:val="4550160D"/>
    <w:rsid w:val="45571292"/>
    <w:rsid w:val="459C2AA4"/>
    <w:rsid w:val="45BD50E1"/>
    <w:rsid w:val="45E529EA"/>
    <w:rsid w:val="45EA380F"/>
    <w:rsid w:val="45F4643C"/>
    <w:rsid w:val="45F75F2C"/>
    <w:rsid w:val="461747BF"/>
    <w:rsid w:val="463B050F"/>
    <w:rsid w:val="4649279B"/>
    <w:rsid w:val="466D6EBA"/>
    <w:rsid w:val="46A75DB6"/>
    <w:rsid w:val="46AF5170"/>
    <w:rsid w:val="46B82BAF"/>
    <w:rsid w:val="46C77B06"/>
    <w:rsid w:val="470703F1"/>
    <w:rsid w:val="4799729B"/>
    <w:rsid w:val="47E26E94"/>
    <w:rsid w:val="47E726FC"/>
    <w:rsid w:val="47F01FDD"/>
    <w:rsid w:val="48285669"/>
    <w:rsid w:val="482E691C"/>
    <w:rsid w:val="484E6EC9"/>
    <w:rsid w:val="485841A9"/>
    <w:rsid w:val="48771FD5"/>
    <w:rsid w:val="48AC1396"/>
    <w:rsid w:val="48D25D2E"/>
    <w:rsid w:val="48EF6714"/>
    <w:rsid w:val="4904108C"/>
    <w:rsid w:val="4907343D"/>
    <w:rsid w:val="493A7349"/>
    <w:rsid w:val="49841F12"/>
    <w:rsid w:val="49AF0FF8"/>
    <w:rsid w:val="49CB6695"/>
    <w:rsid w:val="49DA72ED"/>
    <w:rsid w:val="4A186F57"/>
    <w:rsid w:val="4A2D4613"/>
    <w:rsid w:val="4A317C5F"/>
    <w:rsid w:val="4A3A2320"/>
    <w:rsid w:val="4A6B0EEC"/>
    <w:rsid w:val="4AB06A78"/>
    <w:rsid w:val="4ABD4935"/>
    <w:rsid w:val="4ABF36C1"/>
    <w:rsid w:val="4ACC0912"/>
    <w:rsid w:val="4AD018E1"/>
    <w:rsid w:val="4AD26A36"/>
    <w:rsid w:val="4AE02F19"/>
    <w:rsid w:val="4AF778DC"/>
    <w:rsid w:val="4B1F3F5B"/>
    <w:rsid w:val="4B200455"/>
    <w:rsid w:val="4B201A81"/>
    <w:rsid w:val="4B3E3763"/>
    <w:rsid w:val="4B4340EE"/>
    <w:rsid w:val="4B524331"/>
    <w:rsid w:val="4B58176B"/>
    <w:rsid w:val="4B9A0FA4"/>
    <w:rsid w:val="4BB66775"/>
    <w:rsid w:val="4BC13264"/>
    <w:rsid w:val="4C0851C2"/>
    <w:rsid w:val="4C0D64AA"/>
    <w:rsid w:val="4C304F62"/>
    <w:rsid w:val="4C335778"/>
    <w:rsid w:val="4C4B044C"/>
    <w:rsid w:val="4C4F0870"/>
    <w:rsid w:val="4CA072A0"/>
    <w:rsid w:val="4CDD5E7C"/>
    <w:rsid w:val="4D4D6A74"/>
    <w:rsid w:val="4D7F0CE1"/>
    <w:rsid w:val="4DAF41A0"/>
    <w:rsid w:val="4DD619D5"/>
    <w:rsid w:val="4DD86643"/>
    <w:rsid w:val="4DDF79D2"/>
    <w:rsid w:val="4DE80F7C"/>
    <w:rsid w:val="4E0F6509"/>
    <w:rsid w:val="4E117CD9"/>
    <w:rsid w:val="4E994025"/>
    <w:rsid w:val="4EA01857"/>
    <w:rsid w:val="4EC97622"/>
    <w:rsid w:val="4ECF0689"/>
    <w:rsid w:val="4F2A7373"/>
    <w:rsid w:val="4F2C7509"/>
    <w:rsid w:val="4F506DD9"/>
    <w:rsid w:val="4F8079A5"/>
    <w:rsid w:val="4FAA37E1"/>
    <w:rsid w:val="4FE40FAE"/>
    <w:rsid w:val="50414710"/>
    <w:rsid w:val="50791E5A"/>
    <w:rsid w:val="5107796B"/>
    <w:rsid w:val="517B2107"/>
    <w:rsid w:val="51825244"/>
    <w:rsid w:val="51C40829"/>
    <w:rsid w:val="51C770FB"/>
    <w:rsid w:val="51E8779D"/>
    <w:rsid w:val="51EA3474"/>
    <w:rsid w:val="52214A5D"/>
    <w:rsid w:val="52391DA6"/>
    <w:rsid w:val="525E366C"/>
    <w:rsid w:val="5264494A"/>
    <w:rsid w:val="52EF2AF5"/>
    <w:rsid w:val="53043141"/>
    <w:rsid w:val="53125E36"/>
    <w:rsid w:val="5335725A"/>
    <w:rsid w:val="53831ED1"/>
    <w:rsid w:val="53A92F5C"/>
    <w:rsid w:val="53E4700B"/>
    <w:rsid w:val="542924D4"/>
    <w:rsid w:val="542C264D"/>
    <w:rsid w:val="543C10D8"/>
    <w:rsid w:val="549D256F"/>
    <w:rsid w:val="54C25201"/>
    <w:rsid w:val="54E84D12"/>
    <w:rsid w:val="552615AE"/>
    <w:rsid w:val="55993E4E"/>
    <w:rsid w:val="55BF07CD"/>
    <w:rsid w:val="55F94E5E"/>
    <w:rsid w:val="56195648"/>
    <w:rsid w:val="563C1E65"/>
    <w:rsid w:val="5695531D"/>
    <w:rsid w:val="569C43FB"/>
    <w:rsid w:val="572729DB"/>
    <w:rsid w:val="576F626A"/>
    <w:rsid w:val="5774783B"/>
    <w:rsid w:val="57A74BD1"/>
    <w:rsid w:val="57B86342"/>
    <w:rsid w:val="5818420C"/>
    <w:rsid w:val="58A574A1"/>
    <w:rsid w:val="58B715D2"/>
    <w:rsid w:val="58C32732"/>
    <w:rsid w:val="58EF1411"/>
    <w:rsid w:val="58F723B8"/>
    <w:rsid w:val="590A3552"/>
    <w:rsid w:val="59272482"/>
    <w:rsid w:val="593E7CA2"/>
    <w:rsid w:val="597931D9"/>
    <w:rsid w:val="597B42AB"/>
    <w:rsid w:val="59BF16A6"/>
    <w:rsid w:val="59D42B4B"/>
    <w:rsid w:val="59E46523"/>
    <w:rsid w:val="59EA7E2A"/>
    <w:rsid w:val="59ED775C"/>
    <w:rsid w:val="59EF3692"/>
    <w:rsid w:val="59FB78C0"/>
    <w:rsid w:val="59FD190B"/>
    <w:rsid w:val="5A0A4028"/>
    <w:rsid w:val="5A4174CE"/>
    <w:rsid w:val="5A423096"/>
    <w:rsid w:val="5A832034"/>
    <w:rsid w:val="5A923705"/>
    <w:rsid w:val="5AC92381"/>
    <w:rsid w:val="5ACE14FA"/>
    <w:rsid w:val="5AD60907"/>
    <w:rsid w:val="5ADD34EB"/>
    <w:rsid w:val="5B17086F"/>
    <w:rsid w:val="5B2335F4"/>
    <w:rsid w:val="5B7843B1"/>
    <w:rsid w:val="5B98036D"/>
    <w:rsid w:val="5BB91D96"/>
    <w:rsid w:val="5BEF1BDC"/>
    <w:rsid w:val="5C723888"/>
    <w:rsid w:val="5CC901CB"/>
    <w:rsid w:val="5CD56907"/>
    <w:rsid w:val="5CF35248"/>
    <w:rsid w:val="5D011713"/>
    <w:rsid w:val="5D0E1B6A"/>
    <w:rsid w:val="5D234E41"/>
    <w:rsid w:val="5D2C44EF"/>
    <w:rsid w:val="5D697E67"/>
    <w:rsid w:val="5D883BE2"/>
    <w:rsid w:val="5DAD7918"/>
    <w:rsid w:val="5E504EAC"/>
    <w:rsid w:val="5EBD3D5F"/>
    <w:rsid w:val="5EEC01A1"/>
    <w:rsid w:val="5EFE65DE"/>
    <w:rsid w:val="5F200B07"/>
    <w:rsid w:val="5F3A715E"/>
    <w:rsid w:val="5F403056"/>
    <w:rsid w:val="5F4A66E9"/>
    <w:rsid w:val="5F770B4C"/>
    <w:rsid w:val="5F99293E"/>
    <w:rsid w:val="5FA03D27"/>
    <w:rsid w:val="5FBB7DAD"/>
    <w:rsid w:val="5FC13D05"/>
    <w:rsid w:val="5FF437B1"/>
    <w:rsid w:val="600357A2"/>
    <w:rsid w:val="601722D8"/>
    <w:rsid w:val="60363DC9"/>
    <w:rsid w:val="604D2EC1"/>
    <w:rsid w:val="60514C08"/>
    <w:rsid w:val="60597AB8"/>
    <w:rsid w:val="60817DD8"/>
    <w:rsid w:val="612B3202"/>
    <w:rsid w:val="614B11AE"/>
    <w:rsid w:val="6152499D"/>
    <w:rsid w:val="615876EA"/>
    <w:rsid w:val="6175212D"/>
    <w:rsid w:val="618A333F"/>
    <w:rsid w:val="61CF4036"/>
    <w:rsid w:val="61F25ACE"/>
    <w:rsid w:val="6220263B"/>
    <w:rsid w:val="6270712A"/>
    <w:rsid w:val="62912BD2"/>
    <w:rsid w:val="62F63E3B"/>
    <w:rsid w:val="62F66A12"/>
    <w:rsid w:val="633B16F7"/>
    <w:rsid w:val="634405AB"/>
    <w:rsid w:val="639257BA"/>
    <w:rsid w:val="63941BDB"/>
    <w:rsid w:val="63CE4319"/>
    <w:rsid w:val="642F7CE0"/>
    <w:rsid w:val="644F724A"/>
    <w:rsid w:val="645A452D"/>
    <w:rsid w:val="645D5D07"/>
    <w:rsid w:val="645F244D"/>
    <w:rsid w:val="646E45C0"/>
    <w:rsid w:val="646E7F06"/>
    <w:rsid w:val="64715C24"/>
    <w:rsid w:val="64932701"/>
    <w:rsid w:val="649A4675"/>
    <w:rsid w:val="64B44719"/>
    <w:rsid w:val="64E7797E"/>
    <w:rsid w:val="64F81AF8"/>
    <w:rsid w:val="650A75D2"/>
    <w:rsid w:val="65144583"/>
    <w:rsid w:val="651B70D1"/>
    <w:rsid w:val="651D055A"/>
    <w:rsid w:val="65565C31"/>
    <w:rsid w:val="658C6239"/>
    <w:rsid w:val="65B71508"/>
    <w:rsid w:val="65E41FDC"/>
    <w:rsid w:val="6622716C"/>
    <w:rsid w:val="662446C4"/>
    <w:rsid w:val="662E1279"/>
    <w:rsid w:val="66456B14"/>
    <w:rsid w:val="666B2A29"/>
    <w:rsid w:val="668138C4"/>
    <w:rsid w:val="66A35FB0"/>
    <w:rsid w:val="66E83943"/>
    <w:rsid w:val="679D472E"/>
    <w:rsid w:val="67A060FC"/>
    <w:rsid w:val="68067DBF"/>
    <w:rsid w:val="681668C6"/>
    <w:rsid w:val="681A5D7E"/>
    <w:rsid w:val="687E14AB"/>
    <w:rsid w:val="68921DB9"/>
    <w:rsid w:val="68C40A20"/>
    <w:rsid w:val="68C62EB4"/>
    <w:rsid w:val="68F465CF"/>
    <w:rsid w:val="68F60D14"/>
    <w:rsid w:val="68FC7232"/>
    <w:rsid w:val="693B35A1"/>
    <w:rsid w:val="69735746"/>
    <w:rsid w:val="697B0A9F"/>
    <w:rsid w:val="69913E1E"/>
    <w:rsid w:val="69E81D00"/>
    <w:rsid w:val="6A075A18"/>
    <w:rsid w:val="6A0F1DF1"/>
    <w:rsid w:val="6A0F7894"/>
    <w:rsid w:val="6A2B6021"/>
    <w:rsid w:val="6A6B5325"/>
    <w:rsid w:val="6A8A4DFF"/>
    <w:rsid w:val="6A95793E"/>
    <w:rsid w:val="6ACD0E86"/>
    <w:rsid w:val="6AEB3A02"/>
    <w:rsid w:val="6B2B4F53"/>
    <w:rsid w:val="6B511329"/>
    <w:rsid w:val="6B6706E0"/>
    <w:rsid w:val="6B823960"/>
    <w:rsid w:val="6BA3608B"/>
    <w:rsid w:val="6BCF6E80"/>
    <w:rsid w:val="6BF634D8"/>
    <w:rsid w:val="6C071B25"/>
    <w:rsid w:val="6C3D64DF"/>
    <w:rsid w:val="6C9769FE"/>
    <w:rsid w:val="6CCD2402"/>
    <w:rsid w:val="6D480ACA"/>
    <w:rsid w:val="6D611D5A"/>
    <w:rsid w:val="6D657AA9"/>
    <w:rsid w:val="6D747CDF"/>
    <w:rsid w:val="6D9B1A85"/>
    <w:rsid w:val="6DC111FA"/>
    <w:rsid w:val="6DF25C29"/>
    <w:rsid w:val="6DF74EBD"/>
    <w:rsid w:val="6E3F7222"/>
    <w:rsid w:val="6E4700CD"/>
    <w:rsid w:val="6E494CC8"/>
    <w:rsid w:val="6E4A2811"/>
    <w:rsid w:val="6E6E0BD2"/>
    <w:rsid w:val="6E71237F"/>
    <w:rsid w:val="6E796C51"/>
    <w:rsid w:val="6E7D7067"/>
    <w:rsid w:val="6E804461"/>
    <w:rsid w:val="6E9D3265"/>
    <w:rsid w:val="6EB04D47"/>
    <w:rsid w:val="6ED50C51"/>
    <w:rsid w:val="6EE3336E"/>
    <w:rsid w:val="6EE80984"/>
    <w:rsid w:val="6EFC4430"/>
    <w:rsid w:val="6F444BAE"/>
    <w:rsid w:val="6F4B581A"/>
    <w:rsid w:val="6F8F4CAF"/>
    <w:rsid w:val="6F914B78"/>
    <w:rsid w:val="6FA6786C"/>
    <w:rsid w:val="6FCC2C3F"/>
    <w:rsid w:val="6FCC5BB0"/>
    <w:rsid w:val="70057314"/>
    <w:rsid w:val="700F1F41"/>
    <w:rsid w:val="704C7447"/>
    <w:rsid w:val="708244C1"/>
    <w:rsid w:val="70B34FC2"/>
    <w:rsid w:val="70C8281B"/>
    <w:rsid w:val="70E21403"/>
    <w:rsid w:val="70E93761"/>
    <w:rsid w:val="71075A75"/>
    <w:rsid w:val="7128150C"/>
    <w:rsid w:val="71871A47"/>
    <w:rsid w:val="718D75C1"/>
    <w:rsid w:val="71BC7EA6"/>
    <w:rsid w:val="71CA557E"/>
    <w:rsid w:val="71E9481C"/>
    <w:rsid w:val="7213619A"/>
    <w:rsid w:val="722F2426"/>
    <w:rsid w:val="7235674F"/>
    <w:rsid w:val="72543D51"/>
    <w:rsid w:val="726D39E6"/>
    <w:rsid w:val="727B38BE"/>
    <w:rsid w:val="729A1F96"/>
    <w:rsid w:val="72B96CFD"/>
    <w:rsid w:val="72CC236B"/>
    <w:rsid w:val="72D66051"/>
    <w:rsid w:val="72E11F9E"/>
    <w:rsid w:val="72EB1A08"/>
    <w:rsid w:val="72F1522F"/>
    <w:rsid w:val="73057B33"/>
    <w:rsid w:val="736B3932"/>
    <w:rsid w:val="738844E4"/>
    <w:rsid w:val="73B614D6"/>
    <w:rsid w:val="73F152F7"/>
    <w:rsid w:val="74147B26"/>
    <w:rsid w:val="743261FE"/>
    <w:rsid w:val="743D177B"/>
    <w:rsid w:val="744A4308"/>
    <w:rsid w:val="74BA691F"/>
    <w:rsid w:val="74C257D4"/>
    <w:rsid w:val="74CF1C9F"/>
    <w:rsid w:val="74EE0377"/>
    <w:rsid w:val="754E4792"/>
    <w:rsid w:val="75525B30"/>
    <w:rsid w:val="757137F2"/>
    <w:rsid w:val="75DF4163"/>
    <w:rsid w:val="75EA4FE2"/>
    <w:rsid w:val="75EC750B"/>
    <w:rsid w:val="75F45E61"/>
    <w:rsid w:val="760A030B"/>
    <w:rsid w:val="761755BC"/>
    <w:rsid w:val="76305B8C"/>
    <w:rsid w:val="76487F5B"/>
    <w:rsid w:val="766528BB"/>
    <w:rsid w:val="768607BE"/>
    <w:rsid w:val="768A57FD"/>
    <w:rsid w:val="76903121"/>
    <w:rsid w:val="77245659"/>
    <w:rsid w:val="772C372D"/>
    <w:rsid w:val="77464864"/>
    <w:rsid w:val="7758288A"/>
    <w:rsid w:val="77756B2D"/>
    <w:rsid w:val="777C5DA4"/>
    <w:rsid w:val="77CE29F3"/>
    <w:rsid w:val="77D529BC"/>
    <w:rsid w:val="77DA4BE2"/>
    <w:rsid w:val="7812577F"/>
    <w:rsid w:val="787F7854"/>
    <w:rsid w:val="78BB4F7E"/>
    <w:rsid w:val="78D14237"/>
    <w:rsid w:val="78EC6FD9"/>
    <w:rsid w:val="78F16688"/>
    <w:rsid w:val="78F63C9E"/>
    <w:rsid w:val="790066E5"/>
    <w:rsid w:val="791B6B82"/>
    <w:rsid w:val="793F4A83"/>
    <w:rsid w:val="794669D3"/>
    <w:rsid w:val="79614FEE"/>
    <w:rsid w:val="79733FA7"/>
    <w:rsid w:val="79B37DE1"/>
    <w:rsid w:val="7A11695E"/>
    <w:rsid w:val="7A744480"/>
    <w:rsid w:val="7A7649A6"/>
    <w:rsid w:val="7AFB559C"/>
    <w:rsid w:val="7AFD7566"/>
    <w:rsid w:val="7B05641A"/>
    <w:rsid w:val="7B2178E6"/>
    <w:rsid w:val="7B4927AB"/>
    <w:rsid w:val="7B503B39"/>
    <w:rsid w:val="7B5D576D"/>
    <w:rsid w:val="7B607AF4"/>
    <w:rsid w:val="7B811766"/>
    <w:rsid w:val="7BA60D46"/>
    <w:rsid w:val="7BEE74F7"/>
    <w:rsid w:val="7C0F670C"/>
    <w:rsid w:val="7C3E7C83"/>
    <w:rsid w:val="7C6B50E0"/>
    <w:rsid w:val="7C773348"/>
    <w:rsid w:val="7C914409"/>
    <w:rsid w:val="7CA25BEC"/>
    <w:rsid w:val="7CC16CBC"/>
    <w:rsid w:val="7CE12D74"/>
    <w:rsid w:val="7D01709E"/>
    <w:rsid w:val="7D292894"/>
    <w:rsid w:val="7D3D3B6A"/>
    <w:rsid w:val="7D9D293A"/>
    <w:rsid w:val="7DA77112"/>
    <w:rsid w:val="7DC944DF"/>
    <w:rsid w:val="7DEE2E38"/>
    <w:rsid w:val="7DF16F47"/>
    <w:rsid w:val="7DFE1961"/>
    <w:rsid w:val="7E211703"/>
    <w:rsid w:val="7E2C0FE8"/>
    <w:rsid w:val="7E6B42D4"/>
    <w:rsid w:val="7EA71BC7"/>
    <w:rsid w:val="7EB75C7D"/>
    <w:rsid w:val="7EC10260"/>
    <w:rsid w:val="7EF8299A"/>
    <w:rsid w:val="7F111831"/>
    <w:rsid w:val="7F17671C"/>
    <w:rsid w:val="7F7B643B"/>
    <w:rsid w:val="7F923E51"/>
    <w:rsid w:val="7FC112E8"/>
    <w:rsid w:val="7FCC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560" w:lineRule="exact"/>
      <w:jc w:val="center"/>
      <w:outlineLvl w:val="0"/>
    </w:pPr>
    <w:rPr>
      <w:rFonts w:ascii="Calibri" w:hAnsi="Calibri" w:eastAsia="方正小标宋简体"/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autoRedefine/>
    <w:qFormat/>
    <w:uiPriority w:val="0"/>
    <w:rPr>
      <w:i/>
    </w:rPr>
  </w:style>
  <w:style w:type="character" w:customStyle="1" w:styleId="11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5"/>
    <w:autoRedefine/>
    <w:qFormat/>
    <w:uiPriority w:val="0"/>
    <w:rPr>
      <w:kern w:val="2"/>
      <w:sz w:val="18"/>
      <w:szCs w:val="18"/>
    </w:rPr>
  </w:style>
  <w:style w:type="paragraph" w:customStyle="1" w:styleId="13">
    <w:name w:val="Char Char Char Char Char Char Char Char Char Char Char Char Char Char Char Char Char Char Char Char Char Char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paragraph" w:customStyle="1" w:styleId="14">
    <w:name w:val="排版"/>
    <w:basedOn w:val="1"/>
    <w:autoRedefine/>
    <w:qFormat/>
    <w:uiPriority w:val="0"/>
    <w:pPr>
      <w:spacing w:before="300" w:after="150" w:line="580" w:lineRule="exact"/>
      <w:ind w:firstLine="200" w:firstLineChars="200"/>
    </w:pPr>
    <w:rPr>
      <w:rFonts w:ascii="仿宋_GB2312" w:hAnsi="仿宋" w:eastAsia="仿宋_GB2312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</Company>
  <Pages>8</Pages>
  <Words>2926</Words>
  <Characters>3264</Characters>
  <Lines>25</Lines>
  <Paragraphs>7</Paragraphs>
  <TotalTime>2</TotalTime>
  <ScaleCrop>false</ScaleCrop>
  <LinksUpToDate>false</LinksUpToDate>
  <CharactersWithSpaces>3264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2021-12-14T05:54:00Z</dcterms:created>
  <dc:creator>微软用户</dc:creator>
  <cp:lastModifiedBy>花开花落</cp:lastModifiedBy>
  <cp:lastPrinted>2021-12-15T04:02:00Z</cp:lastPrinted>
  <dcterms:modified xsi:type="dcterms:W3CDTF">2024-02-02T09:04:27Z</dcterms:modified>
  <dc:title>重 庆 市 涪 陵 区 新 妙 镇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A5EE92E10214439C834CECF2F5D36E95</vt:lpwstr>
  </property>
</Properties>
</file>