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241C" w14:textId="75297952" w:rsidR="00BD3D62" w:rsidRPr="00C06321" w:rsidRDefault="00BD3D62" w:rsidP="00382929">
      <w:pPr>
        <w:spacing w:line="579" w:lineRule="exact"/>
        <w:rPr>
          <w:rFonts w:eastAsia="黑体" w:cs="Times New Roman"/>
        </w:rPr>
      </w:pPr>
    </w:p>
    <w:p w14:paraId="7886FA80" w14:textId="2CCD1B1A" w:rsidR="00BD3D62" w:rsidRPr="00C06321" w:rsidRDefault="00BD3D62" w:rsidP="00382929">
      <w:pPr>
        <w:spacing w:line="579" w:lineRule="exact"/>
        <w:rPr>
          <w:rFonts w:eastAsia="黑体" w:cs="Times New Roman"/>
        </w:rPr>
      </w:pPr>
    </w:p>
    <w:p w14:paraId="0BBA1EEB" w14:textId="42FE6430" w:rsidR="00C06321" w:rsidRPr="00C06321" w:rsidRDefault="00891D87" w:rsidP="00382929">
      <w:pPr>
        <w:spacing w:line="579" w:lineRule="exact"/>
        <w:rPr>
          <w:rFonts w:eastAsia="黑体" w:cs="Times New Roman" w:hint="eastAsia"/>
        </w:rPr>
      </w:pPr>
      <w:r>
        <w:rPr>
          <w:noProof/>
        </w:rPr>
        <mc:AlternateContent>
          <mc:Choice Requires="wps">
            <w:drawing>
              <wp:anchor distT="0" distB="0" distL="114300" distR="114300" simplePos="0" relativeHeight="251660288" behindDoc="0" locked="0" layoutInCell="1" allowOverlap="1" wp14:anchorId="3BBBF2E4" wp14:editId="0D1535CE">
                <wp:simplePos x="0" y="0"/>
                <wp:positionH relativeFrom="page">
                  <wp:posOffset>1007110</wp:posOffset>
                </wp:positionH>
                <wp:positionV relativeFrom="paragraph">
                  <wp:posOffset>255104</wp:posOffset>
                </wp:positionV>
                <wp:extent cx="5615940" cy="1470025"/>
                <wp:effectExtent l="0" t="0" r="3810" b="6350"/>
                <wp:wrapNone/>
                <wp:docPr id="2" name="文本框 2"/>
                <wp:cNvGraphicFramePr/>
                <a:graphic xmlns:a="http://schemas.openxmlformats.org/drawingml/2006/main">
                  <a:graphicData uri="http://schemas.microsoft.com/office/word/2010/wordprocessingShape">
                    <wps:wsp>
                      <wps:cNvSpPr txBox="1"/>
                      <wps:spPr>
                        <a:xfrm>
                          <a:off x="0" y="0"/>
                          <a:ext cx="5615940" cy="1470025"/>
                        </a:xfrm>
                        <a:prstGeom prst="rect">
                          <a:avLst/>
                        </a:prstGeom>
                        <a:noFill/>
                        <a:ln>
                          <a:noFill/>
                        </a:ln>
                      </wps:spPr>
                      <wps:txbx>
                        <w:txbxContent>
                          <w:p w14:paraId="706FF681" w14:textId="77777777" w:rsidR="00754A80" w:rsidRPr="00B71966" w:rsidRDefault="00754A80" w:rsidP="00B71966">
                            <w:pPr>
                              <w:spacing w:line="1880" w:lineRule="exact"/>
                              <w:jc w:val="distribute"/>
                              <w:rPr>
                                <w:rFonts w:ascii="方正小标宋_GBK" w:eastAsia="方正小标宋_GBK"/>
                                <w:color w:val="FF0000"/>
                                <w:w w:val="40"/>
                                <w:sz w:val="128"/>
                                <w:szCs w:val="128"/>
                                <w14:textOutline w14:w="0" w14:cap="flat" w14:cmpd="sng" w14:algn="ctr">
                                  <w14:noFill/>
                                  <w14:prstDash w14:val="solid"/>
                                  <w14:round/>
                                </w14:textOutline>
                              </w:rPr>
                            </w:pPr>
                            <w:r w:rsidRPr="00B71966">
                              <w:rPr>
                                <w:rFonts w:ascii="方正小标宋_GBK" w:eastAsia="方正小标宋_GBK" w:hint="eastAsia"/>
                                <w:color w:val="FF0000"/>
                                <w:w w:val="40"/>
                                <w:sz w:val="128"/>
                                <w:szCs w:val="128"/>
                                <w14:textOutline w14:w="0" w14:cap="flat" w14:cmpd="sng" w14:algn="ctr">
                                  <w14:noFill/>
                                  <w14:prstDash w14:val="solid"/>
                                  <w14:round/>
                                </w14:textOutline>
                              </w:rPr>
                              <w:t>重庆市涪陵区人民政府义和街道办事处</w:t>
                            </w:r>
                          </w:p>
                        </w:txbxContent>
                      </wps:txbx>
                      <wps:bodyPr rot="0" spcFirstLastPara="0" vertOverflow="overflow" horzOverflow="overflow" vert="horz" wrap="square" lIns="0" tIns="0" rIns="0" bIns="0" numCol="1" spcCol="0" rtlCol="0" fromWordArt="0" anchor="ctr"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3BBBF2E4" id="_x0000_t202" coordsize="21600,21600" o:spt="202" path="m,l,21600r21600,l21600,xe">
                <v:stroke joinstyle="miter"/>
                <v:path gradientshapeok="t" o:connecttype="rect"/>
              </v:shapetype>
              <v:shape id="文本框 2" o:spid="_x0000_s1026" type="#_x0000_t202" style="position:absolute;left:0;text-align:left;margin-left:79.3pt;margin-top:20.1pt;width:442.2pt;height:11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" filled="f" stroked="f">
                <v:textbox style="mso-fit-shape-to-text:t" inset="0,0,0,0">
                  <w:txbxContent>
                    <w:p w14:paraId="706FF681" w14:textId="77777777" w:rsidR="00754A80" w:rsidRPr="00B71966" w:rsidRDefault="00754A80" w:rsidP="00B71966">
                      <w:pPr>
                        <w:spacing w:line="1880" w:lineRule="exact"/>
                        <w:jc w:val="distribute"/>
                        <w:rPr>
                          <w:rFonts w:ascii="方正小标宋_GBK" w:eastAsia="方正小标宋_GBK"/>
                          <w:color w:val="FF0000"/>
                          <w:w w:val="40"/>
                          <w:sz w:val="128"/>
                          <w:szCs w:val="128"/>
                          <w14:textOutline w14:w="0" w14:cap="flat" w14:cmpd="sng" w14:algn="ctr">
                            <w14:noFill/>
                            <w14:prstDash w14:val="solid"/>
                            <w14:round/>
                          </w14:textOutline>
                        </w:rPr>
                      </w:pPr>
                      <w:r w:rsidRPr="00B71966">
                        <w:rPr>
                          <w:rFonts w:ascii="方正小标宋_GBK" w:eastAsia="方正小标宋_GBK" w:hint="eastAsia"/>
                          <w:color w:val="FF0000"/>
                          <w:w w:val="40"/>
                          <w:sz w:val="128"/>
                          <w:szCs w:val="128"/>
                          <w14:textOutline w14:w="0" w14:cap="flat" w14:cmpd="sng" w14:algn="ctr">
                            <w14:noFill/>
                            <w14:prstDash w14:val="solid"/>
                            <w14:round/>
                          </w14:textOutline>
                        </w:rPr>
                        <w:t>重庆市涪陵区人民政府义和街道办事处</w:t>
                      </w:r>
                    </w:p>
                  </w:txbxContent>
                </v:textbox>
                <w10:wrap anchorx="page"/>
              </v:shape>
            </w:pict>
          </mc:Fallback>
        </mc:AlternateContent>
      </w:r>
    </w:p>
    <w:p w14:paraId="1ED20FAB" w14:textId="532BCD5D" w:rsidR="00BD3D62" w:rsidRDefault="00BD3D62" w:rsidP="00382929">
      <w:pPr>
        <w:spacing w:line="579" w:lineRule="exact"/>
      </w:pPr>
    </w:p>
    <w:p w14:paraId="21E9D590" w14:textId="234FD918" w:rsidR="00BD3D62" w:rsidRDefault="00BD3D62" w:rsidP="00382929">
      <w:pPr>
        <w:spacing w:line="579" w:lineRule="exact"/>
      </w:pPr>
    </w:p>
    <w:p w14:paraId="3FB3A8FF" w14:textId="67AF82BF" w:rsidR="00BD3D62" w:rsidRDefault="00BD3D62" w:rsidP="00382929">
      <w:pPr>
        <w:spacing w:line="579" w:lineRule="exact"/>
      </w:pPr>
    </w:p>
    <w:p w14:paraId="10A14C4E" w14:textId="16F909DB" w:rsidR="00BD3D62" w:rsidRDefault="00BD3D62" w:rsidP="00382929">
      <w:pPr>
        <w:spacing w:line="579" w:lineRule="exact"/>
      </w:pPr>
    </w:p>
    <w:p w14:paraId="6AFBCEE7" w14:textId="59333DDC" w:rsidR="00BD3D62" w:rsidRDefault="00540BBF" w:rsidP="00382929">
      <w:pPr>
        <w:spacing w:line="579" w:lineRule="exact"/>
        <w:jc w:val="center"/>
      </w:pPr>
      <w:r>
        <w:rPr>
          <w:rFonts w:hint="eastAsia"/>
        </w:rPr>
        <w:t>义和办</w:t>
      </w:r>
      <w:r w:rsidR="007F3210">
        <w:rPr>
          <w:rFonts w:hint="eastAsia"/>
        </w:rPr>
        <w:t>发</w:t>
      </w:r>
      <w:r w:rsidR="0097773C" w:rsidRPr="0097773C">
        <w:rPr>
          <w:rFonts w:hint="eastAsia"/>
        </w:rPr>
        <w:t>〔</w:t>
      </w:r>
      <w:r w:rsidR="0097773C">
        <w:rPr>
          <w:rFonts w:hint="eastAsia"/>
        </w:rPr>
        <w:t>2</w:t>
      </w:r>
      <w:r w:rsidR="0097773C">
        <w:t>022</w:t>
      </w:r>
      <w:r w:rsidR="0097773C" w:rsidRPr="0097773C">
        <w:rPr>
          <w:rFonts w:hint="eastAsia"/>
        </w:rPr>
        <w:t>〕</w:t>
      </w:r>
      <w:r w:rsidR="00382929">
        <w:t>12</w:t>
      </w:r>
      <w:r w:rsidR="0097773C">
        <w:rPr>
          <w:rFonts w:hint="eastAsia"/>
        </w:rPr>
        <w:t>号</w:t>
      </w:r>
    </w:p>
    <w:p w14:paraId="2346B5E9" w14:textId="1CCBDCA3" w:rsidR="00BD3D62" w:rsidRDefault="00E66044" w:rsidP="00382929">
      <w:pPr>
        <w:spacing w:line="579" w:lineRule="exact"/>
      </w:pPr>
      <w:r>
        <w:rPr>
          <w:noProof/>
        </w:rPr>
        <mc:AlternateContent>
          <mc:Choice Requires="wps">
            <w:drawing>
              <wp:anchor distT="0" distB="0" distL="114300" distR="114300" simplePos="0" relativeHeight="251662336" behindDoc="0" locked="0" layoutInCell="1" allowOverlap="1" wp14:anchorId="73EED7A8" wp14:editId="119F6658">
                <wp:simplePos x="0" y="0"/>
                <wp:positionH relativeFrom="column">
                  <wp:posOffset>-1905</wp:posOffset>
                </wp:positionH>
                <wp:positionV relativeFrom="paragraph">
                  <wp:posOffset>36830</wp:posOffset>
                </wp:positionV>
                <wp:extent cx="5616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60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48873F" id="直接连接符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9pt" to="44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" strokecolor="red" strokeweight="1.25pt">
                <v:stroke joinstyle="miter"/>
              </v:line>
            </w:pict>
          </mc:Fallback>
        </mc:AlternateContent>
      </w:r>
    </w:p>
    <w:p w14:paraId="53EEAEF1" w14:textId="06BA4452" w:rsidR="00B2681D" w:rsidRDefault="00B2681D" w:rsidP="00382929">
      <w:pPr>
        <w:spacing w:line="579" w:lineRule="exact"/>
      </w:pPr>
    </w:p>
    <w:p w14:paraId="00EAF7ED" w14:textId="443BDF98" w:rsidR="00BD3D62" w:rsidRPr="00710AD7" w:rsidRDefault="00893860" w:rsidP="00382929">
      <w:pPr>
        <w:spacing w:line="579" w:lineRule="exact"/>
        <w:jc w:val="center"/>
        <w:rPr>
          <w:rFonts w:ascii="方正小标宋_GBK" w:eastAsia="方正小标宋_GBK"/>
          <w:sz w:val="44"/>
          <w:szCs w:val="44"/>
        </w:rPr>
      </w:pPr>
      <w:r w:rsidRPr="00710AD7">
        <w:rPr>
          <w:rFonts w:ascii="方正小标宋_GBK" w:eastAsia="方正小标宋_GBK" w:hint="eastAsia"/>
          <w:sz w:val="44"/>
          <w:szCs w:val="44"/>
        </w:rPr>
        <w:t>重庆市涪陵区人民政府义和街道办事处</w:t>
      </w:r>
    </w:p>
    <w:p w14:paraId="1C23B489" w14:textId="4CB19F84" w:rsidR="00BD3D62" w:rsidRPr="00710AD7" w:rsidRDefault="003356E8" w:rsidP="00382929">
      <w:pPr>
        <w:spacing w:line="579" w:lineRule="exact"/>
        <w:jc w:val="center"/>
        <w:rPr>
          <w:rFonts w:ascii="方正小标宋_GBK" w:eastAsia="方正小标宋_GBK"/>
          <w:sz w:val="44"/>
          <w:szCs w:val="44"/>
        </w:rPr>
      </w:pPr>
      <w:r w:rsidRPr="003356E8">
        <w:rPr>
          <w:rFonts w:ascii="方正小标宋_GBK" w:eastAsia="方正小标宋_GBK" w:hint="eastAsia"/>
          <w:sz w:val="44"/>
          <w:szCs w:val="44"/>
        </w:rPr>
        <w:t>关于印发《义和街道</w:t>
      </w:r>
      <w:r w:rsidRPr="003356E8">
        <w:rPr>
          <w:rFonts w:ascii="方正小标宋_GBK" w:eastAsia="方正小标宋_GBK"/>
          <w:sz w:val="44"/>
          <w:szCs w:val="44"/>
        </w:rPr>
        <w:t>2022</w:t>
      </w:r>
      <w:r w:rsidRPr="003356E8">
        <w:rPr>
          <w:rFonts w:ascii="方正小标宋_GBK" w:eastAsia="方正小标宋_GBK" w:hint="eastAsia"/>
          <w:sz w:val="44"/>
          <w:szCs w:val="44"/>
        </w:rPr>
        <w:t>年度防止返贫动态监测和帮扶工作</w:t>
      </w:r>
      <w:r w:rsidRPr="003356E8">
        <w:rPr>
          <w:rFonts w:ascii="方正小标宋_GBK" w:eastAsia="方正小标宋_GBK" w:hAnsi="方正小标宋_GBK" w:cs="方正小标宋_GBK" w:hint="eastAsia"/>
          <w:sz w:val="44"/>
          <w:szCs w:val="44"/>
        </w:rPr>
        <w:t>方案》的通</w:t>
      </w:r>
      <w:r w:rsidRPr="003356E8">
        <w:rPr>
          <w:rFonts w:ascii="方正小标宋_GBK" w:eastAsia="方正小标宋_GBK" w:hint="eastAsia"/>
          <w:sz w:val="44"/>
          <w:szCs w:val="44"/>
        </w:rPr>
        <w:t>知</w:t>
      </w:r>
    </w:p>
    <w:p w14:paraId="02D00366" w14:textId="32DBBF6D" w:rsidR="00B2681D" w:rsidRDefault="00B2681D" w:rsidP="00382929">
      <w:pPr>
        <w:spacing w:line="579" w:lineRule="exact"/>
      </w:pPr>
    </w:p>
    <w:p w14:paraId="4C6D062F" w14:textId="77777777" w:rsidR="00382929" w:rsidRDefault="00382929" w:rsidP="00382929">
      <w:pPr>
        <w:spacing w:line="579" w:lineRule="exact"/>
        <w:rPr>
          <w:rFonts w:hint="eastAsia"/>
        </w:rPr>
      </w:pPr>
      <w:r>
        <w:rPr>
          <w:rFonts w:hint="eastAsia"/>
        </w:rPr>
        <w:t>各村（社区），各有关部门：</w:t>
      </w:r>
    </w:p>
    <w:p w14:paraId="60A51185" w14:textId="77777777" w:rsidR="00382929" w:rsidRDefault="00382929" w:rsidP="00382929">
      <w:pPr>
        <w:spacing w:line="579" w:lineRule="exact"/>
        <w:ind w:firstLine="626"/>
        <w:rPr>
          <w:rFonts w:hint="eastAsia"/>
        </w:rPr>
      </w:pPr>
      <w:r>
        <w:rPr>
          <w:rFonts w:hint="eastAsia"/>
        </w:rPr>
        <w:t>现将《义和街道</w:t>
      </w:r>
      <w:r>
        <w:rPr>
          <w:rFonts w:hint="eastAsia"/>
        </w:rPr>
        <w:t>2022</w:t>
      </w:r>
      <w:r>
        <w:rPr>
          <w:rFonts w:hint="eastAsia"/>
        </w:rPr>
        <w:t>年度防止返贫动态监测和帮扶工作方案》印发给你们，请按方案要求认真抓好落实。</w:t>
      </w:r>
    </w:p>
    <w:p w14:paraId="195731FE" w14:textId="77777777" w:rsidR="00382929" w:rsidRDefault="00382929" w:rsidP="00382929">
      <w:pPr>
        <w:spacing w:line="579" w:lineRule="exact"/>
      </w:pPr>
    </w:p>
    <w:p w14:paraId="5BB2CA74" w14:textId="3E90AE63" w:rsidR="00382929" w:rsidRDefault="00382929" w:rsidP="00382929">
      <w:pPr>
        <w:spacing w:line="579" w:lineRule="exact"/>
        <w:jc w:val="right"/>
      </w:pPr>
      <w:r>
        <w:rPr>
          <w:rFonts w:hint="eastAsia"/>
        </w:rPr>
        <w:t>重庆市涪陵区人民政府义和街道办事处</w:t>
      </w:r>
    </w:p>
    <w:p w14:paraId="26053CC6" w14:textId="65D463B8" w:rsidR="00382929" w:rsidRDefault="00382929" w:rsidP="003356E8">
      <w:pPr>
        <w:wordWrap w:val="0"/>
        <w:spacing w:line="579" w:lineRule="exact"/>
        <w:jc w:val="right"/>
      </w:pPr>
      <w:r>
        <w:t>2022</w:t>
      </w:r>
      <w:r>
        <w:rPr>
          <w:rFonts w:hint="eastAsia"/>
        </w:rPr>
        <w:t>年</w:t>
      </w:r>
      <w:r>
        <w:t>2</w:t>
      </w:r>
      <w:r>
        <w:rPr>
          <w:rFonts w:hint="eastAsia"/>
        </w:rPr>
        <w:t>月</w:t>
      </w:r>
      <w:r>
        <w:t>25</w:t>
      </w:r>
      <w:r>
        <w:rPr>
          <w:rFonts w:hint="eastAsia"/>
        </w:rPr>
        <w:t>日</w:t>
      </w:r>
      <w:r w:rsidR="003356E8">
        <w:t xml:space="preserve">        </w:t>
      </w:r>
    </w:p>
    <w:p w14:paraId="153A7DC0" w14:textId="77777777" w:rsidR="00382929" w:rsidRDefault="00382929" w:rsidP="00382929">
      <w:pPr>
        <w:spacing w:line="579" w:lineRule="exact"/>
      </w:pPr>
    </w:p>
    <w:p w14:paraId="3F6A81CC" w14:textId="53203267" w:rsidR="00382929" w:rsidRDefault="00382929" w:rsidP="00382929">
      <w:pPr>
        <w:spacing w:line="579" w:lineRule="exact"/>
        <w:rPr>
          <w:rFonts w:hint="eastAsia"/>
        </w:rPr>
      </w:pPr>
      <w:r>
        <w:rPr>
          <w:rFonts w:hint="eastAsia"/>
        </w:rPr>
        <w:t>（此件公开发布）</w:t>
      </w:r>
    </w:p>
    <w:p w14:paraId="41FFE5E9" w14:textId="77777777" w:rsidR="00382929" w:rsidRPr="00382929" w:rsidRDefault="00382929" w:rsidP="00382929">
      <w:pPr>
        <w:spacing w:line="579" w:lineRule="exact"/>
        <w:jc w:val="center"/>
        <w:rPr>
          <w:rFonts w:ascii="方正小标宋_GBK" w:eastAsia="方正小标宋_GBK" w:hint="eastAsia"/>
          <w:sz w:val="44"/>
          <w:szCs w:val="44"/>
        </w:rPr>
      </w:pPr>
      <w:r w:rsidRPr="00382929">
        <w:rPr>
          <w:rFonts w:ascii="方正小标宋_GBK" w:eastAsia="方正小标宋_GBK" w:hint="eastAsia"/>
          <w:sz w:val="44"/>
          <w:szCs w:val="44"/>
        </w:rPr>
        <w:lastRenderedPageBreak/>
        <w:t>义和街道2022年度防止返贫动态监测和帮扶工作方案</w:t>
      </w:r>
    </w:p>
    <w:p w14:paraId="1123F556" w14:textId="77777777" w:rsidR="00382929" w:rsidRDefault="00382929" w:rsidP="00382929">
      <w:pPr>
        <w:spacing w:line="579" w:lineRule="exact"/>
      </w:pPr>
    </w:p>
    <w:p w14:paraId="2B87A7FB" w14:textId="2CDDB2B6" w:rsidR="00382929" w:rsidRDefault="00382929" w:rsidP="00382929">
      <w:pPr>
        <w:spacing w:line="579" w:lineRule="exact"/>
      </w:pPr>
      <w:r>
        <w:t xml:space="preserve">    </w:t>
      </w:r>
      <w:r>
        <w:t> </w:t>
      </w:r>
      <w:r>
        <w:rPr>
          <w:rFonts w:hint="eastAsia"/>
        </w:rPr>
        <w:t>为深入贯彻落实防止返贫监测和帮扶工作相关部署，按照《涪陵区健全防止返贫动态监测和帮扶机制工作实施方案》（涪委农组〔</w:t>
      </w:r>
      <w:r>
        <w:t>2021</w:t>
      </w:r>
      <w:r>
        <w:rPr>
          <w:rFonts w:hint="eastAsia"/>
        </w:rPr>
        <w:t>〕</w:t>
      </w:r>
      <w:r>
        <w:t>5</w:t>
      </w:r>
      <w:r>
        <w:rPr>
          <w:rFonts w:hint="eastAsia"/>
        </w:rPr>
        <w:t>号）和中共重庆市涪陵区委农村工作暨实施乡村振兴战略领导小组办公室《关于进一步明确防止返贫动态监测和帮扶工作相关要求的通知》相关要求，特制定本工作方案。</w:t>
      </w:r>
    </w:p>
    <w:p w14:paraId="6245469D" w14:textId="77777777" w:rsidR="00382929" w:rsidRPr="00382929" w:rsidRDefault="00382929" w:rsidP="00382929">
      <w:pPr>
        <w:spacing w:line="579" w:lineRule="exact"/>
        <w:ind w:firstLine="626"/>
        <w:rPr>
          <w:rFonts w:ascii="方正黑体_GBK" w:eastAsia="方正黑体_GBK" w:hint="eastAsia"/>
        </w:rPr>
      </w:pPr>
      <w:r w:rsidRPr="00382929">
        <w:rPr>
          <w:rFonts w:ascii="方正黑体_GBK" w:eastAsia="方正黑体_GBK" w:hint="eastAsia"/>
        </w:rPr>
        <w:t>一、总体要求</w:t>
      </w:r>
    </w:p>
    <w:p w14:paraId="6968C2FD" w14:textId="77777777" w:rsidR="00382929" w:rsidRDefault="00382929" w:rsidP="00382929">
      <w:pPr>
        <w:spacing w:line="579" w:lineRule="exact"/>
        <w:ind w:firstLine="626"/>
        <w:rPr>
          <w:rFonts w:hint="eastAsia"/>
        </w:rPr>
      </w:pPr>
      <w:r>
        <w:rPr>
          <w:rFonts w:hint="eastAsia"/>
        </w:rPr>
        <w:t>全面监测，重点帮扶，对标销号，确保不发生一户返贫致贫。</w:t>
      </w:r>
    </w:p>
    <w:p w14:paraId="5E853ABB" w14:textId="77777777" w:rsidR="00382929" w:rsidRPr="00382929" w:rsidRDefault="00382929" w:rsidP="00382929">
      <w:pPr>
        <w:spacing w:line="579" w:lineRule="exact"/>
        <w:ind w:firstLine="626"/>
        <w:rPr>
          <w:rFonts w:ascii="方正黑体_GBK" w:eastAsia="方正黑体_GBK" w:hint="eastAsia"/>
        </w:rPr>
      </w:pPr>
      <w:r w:rsidRPr="00382929">
        <w:rPr>
          <w:rFonts w:ascii="方正黑体_GBK" w:eastAsia="方正黑体_GBK" w:hint="eastAsia"/>
        </w:rPr>
        <w:t>二、明确对象</w:t>
      </w:r>
    </w:p>
    <w:p w14:paraId="6410F903" w14:textId="77777777" w:rsidR="00382929" w:rsidRDefault="00382929" w:rsidP="00382929">
      <w:pPr>
        <w:spacing w:line="579" w:lineRule="exact"/>
        <w:ind w:firstLine="626"/>
        <w:rPr>
          <w:rFonts w:hint="eastAsia"/>
        </w:rPr>
      </w:pPr>
      <w:r>
        <w:rPr>
          <w:rFonts w:hint="eastAsia"/>
        </w:rPr>
        <w:t>（一）防贫监测户。主要范围为人均纯收入低于</w:t>
      </w:r>
      <w:r>
        <w:rPr>
          <w:rFonts w:hint="eastAsia"/>
        </w:rPr>
        <w:t>7000</w:t>
      </w:r>
      <w:r>
        <w:rPr>
          <w:rFonts w:hint="eastAsia"/>
        </w:rPr>
        <w:t>元、“两不愁三保障”有风险自身无能力解决户以及因病因灾因意外等导致基本生活困难的突发严重困难户（扣除合规大额支出后人均收入低于</w:t>
      </w:r>
      <w:r>
        <w:rPr>
          <w:rFonts w:hint="eastAsia"/>
        </w:rPr>
        <w:t>7000</w:t>
      </w:r>
      <w:r>
        <w:rPr>
          <w:rFonts w:hint="eastAsia"/>
        </w:rPr>
        <w:t>元）等。要按照“应纳尽纳”原则，开展“五步”识别流程，及时纳入防贫监测信息系统管理。监测联系人每月入户走访监测，针对风险开展帮扶，行业部门要对接落实各项帮扶政策。</w:t>
      </w:r>
    </w:p>
    <w:p w14:paraId="4AA3400B" w14:textId="77777777" w:rsidR="00382929" w:rsidRDefault="00382929" w:rsidP="00382929">
      <w:pPr>
        <w:spacing w:line="579" w:lineRule="exact"/>
        <w:ind w:firstLine="626"/>
        <w:rPr>
          <w:rFonts w:hint="eastAsia"/>
        </w:rPr>
      </w:pPr>
      <w:r>
        <w:rPr>
          <w:rFonts w:hint="eastAsia"/>
        </w:rPr>
        <w:t>（二）防贫预警户。主要为人均纯收入低于</w:t>
      </w:r>
      <w:r>
        <w:rPr>
          <w:rFonts w:hint="eastAsia"/>
        </w:rPr>
        <w:t>9000</w:t>
      </w:r>
      <w:r>
        <w:rPr>
          <w:rFonts w:hint="eastAsia"/>
        </w:rPr>
        <w:t>元户，包括：防贫监测信息系统人均收入低于</w:t>
      </w:r>
      <w:r>
        <w:rPr>
          <w:rFonts w:hint="eastAsia"/>
        </w:rPr>
        <w:t>9000</w:t>
      </w:r>
      <w:r>
        <w:rPr>
          <w:rFonts w:hint="eastAsia"/>
        </w:rPr>
        <w:t>元的脱贫户和消除风险监测户、享受低保或特困有合规大额支出户、大病重病大额医疗支出户、有安全隐患住房间歇性居住户、子女外出生活不稳定老人</w:t>
      </w:r>
      <w:r>
        <w:rPr>
          <w:rFonts w:hint="eastAsia"/>
        </w:rPr>
        <w:lastRenderedPageBreak/>
        <w:t>户、长期外出返回风险户、外出无法联系风险户等，存在潜在风险需要定期关注的对象。各村（社区）每季度开展入户走访调查，其中符合低收入人口相关标准的要及时识别纳入，其他不符合确有风险的户，街村可通过社会帮扶、产业带动、消费帮扶、协助收购农产品、临时救助、社会治理、督促子女赡养等综合措施，给予及早干预。</w:t>
      </w:r>
    </w:p>
    <w:p w14:paraId="7792BC95" w14:textId="77777777" w:rsidR="00382929" w:rsidRPr="00382929" w:rsidRDefault="00382929" w:rsidP="00382929">
      <w:pPr>
        <w:spacing w:line="579" w:lineRule="exact"/>
        <w:ind w:firstLine="626"/>
        <w:rPr>
          <w:rFonts w:ascii="方正黑体_GBK" w:eastAsia="方正黑体_GBK" w:hint="eastAsia"/>
        </w:rPr>
      </w:pPr>
      <w:r w:rsidRPr="00382929">
        <w:rPr>
          <w:rFonts w:ascii="方正黑体_GBK" w:eastAsia="方正黑体_GBK" w:hint="eastAsia"/>
        </w:rPr>
        <w:t>三、监测机制</w:t>
      </w:r>
    </w:p>
    <w:p w14:paraId="2F6BBA02" w14:textId="77777777" w:rsidR="00382929" w:rsidRDefault="00382929" w:rsidP="00382929">
      <w:pPr>
        <w:spacing w:line="579" w:lineRule="exact"/>
        <w:ind w:firstLine="626"/>
        <w:rPr>
          <w:rFonts w:hint="eastAsia"/>
        </w:rPr>
      </w:pPr>
      <w:r>
        <w:rPr>
          <w:rFonts w:hint="eastAsia"/>
        </w:rPr>
        <w:t>实施“五个一”监测机制，逐层压实监测责任，筑牢网格化监测网络，建立清单台账，打卡定点销号。</w:t>
      </w:r>
    </w:p>
    <w:p w14:paraId="52CBAA1B" w14:textId="77777777" w:rsidR="00382929" w:rsidRDefault="00382929" w:rsidP="00382929">
      <w:pPr>
        <w:spacing w:line="579" w:lineRule="exact"/>
      </w:pPr>
    </w:p>
    <w:p w14:paraId="6A499D4E" w14:textId="20529F44" w:rsidR="00382929" w:rsidRDefault="00382929" w:rsidP="00382929">
      <w:pPr>
        <w:spacing w:line="579" w:lineRule="exact"/>
      </w:pPr>
      <w:r>
        <w:t xml:space="preserve">    </w:t>
      </w:r>
      <w:r>
        <w:rPr>
          <w:rFonts w:hint="eastAsia"/>
        </w:rPr>
        <w:t>（一）每年开展一次农户遍访。各村（社区）每年（原则上安排在</w:t>
      </w:r>
      <w:r>
        <w:t>3</w:t>
      </w:r>
      <w:r>
        <w:rPr>
          <w:rFonts w:hint="eastAsia"/>
        </w:rPr>
        <w:t>月底前）组织开展一次农村住户拉网式全面排查，摸清底账实情，建立监测户、预警户基础台账，确保风险摸排不留死角。</w:t>
      </w:r>
    </w:p>
    <w:p w14:paraId="2524AED3" w14:textId="77777777" w:rsidR="00382929" w:rsidRDefault="00382929" w:rsidP="00382929">
      <w:pPr>
        <w:spacing w:line="579" w:lineRule="exact"/>
      </w:pPr>
    </w:p>
    <w:p w14:paraId="0B53A74D" w14:textId="5CEDF9CF" w:rsidR="00382929" w:rsidRDefault="00382929" w:rsidP="00382929">
      <w:pPr>
        <w:spacing w:line="579" w:lineRule="exact"/>
      </w:pPr>
      <w:r>
        <w:t xml:space="preserve">    </w:t>
      </w:r>
      <w:r>
        <w:rPr>
          <w:rFonts w:hint="eastAsia"/>
        </w:rPr>
        <w:t>（二）每月开展一次动态监测。对监测对象，监测联系人每月入户走访监测，针对风险开展帮扶，行业部门对接落实帮扶政策。对其他动态风险信息（含村民小组长日常排查风险信息和区、街行业部门联席会议风险评估交办的重点风险信息），每月开展一次收集、核查、汇总。</w:t>
      </w:r>
    </w:p>
    <w:p w14:paraId="2345F5DD" w14:textId="77777777" w:rsidR="00382929" w:rsidRDefault="00382929" w:rsidP="00382929">
      <w:pPr>
        <w:spacing w:line="579" w:lineRule="exact"/>
      </w:pPr>
    </w:p>
    <w:p w14:paraId="4DF5DE4D" w14:textId="6C724D8B" w:rsidR="00382929" w:rsidRDefault="00382929" w:rsidP="00382929">
      <w:pPr>
        <w:spacing w:line="579" w:lineRule="exact"/>
      </w:pPr>
      <w:r>
        <w:t xml:space="preserve">    </w:t>
      </w:r>
      <w:r>
        <w:rPr>
          <w:rFonts w:hint="eastAsia"/>
        </w:rPr>
        <w:t>（三）每月街村</w:t>
      </w:r>
      <w:r>
        <w:t>(</w:t>
      </w:r>
      <w:r>
        <w:rPr>
          <w:rFonts w:hint="eastAsia"/>
        </w:rPr>
        <w:t>社区</w:t>
      </w:r>
      <w:r>
        <w:t>)</w:t>
      </w:r>
      <w:r>
        <w:rPr>
          <w:rFonts w:hint="eastAsia"/>
        </w:rPr>
        <w:t>两级组织一次综合研判。针对每月监测</w:t>
      </w:r>
      <w:r>
        <w:rPr>
          <w:rFonts w:hint="eastAsia"/>
        </w:rPr>
        <w:lastRenderedPageBreak/>
        <w:t>问题汇总情况，村（社区）党支部书记负责每月召集村四职干部、村民小组长、驻村干部等召开一次问题研判会议；街道分管领导每月召开一次部门联席会议，分析研判存在的问题，落实整改部门、责任人、期限。相关研判情况专本、专人记录，保存在村、街备查。</w:t>
      </w:r>
    </w:p>
    <w:p w14:paraId="6D49B224" w14:textId="74E07C09" w:rsidR="00382929" w:rsidRDefault="00382929" w:rsidP="00382929">
      <w:pPr>
        <w:spacing w:line="579" w:lineRule="exact"/>
      </w:pPr>
      <w:r>
        <w:t xml:space="preserve">    </w:t>
      </w:r>
      <w:r>
        <w:rPr>
          <w:rFonts w:hint="eastAsia"/>
        </w:rPr>
        <w:t>（四）每半年实施一次专项工作督查。结合后评估、上级督查等准备工作，街道纪（工）委牵头，经发办会同相关部门每半年开展一次专项督查，进行问题交办。</w:t>
      </w:r>
    </w:p>
    <w:p w14:paraId="2C7643AB" w14:textId="105F127D" w:rsidR="00382929" w:rsidRDefault="00382929" w:rsidP="00382929">
      <w:pPr>
        <w:spacing w:line="579" w:lineRule="exact"/>
      </w:pPr>
      <w:r>
        <w:t xml:space="preserve">    </w:t>
      </w:r>
      <w:r>
        <w:rPr>
          <w:rFonts w:hint="eastAsia"/>
        </w:rPr>
        <w:t>（五）每年迎接一次镇街交叉检查专项考核。区级每年组织一次乡镇（街道）间交叉检查，每乡镇（街道）抽查不少于</w:t>
      </w:r>
      <w:r>
        <w:t>2</w:t>
      </w:r>
      <w:r>
        <w:rPr>
          <w:rFonts w:hint="eastAsia"/>
        </w:rPr>
        <w:t>个村，每村原则入户不少于</w:t>
      </w:r>
      <w:r>
        <w:t>40</w:t>
      </w:r>
      <w:r>
        <w:rPr>
          <w:rFonts w:hint="eastAsia"/>
        </w:rPr>
        <w:t>户农户。</w:t>
      </w:r>
    </w:p>
    <w:p w14:paraId="63705F2B" w14:textId="77777777" w:rsidR="00382929" w:rsidRPr="00382929" w:rsidRDefault="00382929" w:rsidP="00382929">
      <w:pPr>
        <w:spacing w:line="579" w:lineRule="exact"/>
        <w:ind w:firstLine="626"/>
        <w:rPr>
          <w:rFonts w:ascii="方正黑体_GBK" w:eastAsia="方正黑体_GBK" w:hint="eastAsia"/>
        </w:rPr>
      </w:pPr>
      <w:r w:rsidRPr="00382929">
        <w:rPr>
          <w:rFonts w:ascii="方正黑体_GBK" w:eastAsia="方正黑体_GBK" w:hint="eastAsia"/>
        </w:rPr>
        <w:t>四、保障措施</w:t>
      </w:r>
    </w:p>
    <w:p w14:paraId="392D3034" w14:textId="77777777" w:rsidR="00382929" w:rsidRDefault="00382929" w:rsidP="00382929">
      <w:pPr>
        <w:spacing w:line="579" w:lineRule="exact"/>
        <w:rPr>
          <w:rFonts w:hint="eastAsia"/>
        </w:rPr>
      </w:pPr>
      <w:r>
        <w:rPr>
          <w:rFonts w:hint="eastAsia"/>
        </w:rPr>
        <w:t>为解决好防贫监测帮扶工作中存在的无专人负责、风险监测有漏洞、措施落实不到位等问题，全街完善“四有”保障措施，确保工作落细落实。</w:t>
      </w:r>
    </w:p>
    <w:p w14:paraId="1155CDD8" w14:textId="19FF4114" w:rsidR="00382929" w:rsidRDefault="00382929" w:rsidP="00382929">
      <w:pPr>
        <w:spacing w:line="579" w:lineRule="exact"/>
      </w:pPr>
      <w:r>
        <w:t xml:space="preserve">    </w:t>
      </w:r>
      <w:r>
        <w:rPr>
          <w:rFonts w:hint="eastAsia"/>
        </w:rPr>
        <w:t>（一）有一支专门队伍。按照街道</w:t>
      </w:r>
      <w:r>
        <w:t>2</w:t>
      </w:r>
      <w:r>
        <w:rPr>
          <w:rFonts w:hint="eastAsia"/>
        </w:rPr>
        <w:t>名、村（社区）</w:t>
      </w:r>
      <w:r>
        <w:t>1</w:t>
      </w:r>
      <w:r>
        <w:rPr>
          <w:rFonts w:hint="eastAsia"/>
        </w:rPr>
        <w:t>名标准，落实专兼职干部，负责巩固拓展脱贫攻坚成果和防止返贫监测帮扶相关业务工作。村级由熟悉情况、责任心强的综合服务专干或本土人才作为防贫监测信息员。各村（社区）统计后，于</w:t>
      </w:r>
      <w:r>
        <w:t>2</w:t>
      </w:r>
      <w:r>
        <w:rPr>
          <w:rFonts w:hint="eastAsia"/>
        </w:rPr>
        <w:t>月</w:t>
      </w:r>
      <w:r>
        <w:t>24</w:t>
      </w:r>
      <w:r>
        <w:rPr>
          <w:rFonts w:hint="eastAsia"/>
        </w:rPr>
        <w:t>日前报街道经发办备案。区乡村振兴局将按照名册全覆盖开展一次业务培训，提升业务水平。</w:t>
      </w:r>
    </w:p>
    <w:p w14:paraId="23C6901E" w14:textId="77777777" w:rsidR="00382929" w:rsidRDefault="00382929" w:rsidP="00382929">
      <w:pPr>
        <w:spacing w:line="579" w:lineRule="exact"/>
      </w:pPr>
    </w:p>
    <w:p w14:paraId="13938EAA" w14:textId="207C1484" w:rsidR="00382929" w:rsidRDefault="00382929" w:rsidP="00382929">
      <w:pPr>
        <w:spacing w:line="579" w:lineRule="exact"/>
      </w:pPr>
      <w:r>
        <w:lastRenderedPageBreak/>
        <w:t xml:space="preserve">    </w:t>
      </w:r>
      <w:r>
        <w:rPr>
          <w:rFonts w:hint="eastAsia"/>
        </w:rPr>
        <w:t>（二）有一套工作方案。一是各村（社区）按照本方案开展日常摸排、问题研判，细化风险消除具体办法。二是要针对每户监测户和预警户制定方案。针对风险情况落实对策，例如</w:t>
      </w:r>
      <w:r>
        <w:t>:</w:t>
      </w:r>
      <w:r>
        <w:rPr>
          <w:rFonts w:hint="eastAsia"/>
        </w:rPr>
        <w:t>是收入风险的，需要落实哪些增收措施，收集哪些佐证资料；是医疗支出风险的，要定期核算收支，研判是否需要帮扶救助；是赡养问题的，怎么引导督促解决，怎么佐证等。</w:t>
      </w:r>
    </w:p>
    <w:p w14:paraId="66A2A051" w14:textId="68FB7F68" w:rsidR="00382929" w:rsidRDefault="00382929" w:rsidP="00382929">
      <w:pPr>
        <w:spacing w:line="579" w:lineRule="exact"/>
        <w:ind w:firstLine="626"/>
      </w:pPr>
      <w:r>
        <w:rPr>
          <w:rFonts w:hint="eastAsia"/>
        </w:rPr>
        <w:t>（三）有到户监测帮扶记录。由监测联系人每月对防贫监测户至少一次入户走访，做好入户记录（，并交村级存档。由驻村干部和村防贫监测信息员每季度对防贫预警户至少一次走访或联系，登记监测帮扶入户记录，并交村级存档。街道、村（社区）两级监测信息员按照工作资料目录，整理归档相关资料，区级督查中将作为重点内容。</w:t>
      </w:r>
    </w:p>
    <w:p w14:paraId="30405797" w14:textId="3A73E696" w:rsidR="00382929" w:rsidRDefault="00382929" w:rsidP="00382929">
      <w:pPr>
        <w:spacing w:line="579" w:lineRule="exact"/>
      </w:pPr>
      <w:r>
        <w:t xml:space="preserve">    </w:t>
      </w:r>
      <w:r>
        <w:rPr>
          <w:rFonts w:hint="eastAsia"/>
        </w:rPr>
        <w:t>（四）有监督问责机制。对防贫监测帮扶工作实行严格考核。对于村摸排自查、申报监测户等方式，及时发现并及时解决的风险问题，均不纳入考核；因监测和帮扶落实不到位，未按要求开展每月摸排和研判（不清楚工作怎么开展、无工作记录等）、区级及以上在督查、暗访或后评估中发现有监测漏洞、应纳未纳、帮扶不到位等，造成监测工作严重漏洞、“两不愁三保障”出现原则性问题，影响恶劣的，将严肃处理、追究问责，并实行考核一票否决。</w:t>
      </w:r>
    </w:p>
    <w:p w14:paraId="0453DCF5" w14:textId="77777777" w:rsidR="00382929" w:rsidRPr="00382929" w:rsidRDefault="00382929" w:rsidP="00382929">
      <w:pPr>
        <w:spacing w:line="579" w:lineRule="exact"/>
        <w:ind w:firstLine="626"/>
        <w:rPr>
          <w:rFonts w:ascii="方正黑体_GBK" w:eastAsia="方正黑体_GBK" w:hint="eastAsia"/>
        </w:rPr>
      </w:pPr>
      <w:r w:rsidRPr="00382929">
        <w:rPr>
          <w:rFonts w:ascii="方正黑体_GBK" w:eastAsia="方正黑体_GBK" w:hint="eastAsia"/>
        </w:rPr>
        <w:t>五、强化责任</w:t>
      </w:r>
    </w:p>
    <w:p w14:paraId="42B3F9A5" w14:textId="77777777" w:rsidR="00382929" w:rsidRDefault="00382929" w:rsidP="00382929">
      <w:pPr>
        <w:spacing w:line="579" w:lineRule="exact"/>
        <w:rPr>
          <w:rFonts w:hint="eastAsia"/>
        </w:rPr>
      </w:pPr>
      <w:r>
        <w:rPr>
          <w:rFonts w:hint="eastAsia"/>
        </w:rPr>
        <w:t>按照逐级负责、各司其职、信息互通工作机制，持续强化街道、</w:t>
      </w:r>
      <w:r>
        <w:rPr>
          <w:rFonts w:hint="eastAsia"/>
        </w:rPr>
        <w:lastRenderedPageBreak/>
        <w:t>村（社区）监测职责，协同配合抓好工作落实。</w:t>
      </w:r>
    </w:p>
    <w:p w14:paraId="0EC9E939" w14:textId="42B68543" w:rsidR="00382929" w:rsidRDefault="00382929" w:rsidP="00382929">
      <w:pPr>
        <w:spacing w:line="579" w:lineRule="exact"/>
      </w:pPr>
      <w:r>
        <w:t xml:space="preserve">    </w:t>
      </w:r>
      <w:r>
        <w:rPr>
          <w:rFonts w:hint="eastAsia"/>
        </w:rPr>
        <w:t>（一）街级。负责落实监测对象帮扶联系人，落实具体针对性帮扶措施。负责对发现或区级反馈的风险预警对象及时反馈给村级核查，并做好跟踪。落实每月风险排查、研判制度，督导问题解决，指导村级监测和帮扶工作。</w:t>
      </w:r>
    </w:p>
    <w:p w14:paraId="23724D32" w14:textId="33CA823F" w:rsidR="003441B7" w:rsidRPr="006D59B9" w:rsidRDefault="00382929" w:rsidP="00382929">
      <w:pPr>
        <w:spacing w:line="579" w:lineRule="exact"/>
        <w:rPr>
          <w:rFonts w:ascii="方正仿宋_GBK"/>
        </w:rPr>
      </w:pPr>
      <w:r>
        <w:t xml:space="preserve">    </w:t>
      </w:r>
      <w:r>
        <w:rPr>
          <w:rFonts w:hint="eastAsia"/>
        </w:rPr>
        <w:t>（二）村级。按照“应纳尽纳”要求，开展日常监测对象核查、评议、申报；负责监测对象日常监测，对预警对象跟踪遍访到位；落实每月监测、研判制度，完善工作台账；落实专人作为防贫监测信息员，做好日常信息收集、汇总、核查等工作。</w:t>
      </w:r>
    </w:p>
    <w:sectPr w:rsidR="003441B7" w:rsidRPr="006D59B9" w:rsidSect="00642E4E">
      <w:footerReference w:type="even" r:id="rId8"/>
      <w:footerReference w:type="default" r:id="rId9"/>
      <w:pgSz w:w="11906" w:h="16838" w:code="9"/>
      <w:pgMar w:top="2098" w:right="1474" w:bottom="1985" w:left="1588" w:header="851" w:footer="1049"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A6EB" w14:textId="77777777" w:rsidR="00780701" w:rsidRDefault="00780701" w:rsidP="00070761">
      <w:r>
        <w:separator/>
      </w:r>
    </w:p>
  </w:endnote>
  <w:endnote w:type="continuationSeparator" w:id="0">
    <w:p w14:paraId="2320CAB9" w14:textId="77777777" w:rsidR="00780701" w:rsidRDefault="00780701" w:rsidP="0007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0A1F" w14:textId="5D19FD62" w:rsidR="00334EC0" w:rsidRDefault="00383CB8">
    <w:pPr>
      <w:pStyle w:val="a5"/>
      <w:rPr>
        <w:rFonts w:ascii="宋体" w:eastAsia="宋体" w:hAnsi="宋体"/>
        <w:sz w:val="28"/>
        <w:szCs w:val="28"/>
      </w:rPr>
    </w:pPr>
    <w:r w:rsidRPr="009E740D">
      <w:rPr>
        <w:rFonts w:ascii="宋体" w:eastAsia="宋体" w:hAnsi="宋体" w:hint="eastAsia"/>
        <w:sz w:val="28"/>
        <w:szCs w:val="28"/>
      </w:rPr>
      <w:t>—</w:t>
    </w:r>
    <w:r w:rsidRPr="009E740D">
      <w:rPr>
        <w:rFonts w:ascii="宋体" w:eastAsia="宋体" w:hAnsi="宋体"/>
        <w:sz w:val="28"/>
        <w:szCs w:val="28"/>
      </w:rPr>
      <w:t xml:space="preserve"> </w:t>
    </w:r>
    <w:sdt>
      <w:sdtPr>
        <w:rPr>
          <w:rFonts w:ascii="宋体" w:eastAsia="宋体" w:hAnsi="宋体"/>
          <w:sz w:val="28"/>
          <w:szCs w:val="28"/>
        </w:rPr>
        <w:id w:val="1910965854"/>
        <w:docPartObj>
          <w:docPartGallery w:val="Page Numbers (Bottom of Page)"/>
          <w:docPartUnique/>
        </w:docPartObj>
      </w:sdtPr>
      <w:sdtEndPr/>
      <w:sdtContent>
        <w:r w:rsidR="00334EC0" w:rsidRPr="009E740D">
          <w:rPr>
            <w:rFonts w:ascii="宋体" w:eastAsia="宋体" w:hAnsi="宋体"/>
            <w:sz w:val="28"/>
            <w:szCs w:val="28"/>
          </w:rPr>
          <w:fldChar w:fldCharType="begin"/>
        </w:r>
        <w:r w:rsidR="00334EC0" w:rsidRPr="009E740D">
          <w:rPr>
            <w:rFonts w:ascii="宋体" w:eastAsia="宋体" w:hAnsi="宋体"/>
            <w:sz w:val="28"/>
            <w:szCs w:val="28"/>
          </w:rPr>
          <w:instrText>PAGE   \* MERGEFORMAT</w:instrText>
        </w:r>
        <w:r w:rsidR="00334EC0" w:rsidRPr="009E740D">
          <w:rPr>
            <w:rFonts w:ascii="宋体" w:eastAsia="宋体" w:hAnsi="宋体"/>
            <w:sz w:val="28"/>
            <w:szCs w:val="28"/>
          </w:rPr>
          <w:fldChar w:fldCharType="separate"/>
        </w:r>
        <w:r w:rsidR="00334EC0" w:rsidRPr="009E740D">
          <w:rPr>
            <w:rFonts w:ascii="宋体" w:eastAsia="宋体" w:hAnsi="宋体"/>
            <w:sz w:val="28"/>
            <w:szCs w:val="28"/>
            <w:lang w:val="zh-CN"/>
          </w:rPr>
          <w:t>2</w:t>
        </w:r>
        <w:r w:rsidR="00334EC0" w:rsidRPr="009E740D">
          <w:rPr>
            <w:rFonts w:ascii="宋体" w:eastAsia="宋体" w:hAnsi="宋体"/>
            <w:sz w:val="28"/>
            <w:szCs w:val="28"/>
          </w:rPr>
          <w:fldChar w:fldCharType="end"/>
        </w:r>
        <w:r w:rsidRPr="009E740D">
          <w:rPr>
            <w:rFonts w:ascii="宋体" w:eastAsia="宋体" w:hAnsi="宋体"/>
            <w:sz w:val="28"/>
            <w:szCs w:val="28"/>
          </w:rPr>
          <w:t xml:space="preserve"> </w:t>
        </w:r>
        <w:r w:rsidRPr="009E740D">
          <w:rPr>
            <w:rFonts w:ascii="宋体" w:eastAsia="宋体" w:hAnsi="宋体" w:hint="eastAsia"/>
            <w:sz w:val="28"/>
            <w:szCs w:val="28"/>
          </w:rPr>
          <w:t>—</w:t>
        </w:r>
      </w:sdtContent>
    </w:sdt>
  </w:p>
  <w:p w14:paraId="491A7357" w14:textId="77777777" w:rsidR="009E740D" w:rsidRPr="009E740D" w:rsidRDefault="009E740D">
    <w:pPr>
      <w:pStyle w:val="a5"/>
      <w:rPr>
        <w:rFonts w:ascii="宋体" w:eastAsia="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7D10" w14:textId="14177EA3" w:rsidR="00334EC0" w:rsidRDefault="00162DED" w:rsidP="007D604B">
    <w:pPr>
      <w:pStyle w:val="a5"/>
      <w:spacing w:line="240" w:lineRule="atLeast"/>
      <w:jc w:val="right"/>
      <w:rPr>
        <w:rFonts w:ascii="宋体" w:eastAsia="宋体" w:hAnsi="宋体"/>
        <w:sz w:val="28"/>
        <w:szCs w:val="28"/>
      </w:rPr>
    </w:pPr>
    <w:r w:rsidRPr="00162DED">
      <w:rPr>
        <w:rFonts w:ascii="宋体" w:eastAsia="宋体" w:hAnsi="宋体" w:hint="eastAsia"/>
        <w:sz w:val="28"/>
        <w:szCs w:val="28"/>
      </w:rPr>
      <w:t>—</w:t>
    </w:r>
    <w:r w:rsidRPr="00162DED">
      <w:rPr>
        <w:rFonts w:ascii="宋体" w:eastAsia="宋体" w:hAnsi="宋体"/>
        <w:sz w:val="28"/>
        <w:szCs w:val="28"/>
      </w:rPr>
      <w:t xml:space="preserve"> </w:t>
    </w:r>
    <w:sdt>
      <w:sdtPr>
        <w:rPr>
          <w:rFonts w:ascii="宋体" w:eastAsia="宋体" w:hAnsi="宋体"/>
          <w:sz w:val="28"/>
          <w:szCs w:val="28"/>
        </w:rPr>
        <w:id w:val="-1183281115"/>
        <w:docPartObj>
          <w:docPartGallery w:val="Page Numbers (Bottom of Page)"/>
          <w:docPartUnique/>
        </w:docPartObj>
      </w:sdtPr>
      <w:sdtEndPr/>
      <w:sdtContent>
        <w:r w:rsidRPr="00162DED">
          <w:rPr>
            <w:rFonts w:ascii="宋体" w:eastAsia="宋体" w:hAnsi="宋体"/>
            <w:sz w:val="28"/>
            <w:szCs w:val="28"/>
          </w:rPr>
          <w:fldChar w:fldCharType="begin"/>
        </w:r>
        <w:r w:rsidRPr="00162DED">
          <w:rPr>
            <w:rFonts w:ascii="宋体" w:eastAsia="宋体" w:hAnsi="宋体"/>
            <w:sz w:val="28"/>
            <w:szCs w:val="28"/>
          </w:rPr>
          <w:instrText>PAGE   \* MERGEFORMAT</w:instrText>
        </w:r>
        <w:r w:rsidRPr="00162DED">
          <w:rPr>
            <w:rFonts w:ascii="宋体" w:eastAsia="宋体" w:hAnsi="宋体"/>
            <w:sz w:val="28"/>
            <w:szCs w:val="28"/>
          </w:rPr>
          <w:fldChar w:fldCharType="separate"/>
        </w:r>
        <w:r w:rsidRPr="00162DED">
          <w:rPr>
            <w:rFonts w:ascii="宋体" w:eastAsia="宋体" w:hAnsi="宋体"/>
            <w:sz w:val="28"/>
            <w:szCs w:val="28"/>
            <w:lang w:val="zh-CN"/>
          </w:rPr>
          <w:t>2</w:t>
        </w:r>
        <w:r w:rsidRPr="00162DED">
          <w:rPr>
            <w:rFonts w:ascii="宋体" w:eastAsia="宋体" w:hAnsi="宋体"/>
            <w:sz w:val="28"/>
            <w:szCs w:val="28"/>
          </w:rPr>
          <w:fldChar w:fldCharType="end"/>
        </w:r>
        <w:r w:rsidRPr="00162DED">
          <w:rPr>
            <w:rFonts w:ascii="宋体" w:eastAsia="宋体" w:hAnsi="宋体"/>
            <w:sz w:val="28"/>
            <w:szCs w:val="28"/>
          </w:rPr>
          <w:t xml:space="preserve"> </w:t>
        </w:r>
        <w:r w:rsidRPr="00162DED">
          <w:rPr>
            <w:rFonts w:ascii="宋体" w:eastAsia="宋体" w:hAnsi="宋体" w:hint="eastAsia"/>
            <w:sz w:val="28"/>
            <w:szCs w:val="28"/>
          </w:rPr>
          <w:t>—</w:t>
        </w:r>
      </w:sdtContent>
    </w:sdt>
  </w:p>
  <w:p w14:paraId="563DB76F" w14:textId="5AB0AC90" w:rsidR="007D604B" w:rsidRPr="00334EC0" w:rsidRDefault="007D604B" w:rsidP="007D604B">
    <w:pPr>
      <w:pStyle w:val="a5"/>
      <w:spacing w:line="240" w:lineRule="atLeast"/>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F591" w14:textId="77777777" w:rsidR="00780701" w:rsidRDefault="00780701" w:rsidP="00070761">
      <w:r>
        <w:separator/>
      </w:r>
    </w:p>
  </w:footnote>
  <w:footnote w:type="continuationSeparator" w:id="0">
    <w:p w14:paraId="7E2C5203" w14:textId="77777777" w:rsidR="00780701" w:rsidRDefault="00780701" w:rsidP="0007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131"/>
    <w:multiLevelType w:val="hybridMultilevel"/>
    <w:tmpl w:val="4656C2B4"/>
    <w:lvl w:ilvl="0" w:tplc="D2C0C6EE">
      <w:numFmt w:val="bullet"/>
      <w:lvlText w:val="&lt;"/>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045F35"/>
    <w:multiLevelType w:val="hybridMultilevel"/>
    <w:tmpl w:val="9B30078C"/>
    <w:lvl w:ilvl="0" w:tplc="22A6BFB8">
      <w:start w:val="1"/>
      <w:numFmt w:val="bullet"/>
      <w:lvlText w:val="—"/>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5241A9"/>
    <w:multiLevelType w:val="hybridMultilevel"/>
    <w:tmpl w:val="9168E512"/>
    <w:lvl w:ilvl="0" w:tplc="E4F4FE98">
      <w:start w:val="1"/>
      <w:numFmt w:val="bullet"/>
      <w:lvlText w:val="—"/>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C3F4B2C"/>
    <w:multiLevelType w:val="hybridMultilevel"/>
    <w:tmpl w:val="957C62D0"/>
    <w:lvl w:ilvl="0" w:tplc="664E30F6">
      <w:numFmt w:val="bullet"/>
      <w:lvlText w:val="&lt;"/>
      <w:lvlJc w:val="left"/>
      <w:pPr>
        <w:ind w:left="1080" w:hanging="360"/>
      </w:pPr>
      <w:rPr>
        <w:rFonts w:ascii="方正仿宋_GBK" w:eastAsia="方正仿宋_GBK" w:hAnsi="Times New Roman"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0E22A95"/>
    <w:multiLevelType w:val="hybridMultilevel"/>
    <w:tmpl w:val="4E848BCE"/>
    <w:lvl w:ilvl="0" w:tplc="3FD676BA">
      <w:start w:val="1"/>
      <w:numFmt w:val="bullet"/>
      <w:lvlText w:val="—"/>
      <w:lvlJc w:val="left"/>
      <w:pPr>
        <w:ind w:left="720" w:hanging="360"/>
      </w:pPr>
      <w:rPr>
        <w:rFonts w:ascii="方正仿宋_GBK" w:eastAsia="方正仿宋_GBK" w:hAnsi="Times New Roman"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7DA905C2"/>
    <w:multiLevelType w:val="hybridMultilevel"/>
    <w:tmpl w:val="C3FC24AC"/>
    <w:lvl w:ilvl="0" w:tplc="7FB25ACC">
      <w:numFmt w:val="bullet"/>
      <w:lvlText w:val="&lt;"/>
      <w:lvlJc w:val="left"/>
      <w:pPr>
        <w:ind w:left="720" w:hanging="360"/>
      </w:pPr>
      <w:rPr>
        <w:rFonts w:ascii="方正仿宋_GBK" w:eastAsia="方正仿宋_GBK" w:hAnsi="Times New Roman"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28"/>
    <w:rsid w:val="00007F80"/>
    <w:rsid w:val="00070761"/>
    <w:rsid w:val="000F4AD4"/>
    <w:rsid w:val="000F520A"/>
    <w:rsid w:val="00120699"/>
    <w:rsid w:val="001536BC"/>
    <w:rsid w:val="00162DED"/>
    <w:rsid w:val="00273B95"/>
    <w:rsid w:val="00273EAE"/>
    <w:rsid w:val="002752FE"/>
    <w:rsid w:val="00322833"/>
    <w:rsid w:val="00334EC0"/>
    <w:rsid w:val="003356E8"/>
    <w:rsid w:val="003441B7"/>
    <w:rsid w:val="00362E3C"/>
    <w:rsid w:val="00367E28"/>
    <w:rsid w:val="00382929"/>
    <w:rsid w:val="00383CB8"/>
    <w:rsid w:val="004050A8"/>
    <w:rsid w:val="004A1D62"/>
    <w:rsid w:val="004A1F4C"/>
    <w:rsid w:val="00525EC2"/>
    <w:rsid w:val="00540BBF"/>
    <w:rsid w:val="005F5AFB"/>
    <w:rsid w:val="00634005"/>
    <w:rsid w:val="00642E4E"/>
    <w:rsid w:val="006D59B9"/>
    <w:rsid w:val="00710AD7"/>
    <w:rsid w:val="00754A80"/>
    <w:rsid w:val="00780701"/>
    <w:rsid w:val="00786F39"/>
    <w:rsid w:val="007B34AA"/>
    <w:rsid w:val="007D604B"/>
    <w:rsid w:val="007F3210"/>
    <w:rsid w:val="00891D87"/>
    <w:rsid w:val="00893860"/>
    <w:rsid w:val="0097773C"/>
    <w:rsid w:val="009B5BC4"/>
    <w:rsid w:val="009E184E"/>
    <w:rsid w:val="009E740D"/>
    <w:rsid w:val="00B2681D"/>
    <w:rsid w:val="00B71966"/>
    <w:rsid w:val="00BD3D62"/>
    <w:rsid w:val="00C06321"/>
    <w:rsid w:val="00C72CEE"/>
    <w:rsid w:val="00E07B0B"/>
    <w:rsid w:val="00E66044"/>
    <w:rsid w:val="00E90002"/>
    <w:rsid w:val="00EB41AB"/>
    <w:rsid w:val="00F90406"/>
    <w:rsid w:val="00F9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4511"/>
  <w15:chartTrackingRefBased/>
  <w15:docId w15:val="{B525BA56-09FC-4D29-B5DB-46893FFF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D62"/>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7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0761"/>
    <w:rPr>
      <w:rFonts w:ascii="Times New Roman" w:eastAsia="方正仿宋_GBK" w:hAnsi="Times New Roman"/>
      <w:sz w:val="18"/>
      <w:szCs w:val="18"/>
    </w:rPr>
  </w:style>
  <w:style w:type="paragraph" w:styleId="a5">
    <w:name w:val="footer"/>
    <w:basedOn w:val="a"/>
    <w:link w:val="a6"/>
    <w:uiPriority w:val="99"/>
    <w:unhideWhenUsed/>
    <w:rsid w:val="00070761"/>
    <w:pPr>
      <w:tabs>
        <w:tab w:val="center" w:pos="4153"/>
        <w:tab w:val="right" w:pos="8306"/>
      </w:tabs>
      <w:snapToGrid w:val="0"/>
      <w:jc w:val="left"/>
    </w:pPr>
    <w:rPr>
      <w:sz w:val="18"/>
      <w:szCs w:val="18"/>
    </w:rPr>
  </w:style>
  <w:style w:type="character" w:customStyle="1" w:styleId="a6">
    <w:name w:val="页脚 字符"/>
    <w:basedOn w:val="a0"/>
    <w:link w:val="a5"/>
    <w:uiPriority w:val="99"/>
    <w:rsid w:val="00070761"/>
    <w:rPr>
      <w:rFonts w:ascii="Times New Roman" w:eastAsia="方正仿宋_GBK"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76ED-8AD4-4BFE-94E8-925593DF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dzb</dc:creator>
  <cp:keywords/>
  <dc:description/>
  <cp:lastModifiedBy>dzb</cp:lastModifiedBy>
  <cp:revision>18</cp:revision>
  <cp:lastPrinted>2022-08-10T08:05:00Z</cp:lastPrinted>
  <dcterms:created xsi:type="dcterms:W3CDTF">2022-08-10T01:37:00Z</dcterms:created>
  <dcterms:modified xsi:type="dcterms:W3CDTF">2022-11-06T08:00:00Z</dcterms:modified>
</cp:coreProperties>
</file>