
<file path=[Content_Types].xml><?xml version="1.0" encoding="utf-8"?>
<Types xmlns="http://schemas.openxmlformats.org/package/2006/content-types">
  <Default Extension="xml" ContentType="application/xml"/>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jc w:val="center"/>
        <w:rPr>
          <w:rFonts w:hint="eastAsia" w:ascii="方正小标宋_GBK" w:eastAsia="方正小标宋_GBK"/>
          <w:b/>
          <w:bCs/>
        </w:rPr>
      </w:pPr>
    </w:p>
    <w:p>
      <w:pPr>
        <w:spacing w:line="380" w:lineRule="exact"/>
        <w:jc w:val="center"/>
        <w:rPr>
          <w:rFonts w:hint="eastAsia" w:ascii="方正小标宋_GBK" w:eastAsia="方正小标宋_GBK"/>
          <w:spacing w:val="-14"/>
          <w:w w:val="42"/>
        </w:rPr>
      </w:pPr>
    </w:p>
    <w:p>
      <w:pPr>
        <w:spacing w:line="390" w:lineRule="exact"/>
        <w:jc w:val="center"/>
        <w:rPr>
          <w:rFonts w:hint="eastAsia" w:ascii="方正小标宋_GBK" w:eastAsia="方正小标宋_GBK"/>
          <w:spacing w:val="-14"/>
          <w:w w:val="42"/>
        </w:rPr>
      </w:pPr>
      <w:r>
        <w:rPr>
          <w:rFonts w:ascii="方正小标宋_GBK" w:eastAsia="方正小标宋_GBK"/>
          <w:b/>
          <w:bCs/>
          <w:sz w:val="20"/>
          <w:lang w:val="en-US" w:eastAsia="zh-CN"/>
        </w:rPr>
        <w:pict>
          <v:line id="直线 6" o:spid="_x0000_s1026" o:spt="20" style="position:absolute;left:0pt;margin-top:14.65pt;height:0pt;width:0.05pt;mso-position-horizontal:center;mso-wrap-distance-left:9pt;mso-wrap-distance-right:9pt;z-index:251658240;mso-width-relative:page;mso-height-relative:page;" coordsize="21600,21600" wrapcoords="0 0 0 0 0 0 0 0 0 0">
            <v:path arrowok="t"/>
            <v:fill focussize="0,0"/>
            <v:stroke weight="2pt"/>
            <v:imagedata o:title=""/>
            <o:lock v:ext="edit"/>
            <w10:wrap type="tight"/>
          </v:line>
        </w:pict>
      </w:r>
    </w:p>
    <w:p>
      <w:pPr>
        <w:tabs>
          <w:tab w:val="left" w:pos="5025"/>
        </w:tabs>
        <w:spacing w:line="38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4"/>
          <w:w w:val="65"/>
          <w:sz w:val="108"/>
          <w:szCs w:val="108"/>
        </w:rPr>
      </w:pPr>
      <w:r>
        <w:rPr>
          <w:rFonts w:hint="eastAsia" w:ascii="方正小标宋_GBK" w:eastAsia="方正小标宋_GBK"/>
          <w:b/>
          <w:bCs/>
          <w:color w:val="FF0000"/>
          <w:spacing w:val="4"/>
          <w:w w:val="65"/>
          <w:sz w:val="108"/>
          <w:szCs w:val="108"/>
        </w:rPr>
        <w:t>重庆市涪陵区人民政府文件</w:t>
      </w:r>
    </w:p>
    <w:p>
      <w:pPr>
        <w:spacing w:line="480" w:lineRule="exact"/>
        <w:jc w:val="center"/>
        <w:rPr>
          <w:rFonts w:hint="eastAsia" w:ascii="仿宋_GB2312"/>
        </w:rPr>
      </w:pPr>
    </w:p>
    <w:p>
      <w:pPr>
        <w:spacing w:line="460" w:lineRule="exact"/>
        <w:jc w:val="center"/>
        <w:rPr>
          <w:rFonts w:hint="eastAsia" w:ascii="仿宋_GB2312"/>
        </w:rPr>
      </w:pPr>
    </w:p>
    <w:p>
      <w:pPr>
        <w:tabs>
          <w:tab w:val="left" w:pos="316"/>
        </w:tabs>
        <w:jc w:val="center"/>
        <w:rPr>
          <w:rFonts w:hint="eastAsia"/>
        </w:rPr>
      </w:pPr>
      <w:r>
        <w:rPr>
          <w:rFonts w:hint="eastAsia"/>
          <w:lang w:val="en-US" w:eastAsia="zh-CN"/>
        </w:rPr>
        <w:pict>
          <v:line id="_x0000_s1027" o:spid="_x0000_s1027" o:spt="20" style="position:absolute;left:0pt;margin-top:241pt;height:0pt;width:442.2pt;mso-position-horizontal:center;mso-position-horizontal-relative:page;mso-position-vertical-relative:margin;z-index:251658240;mso-width-relative:page;mso-height-relative:page;" stroked="t" coordsize="21600,21600">
            <v:path arrowok="t"/>
            <v:fill focussize="0,0"/>
            <v:stroke weight="2.25pt" color="#FF0000"/>
            <v:imagedata o:title=""/>
            <o:lock v:ext="edit"/>
          </v:line>
        </w:pict>
      </w:r>
      <w:r>
        <w:rPr>
          <w:rFonts w:hint="eastAsia"/>
        </w:rPr>
        <w:t>涪陵府发〔2021〕50号</w:t>
      </w:r>
    </w:p>
    <w:p>
      <w:pPr>
        <w:jc w:val="center"/>
        <w:rPr>
          <w:rFonts w:hint="eastAsia"/>
        </w:rPr>
      </w:pPr>
    </w:p>
    <w:p>
      <w:pPr>
        <w:ind w:firstLine="632" w:firstLineChars="200"/>
        <w:rPr>
          <w:rFonts w:hint="eastAsia"/>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重庆市涪陵区人民政府</w:t>
      </w:r>
    </w:p>
    <w:p>
      <w:pPr>
        <w:snapToGrid w:val="0"/>
        <w:spacing w:line="700" w:lineRule="exact"/>
        <w:jc w:val="center"/>
        <w:rPr>
          <w:rFonts w:hint="eastAsia" w:ascii="方正小标宋_GBK" w:eastAsia="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eastAsia="方正小标宋_GBK"/>
          <w:sz w:val="44"/>
          <w:szCs w:val="44"/>
        </w:rPr>
        <w:t>印发涪陵区“十四五”大健康产业发展</w:t>
      </w:r>
    </w:p>
    <w:p>
      <w:pPr>
        <w:snapToGrid w:val="0"/>
        <w:spacing w:line="700" w:lineRule="exact"/>
        <w:jc w:val="center"/>
        <w:rPr>
          <w:rFonts w:hint="eastAsia" w:ascii="宋体" w:hAnsi="宋体" w:eastAsia="宋体" w:cs="宋体"/>
          <w:sz w:val="36"/>
          <w:szCs w:val="36"/>
        </w:rPr>
      </w:pPr>
      <w:r>
        <w:rPr>
          <w:rFonts w:hint="eastAsia" w:ascii="方正小标宋_GBK" w:eastAsia="方正小标宋_GBK"/>
          <w:sz w:val="44"/>
          <w:szCs w:val="44"/>
        </w:rPr>
        <w:t>专项规划（</w:t>
      </w:r>
      <w:r>
        <w:rPr>
          <w:rFonts w:ascii="方正小标宋_GBK" w:eastAsia="方正小标宋_GBK"/>
          <w:sz w:val="44"/>
          <w:szCs w:val="44"/>
        </w:rPr>
        <w:t>2021—2025年</w:t>
      </w:r>
      <w:r>
        <w:rPr>
          <w:rFonts w:hint="eastAsia" w:ascii="方正小标宋_GBK" w:eastAsia="方正小标宋_GBK"/>
          <w:sz w:val="44"/>
          <w:szCs w:val="44"/>
        </w:rPr>
        <w:t>）的通知</w:t>
      </w:r>
    </w:p>
    <w:p>
      <w:pPr>
        <w:jc w:val="left"/>
        <w:rPr>
          <w:rFonts w:hint="eastAsia" w:hAnsi="方正仿宋_GBK" w:cs="方正仿宋_GBK"/>
        </w:rPr>
      </w:pPr>
    </w:p>
    <w:p>
      <w:pPr>
        <w:jc w:val="left"/>
        <w:rPr>
          <w:rFonts w:hint="eastAsia" w:hAnsi="方正仿宋_GBK" w:cs="方正仿宋_GBK"/>
        </w:rPr>
      </w:pPr>
      <w:r>
        <w:rPr>
          <w:rFonts w:hint="eastAsia" w:hAnsi="方正仿宋_GBK" w:cs="方正仿宋_GBK"/>
        </w:rPr>
        <w:t>涪陵高新区管委会，各乡镇人民政府、街道办事处，区政府各部门，有关单位：</w:t>
      </w:r>
    </w:p>
    <w:p>
      <w:pPr>
        <w:ind w:firstLine="632" w:firstLineChars="200"/>
        <w:rPr>
          <w:rFonts w:hint="eastAsia" w:hAnsi="方正仿宋_GBK" w:cs="方正仿宋_GBK"/>
        </w:rPr>
      </w:pPr>
      <w:r>
        <w:rPr>
          <w:rFonts w:hint="eastAsia" w:hAnsi="方正仿宋_GBK" w:cs="方正仿宋_GBK"/>
        </w:rPr>
        <w:t>《涪陵区“十四五”大健康发展专项规划（2021—2025年）》已经区政府同意，现印发给你们，请结合实际，认真贯彻执行。</w:t>
      </w:r>
    </w:p>
    <w:p>
      <w:pPr>
        <w:rPr>
          <w:rFonts w:hint="eastAsia" w:hAnsi="方正仿宋_GBK" w:cs="方正仿宋_GBK"/>
        </w:rPr>
      </w:pPr>
      <w:r>
        <w:rPr>
          <w:rFonts w:hint="eastAsia" w:hAnsi="方正仿宋_GBK" w:cs="方正仿宋_GBK"/>
        </w:rPr>
        <w:t xml:space="preserve">                              重庆市涪陵</w:t>
      </w:r>
      <w:r>
        <w:rPr>
          <w:rFonts w:hint="eastAsia" w:hAnsi="方正仿宋_GBK" w:cs="方正仿宋_GBK"/>
          <w:lang w:val="en-US" w:eastAsia="zh-CN"/>
        </w:rPr>
        <w:pict>
          <v:shape id="_x0000_s1029" o:spid="_x0000_s1029" o:spt="201" type="#_x0000_t201" style="position:absolute;left:0pt;margin-left:252pt;margin-top:595.35pt;height:127.5pt;width:127.5pt;mso-position-vertical-relative:page;z-index:-251659264;mso-width-relative:page;mso-height-relative:page;" o:ole="t" filled="f" stroked="f" coordsize="21600,21600">
            <v:path/>
            <v:fill on="f" focussize="0,0"/>
            <v:stroke on="f" joinstyle="miter"/>
            <v:imagedata r:id="rId6" o:title=""/>
            <o:lock v:ext="edit"/>
          </v:shape>
        </w:pict>
      </w:r>
      <w:r>
        <w:rPr>
          <w:rFonts w:hint="eastAsia" w:hAnsi="方正仿宋_GBK" w:cs="方正仿宋_GBK"/>
        </w:rPr>
        <w:t>区人民政府</w:t>
      </w:r>
    </w:p>
    <w:p>
      <w:pPr>
        <w:ind w:right="1264" w:rightChars="400" w:firstLine="632" w:firstLineChars="200"/>
        <w:rPr>
          <w:rFonts w:hint="eastAsia" w:hAnsi="方正仿宋_GBK" w:cs="方正仿宋_GBK"/>
        </w:rPr>
      </w:pPr>
      <w:r>
        <w:rPr>
          <w:rFonts w:hint="eastAsia" w:hAnsi="方正仿宋_GBK" w:cs="方正仿宋_GBK"/>
        </w:rPr>
        <w:t xml:space="preserve">                            2021年12月31日</w:t>
      </w:r>
    </w:p>
    <w:p>
      <w:pPr>
        <w:ind w:right="1264" w:rightChars="400" w:firstLine="632" w:firstLineChars="200"/>
        <w:rPr>
          <w:rFonts w:hint="eastAsia" w:hAnsi="方正仿宋_GBK" w:cs="方正仿宋_GBK"/>
        </w:rPr>
      </w:pPr>
      <w:r>
        <w:rPr>
          <w:rFonts w:hint="eastAsia" w:hAnsi="方正仿宋_GBK" w:cs="方正仿宋_GBK"/>
        </w:rPr>
        <w:t>（此件公开发布）</w:t>
      </w:r>
    </w:p>
    <w:p>
      <w:pPr>
        <w:rPr>
          <w:rFonts w:hint="eastAsia"/>
        </w:rPr>
      </w:pPr>
    </w:p>
    <w:p>
      <w:pPr>
        <w:rPr>
          <w:rFonts w:hint="eastAsia"/>
        </w:rPr>
      </w:pPr>
    </w:p>
    <w:p>
      <w:pPr>
        <w:snapToGrid w:val="0"/>
        <w:spacing w:line="680" w:lineRule="atLeast"/>
        <w:jc w:val="center"/>
        <w:rPr>
          <w:rFonts w:hint="eastAsia" w:ascii="方正小标宋_GBK" w:eastAsia="方正小标宋_GBK"/>
          <w:spacing w:val="-8"/>
          <w:sz w:val="44"/>
          <w:szCs w:val="44"/>
        </w:rPr>
      </w:pPr>
      <w:r>
        <w:rPr>
          <w:rFonts w:hint="eastAsia" w:ascii="方正小标宋_GBK" w:eastAsia="方正小标宋_GBK"/>
          <w:spacing w:val="-8"/>
          <w:sz w:val="44"/>
          <w:szCs w:val="44"/>
        </w:rPr>
        <w:t>重庆市涪陵区“十四五”大健康产业发展</w:t>
      </w:r>
    </w:p>
    <w:p>
      <w:pPr>
        <w:snapToGrid w:val="0"/>
        <w:spacing w:line="680" w:lineRule="atLeast"/>
        <w:jc w:val="center"/>
        <w:rPr>
          <w:rFonts w:hint="eastAsia" w:ascii="方正小标宋_GBK" w:eastAsia="方正小标宋_GBK"/>
          <w:spacing w:val="-8"/>
          <w:sz w:val="44"/>
          <w:szCs w:val="44"/>
        </w:rPr>
      </w:pPr>
      <w:r>
        <w:rPr>
          <w:rFonts w:hint="eastAsia" w:ascii="方正小标宋_GBK" w:eastAsia="方正小标宋_GBK"/>
          <w:spacing w:val="-8"/>
          <w:sz w:val="44"/>
          <w:szCs w:val="44"/>
        </w:rPr>
        <w:t>专项规划（2021—2025年）</w:t>
      </w:r>
    </w:p>
    <w:p>
      <w:pPr>
        <w:rPr>
          <w:rFonts w:hint="eastAsia"/>
        </w:rPr>
      </w:pPr>
    </w:p>
    <w:p>
      <w:pPr>
        <w:ind w:firstLine="632" w:firstLineChars="200"/>
      </w:pPr>
      <w:r>
        <w:rPr>
          <w:rFonts w:hint="eastAsia"/>
        </w:rPr>
        <w:t>党的十九大报告提出“实施健康中国战略”，这是以习近平同志为核心的党中央从长远发展和时代前沿出发，坚持和发展新时代中国特色社会主义的一项重大战略部署。大力发展大健康产业，是贯彻党的十九大精神的具体行动，是涪陵认真落实党中央、国务院关于统筹推进新冠肺炎疫情防控和经济社会发展工作的决策部署。为牢固树立大健康理念，把握推进成渝地区双城经济圈建设的重大战略机遇和疫情催生的市场机遇，发挥涪陵中医药文化资源优势，积极培育发展大健康产业，推动涪陵经济社会高质量发展，特制定本规划。</w:t>
      </w:r>
      <w:bookmarkStart w:id="0" w:name="_Toc9235"/>
      <w:bookmarkStart w:id="1" w:name="_Toc7145"/>
      <w:bookmarkStart w:id="2" w:name="_Toc18901"/>
    </w:p>
    <w:p>
      <w:pPr>
        <w:pStyle w:val="2"/>
        <w:spacing w:beforeLines="50" w:afterLines="50" w:line="240" w:lineRule="auto"/>
        <w:rPr>
          <w:rFonts w:hint="eastAsia" w:ascii="方正黑体_GBK"/>
          <w:kern w:val="2"/>
          <w:sz w:val="36"/>
          <w:szCs w:val="36"/>
        </w:rPr>
      </w:pPr>
      <w:bookmarkStart w:id="3" w:name="_Toc14150"/>
      <w:r>
        <w:rPr>
          <w:rFonts w:hint="eastAsia" w:ascii="方正黑体_GBK"/>
          <w:kern w:val="2"/>
          <w:sz w:val="36"/>
          <w:szCs w:val="36"/>
        </w:rPr>
        <w:t>第一章 规划背景</w:t>
      </w:r>
      <w:bookmarkEnd w:id="0"/>
      <w:bookmarkEnd w:id="1"/>
      <w:bookmarkEnd w:id="2"/>
      <w:bookmarkEnd w:id="3"/>
    </w:p>
    <w:p>
      <w:pPr>
        <w:ind w:firstLine="640"/>
      </w:pPr>
      <w:r>
        <w:rPr>
          <w:rFonts w:hint="eastAsia"/>
        </w:rPr>
        <w:t>大健康产业是</w:t>
      </w:r>
      <w:r>
        <w:rPr>
          <w:rFonts w:ascii="Times New Roman"/>
        </w:rPr>
        <w:t>21</w:t>
      </w:r>
      <w:r>
        <w:rPr>
          <w:rFonts w:hint="eastAsia"/>
        </w:rPr>
        <w:t>世纪引领经济发展和社会进步的“黄金产业”，被誉为继</w:t>
      </w:r>
      <w:r>
        <w:rPr>
          <w:rFonts w:ascii="Times New Roman"/>
        </w:rPr>
        <w:t>IT</w:t>
      </w:r>
      <w:r>
        <w:rPr>
          <w:rFonts w:hint="eastAsia"/>
        </w:rPr>
        <w:t>产业之后的全球“财富第五波”，全球已经迈入大健康时代。随着“健康中国”战略全面实施，国家和重庆市正全力推进大健康产业发展，涪陵大健康产业迎来发展的战略机遇期。</w:t>
      </w:r>
      <w:bookmarkStart w:id="4" w:name="_Toc32030"/>
      <w:bookmarkStart w:id="5" w:name="_Toc1714"/>
      <w:bookmarkStart w:id="6" w:name="_Toc26906"/>
    </w:p>
    <w:p>
      <w:pPr>
        <w:pStyle w:val="2"/>
        <w:spacing w:beforeLines="50" w:afterLines="50" w:line="240" w:lineRule="auto"/>
        <w:rPr>
          <w:rFonts w:ascii="方正黑体_GBK"/>
          <w:kern w:val="2"/>
          <w:szCs w:val="32"/>
        </w:rPr>
      </w:pPr>
      <w:bookmarkStart w:id="7" w:name="_Toc755"/>
      <w:bookmarkStart w:id="8" w:name="_Toc22942"/>
      <w:bookmarkStart w:id="9" w:name="_Toc16956"/>
      <w:bookmarkStart w:id="10" w:name="_Toc18334"/>
      <w:r>
        <w:rPr>
          <w:rFonts w:hint="eastAsia" w:ascii="方正黑体_GBK"/>
          <w:kern w:val="2"/>
          <w:szCs w:val="32"/>
        </w:rPr>
        <w:t>第一节</w:t>
      </w:r>
      <w:r>
        <w:rPr>
          <w:rFonts w:ascii="方正黑体_GBK"/>
          <w:kern w:val="2"/>
          <w:szCs w:val="32"/>
        </w:rPr>
        <w:t xml:space="preserve"> </w:t>
      </w:r>
      <w:r>
        <w:rPr>
          <w:rFonts w:hint="eastAsia" w:ascii="方正黑体_GBK"/>
          <w:kern w:val="2"/>
          <w:szCs w:val="32"/>
        </w:rPr>
        <w:t>全球迈入“大健康”时代</w:t>
      </w:r>
      <w:bookmarkEnd w:id="4"/>
      <w:bookmarkEnd w:id="5"/>
      <w:bookmarkEnd w:id="6"/>
      <w:bookmarkEnd w:id="7"/>
      <w:bookmarkEnd w:id="8"/>
      <w:bookmarkEnd w:id="9"/>
      <w:bookmarkEnd w:id="10"/>
    </w:p>
    <w:p>
      <w:pPr>
        <w:ind w:firstLine="640"/>
      </w:pPr>
      <w:r>
        <w:rPr>
          <w:rFonts w:hint="eastAsia"/>
        </w:rPr>
        <w:t>随着生活水平大幅提高和生活方式迅速转变，人们对健康的认识上升到前所未有的高度，健康需求正由单一的医疗服务需求向疾病预防、健康促进、保健康复等多元化需求转变，健康消费成为新“风口”。生物经济快速发展，基因工程、分子诊断、干细胞治疗、</w:t>
      </w:r>
      <w:r>
        <w:rPr>
          <w:rFonts w:ascii="Times New Roman"/>
        </w:rPr>
        <w:t>3D</w:t>
      </w:r>
      <w:r>
        <w:rPr>
          <w:rFonts w:hint="eastAsia"/>
        </w:rPr>
        <w:t>生物打印等一系列重大生命科学技术不断取得突破，大数据、云计算、移动互联网、物联网等为代表的新一代信息技术与生命科学、生物技术的跨界融合，加速催生了健康新产品、新模式、新业态。全球大健康产业呈现高科技化、精准化、智能化、融合化和国际化的发展趋势，正迎来蓬勃发展的新机遇，迈入发展的黄金时代。</w:t>
      </w:r>
      <w:bookmarkStart w:id="11" w:name="_Toc25464"/>
      <w:bookmarkStart w:id="12" w:name="_Toc15420"/>
      <w:bookmarkStart w:id="13" w:name="_Toc21500"/>
    </w:p>
    <w:p>
      <w:pPr>
        <w:pStyle w:val="2"/>
        <w:spacing w:beforeLines="50" w:afterLines="50" w:line="240" w:lineRule="auto"/>
        <w:rPr>
          <w:rFonts w:ascii="方正黑体_GBK"/>
          <w:kern w:val="2"/>
          <w:szCs w:val="32"/>
        </w:rPr>
      </w:pPr>
      <w:bookmarkStart w:id="14" w:name="_Toc29230"/>
      <w:bookmarkStart w:id="15" w:name="_Toc24569"/>
      <w:bookmarkStart w:id="16" w:name="_Toc19516"/>
      <w:bookmarkStart w:id="17" w:name="_Toc4218"/>
      <w:r>
        <w:rPr>
          <w:rFonts w:hint="eastAsia" w:ascii="方正黑体_GBK"/>
          <w:kern w:val="2"/>
          <w:szCs w:val="32"/>
        </w:rPr>
        <w:t>第二节</w:t>
      </w:r>
      <w:r>
        <w:rPr>
          <w:rFonts w:ascii="方正黑体_GBK"/>
          <w:kern w:val="2"/>
          <w:szCs w:val="32"/>
        </w:rPr>
        <w:t xml:space="preserve"> </w:t>
      </w:r>
      <w:r>
        <w:rPr>
          <w:rFonts w:hint="eastAsia" w:ascii="方正黑体_GBK"/>
          <w:kern w:val="2"/>
          <w:szCs w:val="32"/>
        </w:rPr>
        <w:t>“健康中国”建设加快</w:t>
      </w:r>
      <w:bookmarkEnd w:id="11"/>
      <w:bookmarkEnd w:id="12"/>
      <w:bookmarkEnd w:id="13"/>
      <w:bookmarkEnd w:id="14"/>
      <w:bookmarkEnd w:id="15"/>
      <w:bookmarkEnd w:id="16"/>
      <w:bookmarkEnd w:id="17"/>
    </w:p>
    <w:p>
      <w:pPr>
        <w:ind w:firstLine="640"/>
        <w:rPr>
          <w:rFonts w:hint="eastAsia"/>
        </w:rPr>
      </w:pPr>
      <w:r>
        <w:rPr>
          <w:rFonts w:hint="eastAsia"/>
        </w:rPr>
        <w:t>习近平总书记提出“要把人民健康放在优先发展的战略地位”，强调“没有全民健康，就没有全面小康”。2016年10月，《“健康中国2030”规划纲要》正式发布。2017年10月，十九大报告中强调要加快实施“健康中国”战略。2018年4月，国家卫生健康委正式挂牌。2019年，成立健康中国行动推进委员会，《国务院关于实施健康中国行动的意见》《健康中国行动（2019—2030年）》《促进健康产业高质量发展行动纲要（2019—2022年）》等重要文件发布实施。2021年3月，《中华人民共和国国民经济和社会发展第十四个五年规划和2035年远景目标纲要》发布，其中提到“全面推进健康中国建设”，“把保障人民健康放在优先发展的战略位置，坚持预防为主的方针，深入实施健康中国行动，完善国民健康促进政策，织牢国家公共卫生防护网，为人民提供全方位全生命期健康服务”。这表明“健康中国”建设已进入加快推进的实质性阶段，在促进“以治病为中心”向“以人民健康为中心”转变方面迈出了扎实步伐。</w:t>
      </w:r>
    </w:p>
    <w:p>
      <w:pPr>
        <w:pStyle w:val="2"/>
        <w:spacing w:beforeLines="50" w:afterLines="50" w:line="240" w:lineRule="auto"/>
        <w:rPr>
          <w:rFonts w:ascii="方正黑体_GBK"/>
          <w:kern w:val="2"/>
          <w:szCs w:val="32"/>
        </w:rPr>
      </w:pPr>
      <w:bookmarkStart w:id="18" w:name="_Toc32430"/>
      <w:bookmarkStart w:id="19" w:name="_Toc2627"/>
      <w:bookmarkStart w:id="20" w:name="_Toc12147"/>
      <w:bookmarkStart w:id="21" w:name="_Toc20573"/>
      <w:bookmarkStart w:id="22" w:name="_Toc29657"/>
      <w:bookmarkStart w:id="23" w:name="_Toc16298"/>
      <w:bookmarkStart w:id="24" w:name="_Toc16734"/>
      <w:r>
        <w:rPr>
          <w:rFonts w:hint="eastAsia" w:ascii="方正黑体_GBK"/>
          <w:kern w:val="2"/>
          <w:szCs w:val="32"/>
        </w:rPr>
        <w:t>第三节  重庆大健康发展全力推进</w:t>
      </w:r>
      <w:bookmarkEnd w:id="18"/>
      <w:bookmarkEnd w:id="19"/>
      <w:bookmarkEnd w:id="20"/>
      <w:bookmarkEnd w:id="21"/>
      <w:bookmarkEnd w:id="22"/>
      <w:bookmarkEnd w:id="23"/>
      <w:bookmarkEnd w:id="24"/>
    </w:p>
    <w:p>
      <w:pPr>
        <w:ind w:firstLine="640"/>
        <w:rPr>
          <w:rFonts w:hint="eastAsia"/>
        </w:rPr>
      </w:pPr>
      <w:r>
        <w:rPr>
          <w:rFonts w:hint="eastAsia"/>
        </w:rPr>
        <w:t>重庆市委、市政府强调，要牢牢把握全市大健康产业发展的内涵和路径，不断增加健康服务和产品供给。全市各级党委和政府要把大健康产业高质量发展摆在突出位置，明确工作抓手，狠抓任务落实。要加强规划引领，发挥已出台的《重庆市促进大健康产业高质量发展行动计划（2020—2025年）》《健康中国重庆行动实施方案》《重庆市大健康产业发展“十四五”规划》等政策文件效应，积极谋划出台全市大健康产业发展相关规划和行动计划。要抓好项目建设，加强项目谋划、招商和落地。要强化政策支持，营造良好发展环境，推动大健康产业跑出加速度、实现大跨越。</w:t>
      </w:r>
    </w:p>
    <w:p>
      <w:pPr>
        <w:pStyle w:val="2"/>
        <w:spacing w:beforeLines="50" w:afterLines="50" w:line="240" w:lineRule="auto"/>
        <w:rPr>
          <w:rFonts w:ascii="方正黑体_GBK"/>
          <w:kern w:val="2"/>
          <w:szCs w:val="32"/>
        </w:rPr>
      </w:pPr>
      <w:bookmarkStart w:id="25" w:name="_Toc5601"/>
      <w:bookmarkStart w:id="26" w:name="_Toc17215"/>
      <w:bookmarkStart w:id="27" w:name="_Toc19829"/>
      <w:bookmarkStart w:id="28" w:name="_Toc25218"/>
      <w:bookmarkStart w:id="29" w:name="_Toc20057"/>
      <w:bookmarkStart w:id="30" w:name="_Toc6087"/>
      <w:bookmarkStart w:id="31" w:name="_Toc839"/>
      <w:r>
        <w:rPr>
          <w:rFonts w:hint="eastAsia" w:ascii="方正黑体_GBK"/>
          <w:kern w:val="2"/>
          <w:szCs w:val="32"/>
        </w:rPr>
        <w:t>第四节</w:t>
      </w:r>
      <w:r>
        <w:rPr>
          <w:rFonts w:ascii="方正黑体_GBK"/>
          <w:kern w:val="2"/>
          <w:szCs w:val="32"/>
        </w:rPr>
        <w:t xml:space="preserve"> </w:t>
      </w:r>
      <w:r>
        <w:rPr>
          <w:rFonts w:hint="eastAsia" w:ascii="方正黑体_GBK"/>
          <w:kern w:val="2"/>
          <w:szCs w:val="32"/>
        </w:rPr>
        <w:t>涪陵</w:t>
      </w:r>
      <w:bookmarkEnd w:id="25"/>
      <w:bookmarkEnd w:id="26"/>
      <w:bookmarkEnd w:id="27"/>
      <w:r>
        <w:rPr>
          <w:rFonts w:hint="eastAsia" w:ascii="方正黑体_GBK"/>
          <w:kern w:val="2"/>
          <w:szCs w:val="32"/>
        </w:rPr>
        <w:t>“大健康”理念树立</w:t>
      </w:r>
      <w:bookmarkEnd w:id="28"/>
      <w:bookmarkEnd w:id="29"/>
      <w:bookmarkEnd w:id="30"/>
      <w:bookmarkEnd w:id="31"/>
    </w:p>
    <w:p>
      <w:pPr>
        <w:ind w:firstLine="684"/>
      </w:pPr>
      <w:r>
        <w:rPr>
          <w:rFonts w:hint="eastAsia"/>
        </w:rPr>
        <w:t>涪陵区委、区政府强调，要时刻将人民群众的生命安全和身体健康放在第一位。进一步提高全区养老服务水平，要认真谋划“十四五”时期养老服务发展，合理规划布局养老服务基础设施，满足群众养老服务多元化需求，推动养老服务产业提质增效。要重点培育大健康产品，以涪陵大健康产业园为平台，积极发挥重庆医科大学、重庆医药集团和太极集团在各自领域的优势，成立药品检测平台和申报机构，建立专科或综合型医院、医药物流配送中心，引进健康产业基金公司等健康产业项目，进一步释放大健康产业市场活力，将涪陵得天独厚的大健康资源优势转化为产业优势，促进高质量发展和高品质生活的美丽涪陵、幸福涪陵建设。</w:t>
      </w:r>
    </w:p>
    <w:p>
      <w:pPr>
        <w:pStyle w:val="2"/>
        <w:spacing w:beforeLines="50" w:afterLines="50" w:line="240" w:lineRule="auto"/>
        <w:rPr>
          <w:rFonts w:ascii="方正黑体_GBK"/>
          <w:kern w:val="2"/>
          <w:sz w:val="36"/>
          <w:szCs w:val="36"/>
        </w:rPr>
      </w:pPr>
      <w:bookmarkStart w:id="32" w:name="_Toc1240"/>
      <w:bookmarkStart w:id="33" w:name="_Toc31002"/>
      <w:bookmarkStart w:id="34" w:name="_Toc28450"/>
      <w:bookmarkStart w:id="35" w:name="_Toc26907"/>
      <w:bookmarkStart w:id="36" w:name="_Toc26981"/>
      <w:r>
        <w:rPr>
          <w:rFonts w:hint="eastAsia" w:ascii="方正黑体_GBK"/>
          <w:kern w:val="2"/>
          <w:sz w:val="36"/>
          <w:szCs w:val="36"/>
        </w:rPr>
        <w:t>第二章</w:t>
      </w:r>
      <w:r>
        <w:rPr>
          <w:rFonts w:ascii="方正黑体_GBK"/>
          <w:kern w:val="2"/>
          <w:sz w:val="36"/>
          <w:szCs w:val="36"/>
        </w:rPr>
        <w:t xml:space="preserve"> </w:t>
      </w:r>
      <w:r>
        <w:rPr>
          <w:rFonts w:hint="eastAsia" w:ascii="方正黑体_GBK"/>
          <w:kern w:val="2"/>
          <w:sz w:val="36"/>
          <w:szCs w:val="36"/>
        </w:rPr>
        <w:t>发展现状</w:t>
      </w:r>
      <w:bookmarkEnd w:id="32"/>
      <w:bookmarkEnd w:id="33"/>
      <w:bookmarkEnd w:id="34"/>
      <w:bookmarkEnd w:id="35"/>
    </w:p>
    <w:p>
      <w:pPr>
        <w:pStyle w:val="2"/>
        <w:spacing w:beforeLines="50" w:afterLines="50" w:line="240" w:lineRule="auto"/>
        <w:rPr>
          <w:rFonts w:ascii="方正黑体_GBK"/>
          <w:kern w:val="2"/>
          <w:szCs w:val="32"/>
        </w:rPr>
      </w:pPr>
      <w:bookmarkStart w:id="37" w:name="_Toc22007"/>
      <w:bookmarkStart w:id="38" w:name="_Toc18159"/>
      <w:bookmarkStart w:id="39" w:name="_Toc28408"/>
      <w:bookmarkStart w:id="40" w:name="_Toc13881"/>
      <w:r>
        <w:rPr>
          <w:rFonts w:hint="eastAsia" w:ascii="方正黑体_GBK"/>
          <w:kern w:val="2"/>
          <w:szCs w:val="32"/>
        </w:rPr>
        <w:t>第一节</w:t>
      </w:r>
      <w:r>
        <w:rPr>
          <w:rFonts w:ascii="方正黑体_GBK"/>
          <w:kern w:val="2"/>
          <w:szCs w:val="32"/>
        </w:rPr>
        <w:t xml:space="preserve"> </w:t>
      </w:r>
      <w:r>
        <w:rPr>
          <w:rFonts w:hint="eastAsia" w:ascii="方正黑体_GBK"/>
          <w:kern w:val="2"/>
          <w:szCs w:val="32"/>
        </w:rPr>
        <w:t>发展基础</w:t>
      </w:r>
      <w:bookmarkEnd w:id="37"/>
      <w:bookmarkEnd w:id="38"/>
      <w:bookmarkEnd w:id="39"/>
      <w:bookmarkEnd w:id="40"/>
    </w:p>
    <w:p>
      <w:pPr>
        <w:ind w:firstLine="640"/>
      </w:pPr>
      <w:bookmarkStart w:id="41" w:name="_Toc11896"/>
      <w:r>
        <w:rPr>
          <w:rFonts w:hint="eastAsia"/>
        </w:rPr>
        <w:t>近年来，涪陵充分发挥区位、生态、产业、开放、体制机制优势，以创新、集聚、融合、开放为引领，加快构建以医、药、养、健等为核心的大健康产业体系，大健康产业呈现良好发展态势，为“十四五”大健康产业高质量发展奠定了坚实基础。</w:t>
      </w:r>
    </w:p>
    <w:p>
      <w:pPr>
        <w:ind w:firstLine="643"/>
        <w:rPr>
          <w:rFonts w:hint="eastAsia" w:cs="方正仿宋_GBK"/>
        </w:rPr>
      </w:pPr>
      <w:r>
        <w:rPr>
          <w:rFonts w:hint="eastAsia" w:ascii="方正楷体_GBK" w:eastAsia="方正楷体_GBK"/>
          <w:b/>
          <w:bCs/>
        </w:rPr>
        <w:t>——资源禀赋独特</w:t>
      </w:r>
      <w:bookmarkEnd w:id="41"/>
      <w:r>
        <w:rPr>
          <w:rFonts w:hint="eastAsia"/>
          <w:b/>
          <w:bCs/>
        </w:rPr>
        <w:t>。</w:t>
      </w:r>
      <w:r>
        <w:rPr>
          <w:rFonts w:hint="eastAsia" w:cs="方正仿宋_GBK"/>
        </w:rPr>
        <w:t>自然条件得天独厚，孕育了丰富的生态资源。中药</w:t>
      </w:r>
      <w:r>
        <w:rPr>
          <w:rFonts w:hint="eastAsia"/>
        </w:rPr>
        <w:t>材道地性强、品质优、药效高，</w:t>
      </w:r>
      <w:r>
        <w:rPr>
          <w:rFonts w:ascii="Times New Roman"/>
        </w:rPr>
        <w:t>2020</w:t>
      </w:r>
      <w:r>
        <w:rPr>
          <w:rFonts w:hint="eastAsia"/>
        </w:rPr>
        <w:t>年全区中药材种植基地总面积达到</w:t>
      </w:r>
      <w:r>
        <w:rPr>
          <w:rFonts w:ascii="Times New Roman"/>
        </w:rPr>
        <w:t>8</w:t>
      </w:r>
      <w:r>
        <w:rPr>
          <w:rFonts w:hint="eastAsia"/>
        </w:rPr>
        <w:t>万亩，其中金荞麦、前胡、紫苏、厚朴等</w:t>
      </w:r>
      <w:r>
        <w:rPr>
          <w:rFonts w:ascii="Times New Roman"/>
        </w:rPr>
        <w:t>4</w:t>
      </w:r>
      <w:r>
        <w:rPr>
          <w:rFonts w:hint="eastAsia"/>
        </w:rPr>
        <w:t>个单品规模居全市第一。区域内康养资源丰富，森林覆盖率达到</w:t>
      </w:r>
      <w:r>
        <w:rPr>
          <w:rFonts w:ascii="Times New Roman"/>
        </w:rPr>
        <w:t>52</w:t>
      </w:r>
      <w:r>
        <w:rPr>
          <w:rFonts w:hint="eastAsia"/>
        </w:rPr>
        <w:t>%，空气优良天数比率稳定在</w:t>
      </w:r>
      <w:r>
        <w:rPr>
          <w:rFonts w:ascii="Times New Roman"/>
        </w:rPr>
        <w:t>85</w:t>
      </w:r>
      <w:r>
        <w:rPr>
          <w:rFonts w:hint="eastAsia"/>
        </w:rPr>
        <w:t>%以上，有国家A级景区11个（其中4A级景区5个），武陵山大裂谷、武陵山国家森林公园、大木花谷全国闻名。全区拥有星级饭店3家，旅行社13家，2020年接待游客2301.86万人次，实现旅游总收入194.74亿元。</w:t>
      </w:r>
    </w:p>
    <w:p>
      <w:pPr>
        <w:ind w:firstLine="643"/>
      </w:pPr>
      <w:bookmarkStart w:id="42" w:name="_Toc28340"/>
      <w:r>
        <w:rPr>
          <w:rFonts w:ascii="方正楷体_GBK" w:eastAsia="方正楷体_GBK"/>
          <w:b/>
          <w:bCs/>
        </w:rPr>
        <w:t>——</w:t>
      </w:r>
      <w:r>
        <w:rPr>
          <w:rFonts w:hint="eastAsia" w:ascii="方正楷体_GBK" w:eastAsia="方正楷体_GBK"/>
          <w:b/>
          <w:bCs/>
        </w:rPr>
        <w:t>产业发展强劲</w:t>
      </w:r>
      <w:bookmarkEnd w:id="42"/>
      <w:r>
        <w:rPr>
          <w:rFonts w:hint="eastAsia"/>
        </w:rPr>
        <w:t>。涪陵现代中药产业体系基本形成，建成现代中药产业园，形成以太极集团、葵花药业为代表的中成药龙头企业；以华兰生物为代表的生物制药龙头企业；以常捷医药为代表的化学药，以三海兰陵、首键医药为代表的医药包材等龙头企业。拥有太极、葵花牌、华兰等中国驰名商标，太极、山水等重庆市著名商标。全区共有规模以上医药制造企业</w:t>
      </w:r>
      <w:r>
        <w:rPr>
          <w:rFonts w:ascii="Times New Roman"/>
        </w:rPr>
        <w:t>10</w:t>
      </w:r>
      <w:r>
        <w:rPr>
          <w:rFonts w:hint="eastAsia"/>
        </w:rPr>
        <w:t>个，生产中成药</w:t>
      </w:r>
      <w:r>
        <w:rPr>
          <w:rFonts w:ascii="Times New Roman"/>
        </w:rPr>
        <w:t>8</w:t>
      </w:r>
      <w:r>
        <w:rPr>
          <w:rFonts w:hint="eastAsia" w:ascii="Times New Roman"/>
        </w:rPr>
        <w:t>万</w:t>
      </w:r>
      <w:r>
        <w:rPr>
          <w:rFonts w:hint="eastAsia"/>
        </w:rPr>
        <w:t>吨，工业总产值达</w:t>
      </w:r>
      <w:r>
        <w:rPr>
          <w:rFonts w:ascii="Times New Roman"/>
        </w:rPr>
        <w:t>140</w:t>
      </w:r>
      <w:r>
        <w:rPr>
          <w:rFonts w:hint="eastAsia" w:ascii="Times New Roman"/>
        </w:rPr>
        <w:t>亿</w:t>
      </w:r>
      <w:r>
        <w:rPr>
          <w:rFonts w:hint="eastAsia"/>
        </w:rPr>
        <w:t>元，主营业务收入</w:t>
      </w:r>
      <w:r>
        <w:rPr>
          <w:rFonts w:hint="eastAsia" w:ascii="Times New Roman"/>
        </w:rPr>
        <w:t>突破</w:t>
      </w:r>
      <w:r>
        <w:rPr>
          <w:rFonts w:ascii="Times New Roman"/>
        </w:rPr>
        <w:t>120</w:t>
      </w:r>
      <w:r>
        <w:rPr>
          <w:rFonts w:hint="eastAsia" w:ascii="Times New Roman"/>
        </w:rPr>
        <w:t>亿</w:t>
      </w:r>
      <w:r>
        <w:rPr>
          <w:rFonts w:hint="eastAsia"/>
        </w:rPr>
        <w:t>元。</w:t>
      </w:r>
    </w:p>
    <w:p>
      <w:pPr>
        <w:ind w:firstLine="643"/>
      </w:pPr>
      <w:r>
        <w:rPr>
          <w:rFonts w:ascii="方正楷体_GBK" w:eastAsia="方正楷体_GBK"/>
          <w:b/>
          <w:bCs/>
        </w:rPr>
        <w:t>——</w:t>
      </w:r>
      <w:r>
        <w:rPr>
          <w:rFonts w:hint="eastAsia" w:ascii="方正楷体_GBK" w:eastAsia="方正楷体_GBK"/>
          <w:b/>
          <w:bCs/>
        </w:rPr>
        <w:t>服务供给提升</w:t>
      </w:r>
      <w:r>
        <w:rPr>
          <w:rFonts w:hint="eastAsia"/>
        </w:rPr>
        <w:t>。全区现有各类医疗卫生机构</w:t>
      </w:r>
      <w:r>
        <w:rPr>
          <w:rFonts w:ascii="Times New Roman"/>
        </w:rPr>
        <w:t>265</w:t>
      </w:r>
      <w:r>
        <w:rPr>
          <w:rFonts w:hint="eastAsia"/>
        </w:rPr>
        <w:t>个，其中医院</w:t>
      </w:r>
      <w:r>
        <w:rPr>
          <w:rFonts w:ascii="Times New Roman"/>
        </w:rPr>
        <w:t>42</w:t>
      </w:r>
      <w:r>
        <w:rPr>
          <w:rFonts w:hint="eastAsia"/>
        </w:rPr>
        <w:t>个、卫生院</w:t>
      </w:r>
      <w:r>
        <w:rPr>
          <w:rFonts w:ascii="Times New Roman"/>
        </w:rPr>
        <w:t>18</w:t>
      </w:r>
      <w:r>
        <w:rPr>
          <w:rFonts w:hint="eastAsia"/>
        </w:rPr>
        <w:t>个，妇幼保健院</w:t>
      </w:r>
      <w:r>
        <w:rPr>
          <w:rFonts w:ascii="Times New Roman"/>
        </w:rPr>
        <w:t>1</w:t>
      </w:r>
      <w:r>
        <w:rPr>
          <w:rFonts w:hint="eastAsia"/>
        </w:rPr>
        <w:t>个。医疗卫生机构共有床位</w:t>
      </w:r>
      <w:r>
        <w:rPr>
          <w:rFonts w:ascii="Times New Roman"/>
        </w:rPr>
        <w:t>7321</w:t>
      </w:r>
      <w:r>
        <w:rPr>
          <w:rFonts w:hint="eastAsia"/>
        </w:rPr>
        <w:t>张，卫生机构从业人员</w:t>
      </w:r>
      <w:r>
        <w:rPr>
          <w:rFonts w:ascii="Times New Roman"/>
        </w:rPr>
        <w:t>9722</w:t>
      </w:r>
      <w:r>
        <w:rPr>
          <w:rFonts w:hint="eastAsia"/>
        </w:rPr>
        <w:t>人。全区各类社会养老机构</w:t>
      </w:r>
      <w:r>
        <w:rPr>
          <w:rFonts w:ascii="Times New Roman"/>
        </w:rPr>
        <w:t>51</w:t>
      </w:r>
      <w:r>
        <w:rPr>
          <w:rFonts w:hint="eastAsia"/>
        </w:rPr>
        <w:t>个，社会养老机构收养床位</w:t>
      </w:r>
      <w:r>
        <w:rPr>
          <w:rFonts w:ascii="Times New Roman"/>
        </w:rPr>
        <w:t>5508</w:t>
      </w:r>
      <w:r>
        <w:rPr>
          <w:rFonts w:hint="eastAsia"/>
        </w:rPr>
        <w:t>，年末入住人数</w:t>
      </w:r>
      <w:r>
        <w:rPr>
          <w:rFonts w:ascii="Times New Roman"/>
        </w:rPr>
        <w:t>2953</w:t>
      </w:r>
      <w:r>
        <w:rPr>
          <w:rFonts w:hint="eastAsia"/>
        </w:rPr>
        <w:t>人。拥有城镇社区服务中心</w:t>
      </w:r>
      <w:r>
        <w:rPr>
          <w:rFonts w:ascii="Times New Roman"/>
        </w:rPr>
        <w:t>122</w:t>
      </w:r>
      <w:r>
        <w:rPr>
          <w:rFonts w:hint="eastAsia"/>
        </w:rPr>
        <w:t>个，农村村级服务中心</w:t>
      </w:r>
      <w:r>
        <w:rPr>
          <w:rFonts w:ascii="Times New Roman"/>
        </w:rPr>
        <w:t>303</w:t>
      </w:r>
      <w:r>
        <w:rPr>
          <w:rFonts w:hint="eastAsia"/>
        </w:rPr>
        <w:t>个。全区体育场地面积</w:t>
      </w:r>
      <w:r>
        <w:rPr>
          <w:rFonts w:ascii="Times New Roman"/>
        </w:rPr>
        <w:t>206</w:t>
      </w:r>
      <w:r>
        <w:rPr>
          <w:rFonts w:hint="eastAsia"/>
        </w:rPr>
        <w:t>.</w:t>
      </w:r>
      <w:r>
        <w:rPr>
          <w:rFonts w:ascii="Times New Roman"/>
        </w:rPr>
        <w:t>61</w:t>
      </w:r>
      <w:r>
        <w:rPr>
          <w:rFonts w:hint="eastAsia"/>
        </w:rPr>
        <w:t>万平方米，万人拥有体育场地面积</w:t>
      </w:r>
      <w:r>
        <w:rPr>
          <w:rFonts w:ascii="Times New Roman"/>
        </w:rPr>
        <w:t>1</w:t>
      </w:r>
      <w:r>
        <w:rPr>
          <w:rFonts w:hint="eastAsia"/>
        </w:rPr>
        <w:t>.</w:t>
      </w:r>
      <w:r>
        <w:rPr>
          <w:rFonts w:ascii="Times New Roman"/>
        </w:rPr>
        <w:t>77</w:t>
      </w:r>
      <w:r>
        <w:rPr>
          <w:rFonts w:hint="eastAsia"/>
        </w:rPr>
        <w:t>平方米，建有“两个体育中心”（江南城区体育中心和涪陵奥体中心），公共体育场</w:t>
      </w:r>
      <w:r>
        <w:rPr>
          <w:rFonts w:ascii="Times New Roman"/>
        </w:rPr>
        <w:t>8</w:t>
      </w:r>
      <w:r>
        <w:rPr>
          <w:rFonts w:hint="eastAsia"/>
        </w:rPr>
        <w:t>个、体育馆</w:t>
      </w:r>
      <w:r>
        <w:rPr>
          <w:rFonts w:ascii="Times New Roman"/>
        </w:rPr>
        <w:t>3</w:t>
      </w:r>
      <w:r>
        <w:rPr>
          <w:rFonts w:hint="eastAsia"/>
        </w:rPr>
        <w:t>个、室内外游泳池（馆）</w:t>
      </w:r>
      <w:r>
        <w:rPr>
          <w:rFonts w:ascii="Times New Roman"/>
        </w:rPr>
        <w:t>31</w:t>
      </w:r>
      <w:r>
        <w:rPr>
          <w:rFonts w:hint="eastAsia"/>
        </w:rPr>
        <w:t>个、健身广场</w:t>
      </w:r>
      <w:r>
        <w:rPr>
          <w:rFonts w:ascii="Times New Roman"/>
        </w:rPr>
        <w:t>32</w:t>
      </w:r>
      <w:r>
        <w:rPr>
          <w:rFonts w:hint="eastAsia"/>
        </w:rPr>
        <w:t>个、健身登山步道</w:t>
      </w:r>
      <w:r>
        <w:rPr>
          <w:rFonts w:ascii="Times New Roman"/>
        </w:rPr>
        <w:t>36</w:t>
      </w:r>
      <w:r>
        <w:rPr>
          <w:rFonts w:hint="eastAsia"/>
        </w:rPr>
        <w:t>个。全年参加各类运动赛获奖</w:t>
      </w:r>
      <w:r>
        <w:rPr>
          <w:rFonts w:ascii="Times New Roman"/>
        </w:rPr>
        <w:t>86</w:t>
      </w:r>
      <w:r>
        <w:rPr>
          <w:rFonts w:hint="eastAsia"/>
        </w:rPr>
        <w:t>枚，其中荣获国家级银牌</w:t>
      </w:r>
      <w:r>
        <w:rPr>
          <w:rFonts w:ascii="Times New Roman"/>
        </w:rPr>
        <w:t>1</w:t>
      </w:r>
      <w:r>
        <w:rPr>
          <w:rFonts w:hint="eastAsia"/>
        </w:rPr>
        <w:t>枚；荣获市级金牌</w:t>
      </w:r>
      <w:r>
        <w:rPr>
          <w:rFonts w:ascii="Times New Roman"/>
        </w:rPr>
        <w:t>30</w:t>
      </w:r>
      <w:r>
        <w:rPr>
          <w:rFonts w:hint="eastAsia"/>
        </w:rPr>
        <w:t>枚、银牌</w:t>
      </w:r>
      <w:r>
        <w:rPr>
          <w:rFonts w:ascii="Times New Roman"/>
        </w:rPr>
        <w:t>29</w:t>
      </w:r>
      <w:r>
        <w:rPr>
          <w:rFonts w:hint="eastAsia"/>
        </w:rPr>
        <w:t>枚、铜牌</w:t>
      </w:r>
      <w:r>
        <w:rPr>
          <w:rFonts w:ascii="Times New Roman"/>
        </w:rPr>
        <w:t>26</w:t>
      </w:r>
      <w:r>
        <w:rPr>
          <w:rFonts w:hint="eastAsia"/>
        </w:rPr>
        <w:t>枚。</w:t>
      </w:r>
    </w:p>
    <w:p>
      <w:pPr>
        <w:ind w:firstLine="560"/>
        <w:jc w:val="center"/>
        <w:rPr>
          <w:rFonts w:hint="eastAsia" w:ascii="方正黑体_GBK" w:eastAsia="方正黑体_GBK" w:cs="方正黑体_GBK"/>
          <w:bCs/>
          <w:sz w:val="28"/>
          <w:szCs w:val="28"/>
        </w:rPr>
      </w:pPr>
      <w:r>
        <w:rPr>
          <w:rFonts w:hint="eastAsia" w:ascii="方正黑体_GBK" w:eastAsia="方正黑体_GBK" w:cs="方正黑体_GBK"/>
          <w:bCs/>
          <w:color w:val="000000"/>
          <w:kern w:val="0"/>
          <w:sz w:val="28"/>
          <w:szCs w:val="28"/>
        </w:rPr>
        <w:t>专栏</w:t>
      </w:r>
      <w:r>
        <w:rPr>
          <w:rFonts w:ascii="Times New Roman" w:eastAsia="方正黑体_GBK"/>
          <w:bCs/>
          <w:color w:val="000000"/>
          <w:kern w:val="0"/>
          <w:sz w:val="28"/>
          <w:szCs w:val="28"/>
        </w:rPr>
        <w:t>1</w:t>
      </w:r>
      <w:r>
        <w:rPr>
          <w:rFonts w:hint="eastAsia" w:ascii="方正黑体_GBK" w:eastAsia="方正黑体_GBK" w:cs="方正黑体_GBK"/>
          <w:bCs/>
          <w:color w:val="000000"/>
          <w:kern w:val="0"/>
          <w:sz w:val="28"/>
          <w:szCs w:val="28"/>
        </w:rPr>
        <w:t xml:space="preserve"> 涪陵区健康服务业概况表</w:t>
      </w:r>
    </w:p>
    <w:tbl>
      <w:tblPr>
        <w:tblStyle w:val="9"/>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3836"/>
        <w:gridCol w:w="2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251" w:type="pct"/>
            <w:vAlign w:val="center"/>
          </w:tcPr>
          <w:p>
            <w:pPr>
              <w:spacing w:line="320" w:lineRule="exact"/>
              <w:jc w:val="center"/>
              <w:rPr>
                <w:rFonts w:hint="eastAsia" w:ascii="方正黑体_GBK" w:eastAsia="方正黑体_GBK" w:cs="宋体"/>
                <w:bCs/>
                <w:color w:val="000000"/>
                <w:kern w:val="0"/>
                <w:sz w:val="22"/>
                <w:szCs w:val="22"/>
              </w:rPr>
            </w:pPr>
            <w:r>
              <w:rPr>
                <w:rFonts w:hint="eastAsia" w:ascii="方正黑体_GBK" w:eastAsia="方正黑体_GBK" w:cs="宋体"/>
                <w:bCs/>
                <w:color w:val="000000"/>
                <w:kern w:val="0"/>
                <w:sz w:val="22"/>
                <w:szCs w:val="22"/>
              </w:rPr>
              <w:t>类    别</w:t>
            </w:r>
          </w:p>
        </w:tc>
        <w:tc>
          <w:tcPr>
            <w:tcW w:w="2120" w:type="pct"/>
            <w:vAlign w:val="center"/>
          </w:tcPr>
          <w:p>
            <w:pPr>
              <w:spacing w:line="320" w:lineRule="exact"/>
              <w:jc w:val="center"/>
              <w:rPr>
                <w:rFonts w:hint="eastAsia" w:ascii="方正黑体_GBK" w:eastAsia="方正黑体_GBK" w:cs="宋体"/>
                <w:bCs/>
                <w:color w:val="000000"/>
                <w:kern w:val="0"/>
                <w:sz w:val="22"/>
                <w:szCs w:val="22"/>
              </w:rPr>
            </w:pPr>
            <w:r>
              <w:rPr>
                <w:rFonts w:hint="eastAsia" w:ascii="方正黑体_GBK" w:eastAsia="方正黑体_GBK" w:cs="宋体"/>
                <w:bCs/>
                <w:color w:val="000000"/>
                <w:kern w:val="0"/>
                <w:sz w:val="22"/>
                <w:szCs w:val="22"/>
              </w:rPr>
              <w:t>名    称</w:t>
            </w:r>
          </w:p>
        </w:tc>
        <w:tc>
          <w:tcPr>
            <w:tcW w:w="1630" w:type="pct"/>
            <w:vAlign w:val="center"/>
          </w:tcPr>
          <w:p>
            <w:pPr>
              <w:spacing w:line="320" w:lineRule="exact"/>
              <w:jc w:val="center"/>
              <w:rPr>
                <w:rFonts w:hint="eastAsia" w:ascii="方正黑体_GBK" w:eastAsia="方正黑体_GBK" w:cs="宋体"/>
                <w:bCs/>
                <w:color w:val="000000"/>
                <w:kern w:val="0"/>
                <w:sz w:val="22"/>
                <w:szCs w:val="22"/>
              </w:rPr>
            </w:pPr>
            <w:r>
              <w:rPr>
                <w:rFonts w:hint="eastAsia" w:ascii="方正黑体_GBK" w:eastAsia="方正黑体_GBK" w:cs="宋体"/>
                <w:bCs/>
                <w:color w:val="000000"/>
                <w:kern w:val="0"/>
                <w:sz w:val="22"/>
                <w:szCs w:val="22"/>
              </w:rPr>
              <w:t>数量（个）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restart"/>
            <w:vAlign w:val="center"/>
          </w:tcPr>
          <w:p>
            <w:pPr>
              <w:spacing w:line="320" w:lineRule="exact"/>
              <w:jc w:val="center"/>
              <w:rPr>
                <w:rFonts w:hint="eastAsia" w:ascii="方正黑体_GBK" w:eastAsia="方正黑体_GBK" w:cs="宋体"/>
                <w:color w:val="000000"/>
                <w:kern w:val="0"/>
                <w:sz w:val="22"/>
                <w:szCs w:val="22"/>
              </w:rPr>
            </w:pPr>
            <w:r>
              <w:rPr>
                <w:rFonts w:hint="eastAsia" w:ascii="方正黑体_GBK" w:eastAsia="方正黑体_GBK" w:cs="宋体"/>
                <w:color w:val="000000"/>
                <w:kern w:val="0"/>
                <w:sz w:val="22"/>
                <w:szCs w:val="22"/>
              </w:rPr>
              <w:t>医疗卫生机构类</w:t>
            </w: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医院</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卫生院</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门诊部、所（不含个体）</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疾病预防控制机构</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个体诊所</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妇幼保健院</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医务室</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其他卫生机构</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社区卫生服务中心</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restart"/>
            <w:vAlign w:val="center"/>
          </w:tcPr>
          <w:p>
            <w:pPr>
              <w:spacing w:line="320" w:lineRule="exact"/>
              <w:jc w:val="center"/>
              <w:rPr>
                <w:rFonts w:hint="eastAsia" w:ascii="方正黑体_GBK" w:eastAsia="方正黑体_GBK" w:cs="宋体"/>
                <w:color w:val="000000"/>
                <w:kern w:val="0"/>
                <w:sz w:val="22"/>
                <w:szCs w:val="22"/>
              </w:rPr>
            </w:pPr>
            <w:r>
              <w:rPr>
                <w:rFonts w:hint="eastAsia" w:ascii="方正黑体_GBK" w:eastAsia="方正黑体_GBK" w:cs="宋体"/>
                <w:color w:val="000000"/>
                <w:kern w:val="0"/>
                <w:sz w:val="22"/>
                <w:szCs w:val="22"/>
              </w:rPr>
              <w:t>养老机构类</w:t>
            </w: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公办养老机构</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民办养老机构</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restart"/>
            <w:vAlign w:val="center"/>
          </w:tcPr>
          <w:p>
            <w:pPr>
              <w:spacing w:line="320" w:lineRule="exact"/>
              <w:jc w:val="center"/>
              <w:rPr>
                <w:rFonts w:hint="eastAsia" w:ascii="方正黑体_GBK" w:eastAsia="方正黑体_GBK" w:cs="宋体"/>
                <w:color w:val="000000"/>
                <w:kern w:val="0"/>
                <w:sz w:val="22"/>
                <w:szCs w:val="22"/>
              </w:rPr>
            </w:pPr>
            <w:r>
              <w:rPr>
                <w:rFonts w:hint="eastAsia" w:ascii="方正黑体_GBK" w:eastAsia="方正黑体_GBK" w:cs="宋体"/>
                <w:color w:val="000000"/>
                <w:kern w:val="0"/>
                <w:sz w:val="22"/>
                <w:szCs w:val="22"/>
              </w:rPr>
              <w:t>体育健身设施类</w:t>
            </w: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体育中心</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公共体育场</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体育馆</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室内外游泳池（馆）</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健身广场</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1" w:type="pct"/>
            <w:vMerge w:val="continue"/>
            <w:vAlign w:val="center"/>
          </w:tcPr>
          <w:p>
            <w:pPr>
              <w:spacing w:line="320" w:lineRule="exact"/>
              <w:ind w:firstLine="640"/>
              <w:jc w:val="center"/>
              <w:rPr>
                <w:rFonts w:hint="eastAsia" w:ascii="方正黑体_GBK" w:eastAsia="方正黑体_GBK"/>
                <w:sz w:val="22"/>
                <w:szCs w:val="22"/>
              </w:rPr>
            </w:pPr>
          </w:p>
        </w:tc>
        <w:tc>
          <w:tcPr>
            <w:tcW w:w="2120" w:type="pct"/>
            <w:vAlign w:val="center"/>
          </w:tcPr>
          <w:p>
            <w:pPr>
              <w:spacing w:line="320" w:lineRule="exact"/>
              <w:jc w:val="center"/>
              <w:rPr>
                <w:rFonts w:hint="eastAsia" w:ascii="方正书宋_GBK" w:eastAsia="方正书宋_GBK" w:cs="宋体"/>
                <w:bCs/>
                <w:color w:val="000000"/>
                <w:kern w:val="0"/>
                <w:sz w:val="22"/>
                <w:szCs w:val="22"/>
              </w:rPr>
            </w:pPr>
            <w:r>
              <w:rPr>
                <w:rFonts w:hint="eastAsia" w:ascii="方正书宋_GBK" w:eastAsia="方正书宋_GBK" w:cs="宋体"/>
                <w:bCs/>
                <w:color w:val="000000"/>
                <w:kern w:val="0"/>
                <w:sz w:val="22"/>
                <w:szCs w:val="22"/>
              </w:rPr>
              <w:t>健身登山步道</w:t>
            </w:r>
          </w:p>
        </w:tc>
        <w:tc>
          <w:tcPr>
            <w:tcW w:w="1630" w:type="pct"/>
            <w:vAlign w:val="center"/>
          </w:tcPr>
          <w:p>
            <w:pPr>
              <w:spacing w:line="320" w:lineRule="exact"/>
              <w:jc w:val="center"/>
              <w:rPr>
                <w:rFonts w:hint="eastAsia" w:ascii="方正书宋_GBK" w:eastAsia="方正书宋_GBK"/>
                <w:bCs/>
                <w:color w:val="000000"/>
                <w:kern w:val="0"/>
                <w:sz w:val="22"/>
                <w:szCs w:val="22"/>
              </w:rPr>
            </w:pPr>
            <w:r>
              <w:rPr>
                <w:rFonts w:ascii="Times New Roman" w:eastAsia="方正书宋_GBK"/>
                <w:bCs/>
                <w:color w:val="000000"/>
                <w:kern w:val="0"/>
                <w:sz w:val="22"/>
                <w:szCs w:val="22"/>
              </w:rPr>
              <w:t>36</w:t>
            </w:r>
          </w:p>
        </w:tc>
      </w:tr>
    </w:tbl>
    <w:p>
      <w:pPr>
        <w:pStyle w:val="2"/>
        <w:spacing w:beforeLines="50" w:afterLines="50" w:line="240" w:lineRule="auto"/>
        <w:rPr>
          <w:rFonts w:ascii="方正黑体_GBK"/>
          <w:szCs w:val="32"/>
        </w:rPr>
      </w:pPr>
      <w:bookmarkStart w:id="43" w:name="_Toc2256"/>
      <w:bookmarkStart w:id="44" w:name="_Toc32393"/>
      <w:bookmarkStart w:id="45" w:name="_Toc14382"/>
      <w:bookmarkStart w:id="46" w:name="_Toc14870"/>
      <w:r>
        <w:rPr>
          <w:rFonts w:hint="eastAsia" w:ascii="方正黑体_GBK"/>
          <w:szCs w:val="32"/>
        </w:rPr>
        <w:t>第二节</w:t>
      </w:r>
      <w:r>
        <w:rPr>
          <w:rFonts w:ascii="方正黑体_GBK"/>
          <w:szCs w:val="32"/>
        </w:rPr>
        <w:t xml:space="preserve"> </w:t>
      </w:r>
      <w:r>
        <w:rPr>
          <w:rFonts w:hint="eastAsia" w:ascii="方正黑体_GBK"/>
          <w:szCs w:val="32"/>
        </w:rPr>
        <w:t>存在问题</w:t>
      </w:r>
      <w:bookmarkEnd w:id="43"/>
      <w:bookmarkEnd w:id="44"/>
      <w:bookmarkEnd w:id="45"/>
      <w:bookmarkEnd w:id="46"/>
    </w:p>
    <w:p>
      <w:pPr>
        <w:ind w:firstLine="643"/>
      </w:pPr>
      <w:bookmarkStart w:id="47" w:name="_Toc18396"/>
      <w:r>
        <w:rPr>
          <w:rFonts w:hint="eastAsia" w:ascii="方正楷体_GBK" w:eastAsia="方正楷体_GBK"/>
          <w:b/>
          <w:bCs/>
        </w:rPr>
        <w:t>——健康资源开发不足，创新能力欠缺</w:t>
      </w:r>
      <w:bookmarkEnd w:id="47"/>
      <w:r>
        <w:rPr>
          <w:rFonts w:hint="eastAsia" w:ascii="方正楷体_GBK" w:eastAsia="方正楷体_GBK"/>
          <w:b/>
          <w:bCs/>
        </w:rPr>
        <w:t>。</w:t>
      </w:r>
      <w:r>
        <w:rPr>
          <w:rFonts w:hint="eastAsia"/>
        </w:rPr>
        <w:t>全区优良的生态资源、高品质中药材及食材资源未充分转化成产业优势，制药业多集中在普通中成药、化学原料药或医药中间体等领域，具有核心技术竞争力和创新力的原研药研发平台和技术人才匮乏，健康医疗大数据应用较少。</w:t>
      </w:r>
    </w:p>
    <w:p>
      <w:pPr>
        <w:ind w:firstLine="643"/>
      </w:pPr>
      <w:bookmarkStart w:id="48" w:name="_Toc21051"/>
      <w:r>
        <w:rPr>
          <w:rFonts w:ascii="方正楷体_GBK" w:eastAsia="方正楷体_GBK"/>
          <w:b/>
          <w:bCs/>
        </w:rPr>
        <w:t>——</w:t>
      </w:r>
      <w:r>
        <w:rPr>
          <w:rFonts w:hint="eastAsia" w:ascii="方正楷体_GBK" w:eastAsia="方正楷体_GBK"/>
          <w:b/>
          <w:bCs/>
        </w:rPr>
        <w:t>大健康产业链薄弱，流通成本较高</w:t>
      </w:r>
      <w:bookmarkEnd w:id="48"/>
      <w:r>
        <w:rPr>
          <w:rFonts w:hint="eastAsia" w:ascii="方正楷体_GBK" w:eastAsia="方正楷体_GBK"/>
          <w:b/>
          <w:bCs/>
        </w:rPr>
        <w:t>。</w:t>
      </w:r>
      <w:r>
        <w:rPr>
          <w:rFonts w:hint="eastAsia"/>
        </w:rPr>
        <w:t>大健康产业涉及中医药、健康食品、健康器械等，囊括农业、工业、商业、物流等领域。在物流领域，中医药产业流通渠道主要以传统模式为基础，流通环节复杂，产品质量可追溯体系尚未建立，流通成本较高。</w:t>
      </w:r>
    </w:p>
    <w:p>
      <w:pPr>
        <w:ind w:firstLine="643"/>
      </w:pPr>
      <w:bookmarkStart w:id="49" w:name="_Toc19896"/>
      <w:r>
        <w:rPr>
          <w:rFonts w:ascii="方正楷体_GBK" w:eastAsia="方正楷体_GBK"/>
          <w:b/>
          <w:bCs/>
        </w:rPr>
        <w:t>——</w:t>
      </w:r>
      <w:r>
        <w:rPr>
          <w:rFonts w:hint="eastAsia" w:ascii="方正楷体_GBK" w:eastAsia="方正楷体_GBK"/>
          <w:b/>
          <w:bCs/>
        </w:rPr>
        <w:t>产业融合度不高，集群效应难发挥</w:t>
      </w:r>
      <w:bookmarkEnd w:id="49"/>
      <w:r>
        <w:rPr>
          <w:rFonts w:hint="eastAsia" w:ascii="方正楷体_GBK" w:eastAsia="方正楷体_GBK"/>
          <w:b/>
          <w:bCs/>
        </w:rPr>
        <w:t>。</w:t>
      </w:r>
      <w:r>
        <w:rPr>
          <w:rFonts w:hint="eastAsia"/>
        </w:rPr>
        <w:t>大健康产业尚处于起步阶段，主要集中于具有一定基础和规模的医药制造、保健食用等传统健康产业，产业空间布局呈现出小范围集中化、园区化趋势，分布较松散，且与健康养老、文旅养生、体育健身、健康管理等重要产业融合度不够。此外，产业基础设施较薄弱，配套服务不完善，影响产业集群发展。</w:t>
      </w:r>
    </w:p>
    <w:p>
      <w:pPr>
        <w:ind w:firstLine="643"/>
      </w:pPr>
      <w:bookmarkStart w:id="50" w:name="_Toc10850"/>
      <w:r>
        <w:rPr>
          <w:rFonts w:ascii="方正楷体_GBK" w:eastAsia="方正楷体_GBK"/>
          <w:b/>
          <w:bCs/>
        </w:rPr>
        <w:t>——</w:t>
      </w:r>
      <w:r>
        <w:rPr>
          <w:rFonts w:hint="eastAsia" w:ascii="方正楷体_GBK" w:eastAsia="方正楷体_GBK"/>
          <w:b/>
          <w:bCs/>
        </w:rPr>
        <w:t>智力发展不匹配，中高端人才缺乏</w:t>
      </w:r>
      <w:bookmarkEnd w:id="50"/>
      <w:r>
        <w:rPr>
          <w:rFonts w:hint="eastAsia" w:ascii="方正楷体_GBK" w:eastAsia="方正楷体_GBK"/>
          <w:b/>
          <w:bCs/>
        </w:rPr>
        <w:t>。</w:t>
      </w:r>
      <w:r>
        <w:rPr>
          <w:rFonts w:hint="eastAsia"/>
        </w:rPr>
        <w:t>大健康产业相关人才匮乏，特别是医药研发高层次人才、优质医疗卫生人才、专业管理人才以及全科医生、护士、养老康复护理人员不足，具有健康管理、健康咨询、科学健身、中医药养生等专业背景的中高端人才缺乏。</w:t>
      </w:r>
      <w:bookmarkStart w:id="51" w:name="_Toc29175"/>
      <w:bookmarkStart w:id="52" w:name="_Toc12956"/>
    </w:p>
    <w:p>
      <w:pPr>
        <w:pStyle w:val="2"/>
        <w:spacing w:beforeLines="50" w:afterLines="50" w:line="240" w:lineRule="auto"/>
        <w:rPr>
          <w:rFonts w:ascii="方正黑体_GBK"/>
          <w:sz w:val="36"/>
          <w:szCs w:val="36"/>
        </w:rPr>
      </w:pPr>
      <w:bookmarkStart w:id="53" w:name="_Toc28716"/>
      <w:r>
        <w:rPr>
          <w:rFonts w:hint="eastAsia" w:ascii="方正黑体_GBK"/>
          <w:sz w:val="36"/>
          <w:szCs w:val="36"/>
        </w:rPr>
        <w:t>第三章</w:t>
      </w:r>
      <w:r>
        <w:rPr>
          <w:rFonts w:ascii="方正黑体_GBK"/>
          <w:sz w:val="36"/>
          <w:szCs w:val="36"/>
        </w:rPr>
        <w:t xml:space="preserve"> </w:t>
      </w:r>
      <w:r>
        <w:rPr>
          <w:rFonts w:hint="eastAsia" w:ascii="方正黑体_GBK"/>
          <w:sz w:val="36"/>
          <w:szCs w:val="36"/>
        </w:rPr>
        <w:t xml:space="preserve"> 总体要求</w:t>
      </w:r>
      <w:bookmarkEnd w:id="36"/>
      <w:bookmarkEnd w:id="51"/>
      <w:bookmarkEnd w:id="52"/>
      <w:bookmarkEnd w:id="53"/>
    </w:p>
    <w:p>
      <w:pPr>
        <w:pStyle w:val="2"/>
        <w:spacing w:beforeLines="50" w:afterLines="50" w:line="240" w:lineRule="auto"/>
        <w:rPr>
          <w:rFonts w:ascii="方正黑体_GBK"/>
          <w:szCs w:val="32"/>
        </w:rPr>
      </w:pPr>
      <w:bookmarkStart w:id="54" w:name="_Toc16338"/>
      <w:bookmarkStart w:id="55" w:name="_Toc2861"/>
      <w:bookmarkStart w:id="56" w:name="_Toc13775"/>
      <w:bookmarkStart w:id="57" w:name="_Toc17473"/>
      <w:r>
        <w:rPr>
          <w:rFonts w:hint="eastAsia" w:ascii="方正黑体_GBK"/>
          <w:szCs w:val="32"/>
        </w:rPr>
        <w:t>第一节</w:t>
      </w:r>
      <w:r>
        <w:rPr>
          <w:rFonts w:ascii="方正黑体_GBK"/>
          <w:szCs w:val="32"/>
        </w:rPr>
        <w:t xml:space="preserve"> </w:t>
      </w:r>
      <w:r>
        <w:rPr>
          <w:rFonts w:hint="eastAsia" w:ascii="方正黑体_GBK"/>
          <w:szCs w:val="32"/>
        </w:rPr>
        <w:t xml:space="preserve"> 指导思想</w:t>
      </w:r>
      <w:bookmarkEnd w:id="54"/>
      <w:bookmarkEnd w:id="55"/>
      <w:bookmarkEnd w:id="56"/>
      <w:bookmarkEnd w:id="57"/>
    </w:p>
    <w:p>
      <w:pPr>
        <w:ind w:firstLine="640"/>
      </w:pPr>
      <w:r>
        <w:rPr>
          <w:rFonts w:hint="eastAsia"/>
        </w:rPr>
        <w:t>以习近平新时代中国特色社会主义思想为指导，全面贯彻党的十九大和十九届</w:t>
      </w:r>
      <w:r>
        <w:rPr>
          <w:rFonts w:hint="eastAsia"/>
          <w:lang w:eastAsia="zh-CN"/>
        </w:rPr>
        <w:t>历次</w:t>
      </w:r>
      <w:r>
        <w:rPr>
          <w:rFonts w:hint="eastAsia"/>
        </w:rPr>
        <w:t>全会精神，深入落实习近平总书记对重庆提出的营造良好政治生态，坚持</w:t>
      </w:r>
      <w:bookmarkStart w:id="130" w:name="_GoBack"/>
      <w:bookmarkEnd w:id="130"/>
      <w:r>
        <w:rPr>
          <w:rFonts w:hint="eastAsia"/>
        </w:rPr>
        <w:t>“两点”定位、“两地”“两高”目标，发挥“三个作用”和推动成渝地区双城经济圈建设等重要指示要求，聚焦“三个重要、一个支点”定位，认真落实党中央、国务院关于统筹推进新冠肺炎疫情防控和经济社会发展工作的决策部署，坚持把人民群众生命安全和身体健康放在第一位，顺应大健康产业加快发展、创新发展、融合发展、聚集发展的趋势特点，以全方位全周期维护和保障人民健康为目标，以市场需求为牵引，以科技创新为支撑，优化健康产业结构，增加健康服务和产品供给，加快构建涪陵区具有行业领先影响力和区域带动力的大健康产业体系。</w:t>
      </w:r>
    </w:p>
    <w:p>
      <w:pPr>
        <w:pStyle w:val="2"/>
        <w:spacing w:beforeLines="50" w:afterLines="50" w:line="240" w:lineRule="auto"/>
        <w:rPr>
          <w:rFonts w:ascii="方正黑体_GBK"/>
          <w:szCs w:val="32"/>
        </w:rPr>
      </w:pPr>
      <w:bookmarkStart w:id="58" w:name="_Toc21201"/>
      <w:bookmarkStart w:id="59" w:name="_Toc16240"/>
      <w:bookmarkStart w:id="60" w:name="_Toc18935"/>
      <w:bookmarkStart w:id="61" w:name="_Toc30223"/>
      <w:r>
        <w:rPr>
          <w:rFonts w:hint="eastAsia" w:ascii="方正黑体_GBK"/>
          <w:szCs w:val="32"/>
        </w:rPr>
        <w:t xml:space="preserve">第二节 </w:t>
      </w:r>
      <w:r>
        <w:rPr>
          <w:rFonts w:ascii="方正黑体_GBK"/>
          <w:szCs w:val="32"/>
        </w:rPr>
        <w:t xml:space="preserve"> </w:t>
      </w:r>
      <w:r>
        <w:rPr>
          <w:rFonts w:hint="eastAsia" w:ascii="方正黑体_GBK"/>
          <w:szCs w:val="32"/>
        </w:rPr>
        <w:t>基本原则</w:t>
      </w:r>
      <w:bookmarkEnd w:id="58"/>
      <w:bookmarkEnd w:id="59"/>
      <w:bookmarkEnd w:id="60"/>
      <w:bookmarkEnd w:id="61"/>
    </w:p>
    <w:p>
      <w:pPr>
        <w:ind w:firstLine="640"/>
        <w:rPr>
          <w:b/>
          <w:bCs/>
        </w:rPr>
      </w:pPr>
      <w:r>
        <w:rPr>
          <w:rFonts w:hint="eastAsia" w:ascii="方正楷体_GBK" w:eastAsia="方正楷体_GBK"/>
          <w:b/>
        </w:rPr>
        <w:t>区域联动，统筹发展</w:t>
      </w:r>
      <w:r>
        <w:rPr>
          <w:rFonts w:hint="eastAsia" w:ascii="方正楷体_GBK" w:eastAsia="方正楷体_GBK"/>
        </w:rPr>
        <w:t>。</w:t>
      </w:r>
      <w:r>
        <w:rPr>
          <w:rFonts w:hint="eastAsia"/>
        </w:rPr>
        <w:t>发挥市场在资源配置中的决定性作用，紧紧围绕市场需求谋划产业发展，使企业成为技术创新和大健康产业发展的主体。加大政府政策引导和市场监管力度，营造有利于大健康产业发展的良好环境。推动政府宏观调控与增强市场活力的协调统一，努力形成项目联动、产业联动、资金联动和人才联动的差异化协同发展格局，促进大健康产业规范发展。</w:t>
      </w:r>
    </w:p>
    <w:p>
      <w:pPr>
        <w:ind w:firstLine="640"/>
        <w:rPr>
          <w:b/>
          <w:bCs/>
        </w:rPr>
      </w:pPr>
      <w:r>
        <w:rPr>
          <w:rFonts w:hint="eastAsia" w:ascii="方正楷体_GBK" w:eastAsia="方正楷体_GBK"/>
          <w:b/>
          <w:bCs/>
        </w:rPr>
        <w:t>产业协同，融合发展</w:t>
      </w:r>
      <w:r>
        <w:rPr>
          <w:rFonts w:hint="eastAsia" w:ascii="方正楷体_GBK" w:eastAsia="方正楷体_GBK"/>
          <w:bCs/>
        </w:rPr>
        <w:t>。</w:t>
      </w:r>
      <w:r>
        <w:rPr>
          <w:rFonts w:hint="eastAsia"/>
        </w:rPr>
        <w:t>推动大健康与大卫生、大生态、大旅游、大体育、大数据的深度融合，以产业链和创新链协同发展为途径，促进健康制造业和健康服务业有机融合，催生新业态，培育融合型产业新体系，构建从预防</w:t>
      </w:r>
      <w:r>
        <w:t>—</w:t>
      </w:r>
      <w:r>
        <w:rPr>
          <w:rFonts w:hint="eastAsia"/>
        </w:rPr>
        <w:t>健体</w:t>
      </w:r>
      <w:r>
        <w:t>—</w:t>
      </w:r>
      <w:r>
        <w:rPr>
          <w:rFonts w:hint="eastAsia"/>
        </w:rPr>
        <w:t>诊疗</w:t>
      </w:r>
      <w:r>
        <w:t>—</w:t>
      </w:r>
      <w:r>
        <w:rPr>
          <w:rFonts w:hint="eastAsia"/>
        </w:rPr>
        <w:t>康养呈闭环发展、涵盖“医、养、健、食、管”领域的大健康全产业链。不断提高开放水平，引进知名企业投资创业，培育新品牌，拓展新市场，发展新模式，构建开放共赢的产业生态。</w:t>
      </w:r>
    </w:p>
    <w:p>
      <w:pPr>
        <w:ind w:firstLine="640"/>
        <w:rPr>
          <w:b/>
          <w:bCs/>
        </w:rPr>
      </w:pPr>
      <w:r>
        <w:rPr>
          <w:rFonts w:hint="eastAsia" w:ascii="方正楷体_GBK" w:eastAsia="方正楷体_GBK"/>
          <w:b/>
          <w:bCs/>
        </w:rPr>
        <w:t>创新驱动，开放发展</w:t>
      </w:r>
      <w:r>
        <w:rPr>
          <w:rFonts w:hint="eastAsia" w:ascii="方正楷体_GBK" w:eastAsia="方正楷体_GBK"/>
          <w:bCs/>
        </w:rPr>
        <w:t>。</w:t>
      </w:r>
      <w:r>
        <w:rPr>
          <w:rFonts w:hint="eastAsia"/>
        </w:rPr>
        <w:t>以技术创新为引领，以互联智慧为平台，建立健全有利于健康产业自主创新的体制机制，实现医药健康领域关键技术、重大产品的创新突破。加强产学研用有机结合，发挥资源比较优势，瞄准市场空间，推动业态创新、模式创新，提升产业核心竞争力。积极推进对内对外开放，吸引国内外领先技术、优势企业、专业人才加快集聚，借助外力拓展市场、创新模式，实现涪陵区大健康产业快速发展。</w:t>
      </w:r>
    </w:p>
    <w:p>
      <w:pPr>
        <w:ind w:firstLine="640"/>
        <w:rPr>
          <w:b/>
          <w:bCs/>
        </w:rPr>
      </w:pPr>
      <w:r>
        <w:rPr>
          <w:rFonts w:hint="eastAsia" w:ascii="方正楷体_GBK" w:eastAsia="方正楷体_GBK"/>
          <w:b/>
          <w:bCs/>
        </w:rPr>
        <w:t>资源整合，集聚发展</w:t>
      </w:r>
      <w:r>
        <w:rPr>
          <w:rFonts w:hint="eastAsia" w:ascii="方正楷体_GBK" w:eastAsia="方正楷体_GBK"/>
          <w:bCs/>
        </w:rPr>
        <w:t>。</w:t>
      </w:r>
      <w:r>
        <w:rPr>
          <w:rFonts w:hint="eastAsia"/>
        </w:rPr>
        <w:t>以医疗服务、医药产业发展为核心，推动领先技术、专业人才等高端要素集聚，促进各类健康要素的渗透和裂变，实现产业价值链的延伸、突破和融合。以整合空间资源、引导企业聚集、优化产业布局为抓手，规划建设大健康产业园区、产业基地和示范区，形成空间互补、产业互促的大项目、大产业格局。以强化产业分工、推动企业协作为路径，形成协同发展、创新高效、竞争力强的特色产业集群，带动经济高质量转型发展。</w:t>
      </w:r>
    </w:p>
    <w:p>
      <w:pPr>
        <w:pStyle w:val="2"/>
        <w:spacing w:beforeLines="50" w:afterLines="50" w:line="240" w:lineRule="auto"/>
        <w:rPr>
          <w:rFonts w:ascii="方正黑体_GBK"/>
          <w:szCs w:val="32"/>
        </w:rPr>
      </w:pPr>
      <w:bookmarkStart w:id="62" w:name="_Toc14542"/>
      <w:bookmarkStart w:id="63" w:name="_Toc31778"/>
      <w:bookmarkStart w:id="64" w:name="_Toc27106"/>
      <w:bookmarkStart w:id="65" w:name="_Toc32667"/>
      <w:r>
        <w:rPr>
          <w:rFonts w:hint="eastAsia" w:ascii="方正黑体_GBK"/>
          <w:szCs w:val="32"/>
        </w:rPr>
        <w:t xml:space="preserve">第三节 </w:t>
      </w:r>
      <w:r>
        <w:rPr>
          <w:rFonts w:ascii="方正黑体_GBK"/>
          <w:szCs w:val="32"/>
        </w:rPr>
        <w:t xml:space="preserve"> </w:t>
      </w:r>
      <w:r>
        <w:rPr>
          <w:rFonts w:hint="eastAsia" w:ascii="方正黑体_GBK"/>
          <w:szCs w:val="32"/>
        </w:rPr>
        <w:t>发展定位</w:t>
      </w:r>
      <w:bookmarkEnd w:id="62"/>
      <w:bookmarkEnd w:id="63"/>
      <w:bookmarkEnd w:id="64"/>
      <w:bookmarkEnd w:id="65"/>
    </w:p>
    <w:p>
      <w:pPr>
        <w:ind w:firstLine="640"/>
        <w:rPr>
          <w:u w:val="single"/>
        </w:rPr>
      </w:pPr>
      <w:r>
        <w:rPr>
          <w:rFonts w:hint="eastAsia"/>
        </w:rPr>
        <w:t>统筹涪陵大健康产业发展基础、比较优势和发展潜力，以国内国际大视野，积极融入成渝地区双城经济圈建设和“一区两群”协调发展，抢抓重庆市打造国际消费中心城市的契机，擦亮“旅游”、“医药”、“体育”名片，发挥涪陵对渝东北、渝东南的辐射带动功能，将涪陵建设成为包容和谐、美丽宜居、充满魅力的</w:t>
      </w:r>
      <w:r>
        <w:rPr>
          <w:rFonts w:hint="eastAsia"/>
          <w:bCs/>
        </w:rPr>
        <w:t>高品质生活宜居城市</w:t>
      </w:r>
      <w:r>
        <w:rPr>
          <w:rFonts w:hint="eastAsia"/>
        </w:rPr>
        <w:t>以及</w:t>
      </w:r>
      <w:r>
        <w:rPr>
          <w:rFonts w:hint="eastAsia"/>
          <w:bCs/>
        </w:rPr>
        <w:t>成渝“后花园”</w:t>
      </w:r>
      <w:r>
        <w:rPr>
          <w:rFonts w:hint="eastAsia"/>
        </w:rPr>
        <w:t>，努力建成</w:t>
      </w:r>
      <w:r>
        <w:rPr>
          <w:rFonts w:hint="eastAsia"/>
          <w:color w:val="000000"/>
        </w:rPr>
        <w:t>国家级康养旅游示范区、西部地区现代中医药高地、全市体育竞赛副中心</w:t>
      </w:r>
      <w:r>
        <w:rPr>
          <w:rFonts w:hint="eastAsia"/>
        </w:rPr>
        <w:t>，形成大健康区域联动发展格局。</w:t>
      </w:r>
    </w:p>
    <w:p>
      <w:pPr>
        <w:pStyle w:val="8"/>
        <w:widowControl/>
        <w:spacing w:beforeAutospacing="0" w:afterAutospacing="0" w:line="240" w:lineRule="auto"/>
        <w:ind w:firstLine="634"/>
        <w:jc w:val="both"/>
        <w:rPr>
          <w:kern w:val="2"/>
          <w:sz w:val="32"/>
        </w:rPr>
      </w:pPr>
      <w:r>
        <w:rPr>
          <w:rFonts w:hint="eastAsia" w:ascii="方正楷体_GBK" w:eastAsia="方正楷体_GBK"/>
          <w:b/>
          <w:bCs/>
          <w:color w:val="000000"/>
          <w:kern w:val="2"/>
          <w:sz w:val="32"/>
        </w:rPr>
        <w:t>——国家级康养旅游示范区。</w:t>
      </w:r>
      <w:r>
        <w:rPr>
          <w:rFonts w:hint="eastAsia"/>
          <w:color w:val="000000"/>
          <w:kern w:val="2"/>
          <w:sz w:val="32"/>
        </w:rPr>
        <w:t>依托涪陵区独特的“山水”资源和深厚的“易理”文化，大力发展中医药康养游、温泉康养游、森林康养游、文化</w:t>
      </w:r>
      <w:r>
        <w:rPr>
          <w:rFonts w:hint="eastAsia"/>
          <w:kern w:val="2"/>
          <w:sz w:val="32"/>
        </w:rPr>
        <w:t>旅游等，打造北山国际文旅康养度假区、爻里文化旅游小镇、武陵山、雪峰山、美心红酒小镇等特色康养项目，积极开发康养食品和产品，完善交通、住宿、餐饮等产业链，将涪陵建设成为老少皆知、四季皆宜的国家级康养旅游示范区，承接渝东北、渝东南和四川省、贵州省旅游客群。</w:t>
      </w:r>
    </w:p>
    <w:p>
      <w:pPr>
        <w:pStyle w:val="8"/>
        <w:widowControl/>
        <w:spacing w:beforeAutospacing="0" w:afterAutospacing="0" w:line="240" w:lineRule="auto"/>
        <w:ind w:firstLine="634"/>
        <w:jc w:val="both"/>
        <w:rPr>
          <w:color w:val="000000"/>
          <w:kern w:val="2"/>
          <w:sz w:val="32"/>
        </w:rPr>
      </w:pPr>
      <w:r>
        <w:rPr>
          <w:rFonts w:hint="eastAsia" w:ascii="方正楷体_GBK" w:eastAsia="方正楷体_GBK"/>
          <w:b/>
          <w:bCs/>
          <w:color w:val="000000"/>
          <w:kern w:val="2"/>
          <w:sz w:val="32"/>
        </w:rPr>
        <w:t>——西部地区现代中医药高地。</w:t>
      </w:r>
      <w:r>
        <w:rPr>
          <w:rFonts w:hint="eastAsia"/>
          <w:color w:val="000000"/>
          <w:kern w:val="2"/>
          <w:sz w:val="32"/>
        </w:rPr>
        <w:t>以涪陵道地中药材为依托，以太极集团为龙头，促进医药全产业链的规模化协调发展，大力推进中药材种植业、中医药加工制造业、商贸流通业等创新升级，打响品牌，将涪陵打造成中国西部地区优质中药材生产基地和加工基地，在全国形成中药产业振兴发展的“样板”。</w:t>
      </w:r>
    </w:p>
    <w:p>
      <w:pPr>
        <w:ind w:firstLine="643"/>
      </w:pPr>
      <w:r>
        <w:rPr>
          <w:rFonts w:hint="eastAsia" w:ascii="方正楷体_GBK" w:hAnsi="Calibri" w:eastAsia="方正楷体_GBK" w:cs="Arial"/>
          <w:b/>
          <w:bCs/>
          <w:color w:val="000000"/>
          <w:szCs w:val="24"/>
        </w:rPr>
        <w:t>——全市体育竞赛副中心。</w:t>
      </w:r>
      <w:r>
        <w:rPr>
          <w:rFonts w:hint="eastAsia"/>
        </w:rPr>
        <w:t>依托涪陵国际象棋、跆拳道等传统优势项目和全市一流的体育赛事场馆设施，开发体育新产品、新业态，围绕景区、城市风光打造精品体育赛事活动。发展“互联网</w:t>
      </w:r>
      <w:r>
        <w:t>+</w:t>
      </w:r>
      <w:r>
        <w:rPr>
          <w:rFonts w:hint="eastAsia"/>
        </w:rPr>
        <w:t>健身体育”，打造具有区域特色的健身休闲示范区，建成全市体育竞赛副中心。</w:t>
      </w:r>
    </w:p>
    <w:p>
      <w:pPr>
        <w:pStyle w:val="2"/>
        <w:spacing w:beforeLines="50" w:afterLines="50" w:line="240" w:lineRule="auto"/>
        <w:rPr>
          <w:rFonts w:ascii="方正黑体_GBK"/>
          <w:szCs w:val="32"/>
        </w:rPr>
      </w:pPr>
      <w:bookmarkStart w:id="66" w:name="_Toc31520"/>
      <w:bookmarkStart w:id="67" w:name="_Toc20412"/>
      <w:bookmarkStart w:id="68" w:name="_Toc32075"/>
      <w:bookmarkStart w:id="69" w:name="_Toc18731"/>
      <w:r>
        <w:rPr>
          <w:rFonts w:hint="eastAsia" w:ascii="方正黑体_GBK"/>
          <w:szCs w:val="32"/>
        </w:rPr>
        <w:t>第四节</w:t>
      </w:r>
      <w:r>
        <w:rPr>
          <w:rFonts w:ascii="方正黑体_GBK"/>
          <w:szCs w:val="32"/>
        </w:rPr>
        <w:t xml:space="preserve"> </w:t>
      </w:r>
      <w:r>
        <w:rPr>
          <w:rFonts w:hint="eastAsia" w:ascii="方正黑体_GBK"/>
          <w:szCs w:val="32"/>
        </w:rPr>
        <w:t xml:space="preserve"> 发展目标</w:t>
      </w:r>
      <w:bookmarkEnd w:id="66"/>
      <w:bookmarkEnd w:id="67"/>
      <w:bookmarkEnd w:id="68"/>
      <w:bookmarkEnd w:id="69"/>
    </w:p>
    <w:p>
      <w:pPr>
        <w:ind w:firstLine="640"/>
      </w:pPr>
      <w:r>
        <w:rPr>
          <w:rFonts w:hint="eastAsia"/>
        </w:rPr>
        <w:t>完善提升城市有关基础设施，加快升级区域服务综合配套，持续优化营商环境，高水平推动大健康</w:t>
      </w:r>
      <w:r>
        <w:rPr>
          <w:rFonts w:ascii="Times New Roman"/>
        </w:rPr>
        <w:t>7</w:t>
      </w:r>
      <w:r>
        <w:rPr>
          <w:rFonts w:hint="eastAsia"/>
        </w:rPr>
        <w:t>个重点行业率先突破，多样化、个性化、高品质的健康服务供给显著提升。</w:t>
      </w:r>
    </w:p>
    <w:p>
      <w:pPr>
        <w:ind w:firstLine="640"/>
        <w:rPr>
          <w:rFonts w:hint="eastAsia"/>
        </w:rPr>
      </w:pPr>
      <w:r>
        <w:rPr>
          <w:rFonts w:hint="eastAsia"/>
          <w:spacing w:val="-2"/>
        </w:rPr>
        <w:t>到</w:t>
      </w:r>
      <w:r>
        <w:rPr>
          <w:rFonts w:ascii="Times New Roman"/>
          <w:spacing w:val="-2"/>
        </w:rPr>
        <w:t>2025</w:t>
      </w:r>
      <w:r>
        <w:rPr>
          <w:rFonts w:hint="eastAsia"/>
          <w:spacing w:val="-2"/>
        </w:rPr>
        <w:t>年，涪陵大健康产业规模显著扩大，产业结构更加完</w:t>
      </w:r>
      <w:r>
        <w:rPr>
          <w:rFonts w:hint="eastAsia"/>
        </w:rPr>
        <w:t>善，创新能力有效提升，产业环境持续优化，建设成为国家级康养旅游示范区、西部地区现代中医药高地、全市体育竞赛副中心，形成多个具有全国影响力的大健康产业基地或健康小镇。让涪陵大健康产品走向世界，吸引更多大健康知名企业来涪陵区投资、更多中高端消费群体来涪陵区康养，全方位、多层次提升涪陵大健康产业的行业实力和国际形象。</w:t>
      </w:r>
    </w:p>
    <w:p>
      <w:pPr>
        <w:ind w:firstLine="643"/>
        <w:rPr>
          <w:color w:val="000000"/>
        </w:rPr>
      </w:pPr>
      <w:r>
        <w:rPr>
          <w:rFonts w:hint="eastAsia" w:ascii="方正楷体_GBK" w:eastAsia="方正楷体_GBK"/>
          <w:b/>
          <w:bCs/>
        </w:rPr>
        <w:t>——产业规模显著扩大。</w:t>
      </w:r>
      <w:r>
        <w:rPr>
          <w:rFonts w:hint="eastAsia"/>
        </w:rPr>
        <w:t>重点领域协同发展，大健康与大生态、大旅游、大文创、大数据深度融合，形成一批具有国际竞争力的龙头企业、知名品牌和拳头产品，产业规模不断壮</w:t>
      </w:r>
      <w:r>
        <w:rPr>
          <w:rFonts w:hint="eastAsia"/>
          <w:color w:val="000000"/>
        </w:rPr>
        <w:t>大，大健康产业增加值力争突破</w:t>
      </w:r>
      <w:r>
        <w:rPr>
          <w:rFonts w:ascii="Times New Roman"/>
          <w:color w:val="000000"/>
        </w:rPr>
        <w:t>500</w:t>
      </w:r>
      <w:r>
        <w:rPr>
          <w:rFonts w:hint="eastAsia"/>
          <w:color w:val="000000"/>
        </w:rPr>
        <w:t>亿元，培育医药产业领域百亿级企业</w:t>
      </w:r>
      <w:r>
        <w:rPr>
          <w:rFonts w:ascii="Times New Roman"/>
          <w:color w:val="000000"/>
        </w:rPr>
        <w:t>3</w:t>
      </w:r>
      <w:r>
        <w:rPr>
          <w:rFonts w:hint="eastAsia"/>
          <w:color w:val="000000"/>
        </w:rPr>
        <w:t>家、</w:t>
      </w:r>
      <w:r>
        <w:rPr>
          <w:rFonts w:ascii="Times New Roman"/>
          <w:color w:val="000000"/>
        </w:rPr>
        <w:t>50</w:t>
      </w:r>
      <w:r>
        <w:rPr>
          <w:rFonts w:hint="eastAsia"/>
          <w:color w:val="000000"/>
        </w:rPr>
        <w:t>亿元级企业</w:t>
      </w:r>
      <w:r>
        <w:rPr>
          <w:rFonts w:ascii="Times New Roman"/>
          <w:color w:val="000000"/>
        </w:rPr>
        <w:t>3</w:t>
      </w:r>
      <w:r>
        <w:rPr>
          <w:rFonts w:hint="eastAsia"/>
          <w:color w:val="000000"/>
        </w:rPr>
        <w:t>家。</w:t>
      </w:r>
    </w:p>
    <w:p>
      <w:pPr>
        <w:ind w:firstLine="643"/>
        <w:rPr>
          <w:color w:val="000000"/>
        </w:rPr>
      </w:pPr>
      <w:r>
        <w:rPr>
          <w:rFonts w:ascii="方正楷体_GBK" w:eastAsia="方正楷体_GBK"/>
          <w:b/>
          <w:bCs/>
        </w:rPr>
        <w:t>——</w:t>
      </w:r>
      <w:r>
        <w:rPr>
          <w:rFonts w:hint="eastAsia" w:ascii="方正楷体_GBK" w:eastAsia="方正楷体_GBK"/>
          <w:b/>
          <w:bCs/>
        </w:rPr>
        <w:t>产业结构更加完善。</w:t>
      </w:r>
      <w:r>
        <w:rPr>
          <w:rFonts w:hint="eastAsia"/>
          <w:color w:val="000000"/>
        </w:rPr>
        <w:t>优质医疗资源和健康产品覆盖范围进一步扩大，健康新业态占比明显增加，形成</w:t>
      </w:r>
      <w:r>
        <w:rPr>
          <w:rFonts w:ascii="Times New Roman"/>
          <w:color w:val="000000"/>
        </w:rPr>
        <w:t>20</w:t>
      </w:r>
      <w:r>
        <w:rPr>
          <w:rFonts w:hint="eastAsia"/>
          <w:color w:val="000000"/>
        </w:rPr>
        <w:t>个以上业态集聚、配套完善、用地高效、特色鲜明的大健康产业功能区和特色基地，国际国内健康消费市场吸引力不断增强。</w:t>
      </w:r>
    </w:p>
    <w:p>
      <w:pPr>
        <w:ind w:firstLine="643"/>
      </w:pPr>
      <w:r>
        <w:rPr>
          <w:rFonts w:ascii="方正楷体_GBK" w:eastAsia="方正楷体_GBK"/>
          <w:b/>
          <w:bCs/>
        </w:rPr>
        <w:t>——</w:t>
      </w:r>
      <w:r>
        <w:rPr>
          <w:rFonts w:hint="eastAsia" w:ascii="方正楷体_GBK" w:eastAsia="方正楷体_GBK"/>
          <w:b/>
          <w:bCs/>
        </w:rPr>
        <w:t>创新能力有效提升。</w:t>
      </w:r>
      <w:r>
        <w:rPr>
          <w:rFonts w:hint="eastAsia"/>
          <w:color w:val="000000"/>
        </w:rPr>
        <w:t>技术创新、业态创新、模式创新和产业创新能力明显提升，达到国内领先水平，形成</w:t>
      </w:r>
      <w:r>
        <w:rPr>
          <w:rFonts w:ascii="Times New Roman"/>
          <w:color w:val="000000"/>
        </w:rPr>
        <w:t>3</w:t>
      </w:r>
      <w:r>
        <w:rPr>
          <w:rFonts w:hint="eastAsia"/>
          <w:color w:val="000000"/>
        </w:rPr>
        <w:t>个以上具有区域竞争力的健康产业创新中心、健康成果转化应用平</w:t>
      </w:r>
      <w:r>
        <w:rPr>
          <w:rFonts w:hint="eastAsia"/>
        </w:rPr>
        <w:t>台和健康大数据资源创新产业集群。</w:t>
      </w:r>
    </w:p>
    <w:p>
      <w:pPr>
        <w:ind w:firstLine="643"/>
      </w:pPr>
      <w:r>
        <w:rPr>
          <w:rFonts w:ascii="方正楷体_GBK" w:eastAsia="方正楷体_GBK"/>
          <w:b/>
          <w:bCs/>
        </w:rPr>
        <w:t>——</w:t>
      </w:r>
      <w:r>
        <w:rPr>
          <w:rFonts w:hint="eastAsia" w:ascii="方正楷体_GBK" w:eastAsia="方正楷体_GBK"/>
          <w:b/>
          <w:bCs/>
        </w:rPr>
        <w:t>产业环境持续优化。</w:t>
      </w:r>
      <w:r>
        <w:rPr>
          <w:rFonts w:hint="eastAsia"/>
        </w:rPr>
        <w:t>大健康产业领域“放管服”改革深入推进，投资更加自由化，贸易更加便利化，行业规范与标准体系更加完善，营商环境不断与国际接轨，形成全社会参与、政策支持、市场规范、行业自律的良好发展环境。</w:t>
      </w:r>
    </w:p>
    <w:p>
      <w:pPr>
        <w:pStyle w:val="15"/>
        <w:adjustRightInd w:val="0"/>
        <w:spacing w:before="0" w:beforeAutospacing="0" w:after="0" w:afterAutospacing="0" w:line="240" w:lineRule="auto"/>
        <w:ind w:firstLine="632"/>
        <w:jc w:val="both"/>
        <w:rPr>
          <w:rFonts w:hint="eastAsia" w:ascii="方正仿宋_GBK" w:hAnsi="Calibri" w:cs="Arial"/>
          <w:color w:val="000000"/>
          <w:kern w:val="2"/>
          <w:sz w:val="32"/>
        </w:rPr>
      </w:pPr>
      <w:r>
        <w:rPr>
          <w:rFonts w:hint="eastAsia" w:ascii="方正仿宋_GBK" w:hAnsi="Calibri" w:cs="Arial"/>
          <w:color w:val="000000"/>
          <w:kern w:val="2"/>
          <w:sz w:val="32"/>
          <w:szCs w:val="32"/>
        </w:rPr>
        <w:t>展望</w:t>
      </w:r>
      <w:r>
        <w:rPr>
          <w:rFonts w:ascii="Times New Roman" w:hAnsi="Times New Roman" w:cs="Times New Roman"/>
          <w:color w:val="000000"/>
          <w:kern w:val="2"/>
          <w:sz w:val="32"/>
          <w:szCs w:val="32"/>
        </w:rPr>
        <w:t>2035</w:t>
      </w:r>
      <w:r>
        <w:rPr>
          <w:rFonts w:hint="eastAsia" w:ascii="方正仿宋_GBK" w:hAnsi="Calibri" w:cs="Arial"/>
          <w:color w:val="000000"/>
          <w:kern w:val="2"/>
          <w:sz w:val="32"/>
          <w:szCs w:val="32"/>
        </w:rPr>
        <w:t>年，建成体系完整、结构优化、城乡协同、特色鲜明的涪陵区大健康产业体系，集聚效应和示范效应不断显现，影响力更加凸显，健康产品</w:t>
      </w:r>
      <w:r>
        <w:rPr>
          <w:rFonts w:hint="eastAsia" w:ascii="方正仿宋_GBK" w:hAnsi="Calibri" w:cs="Arial"/>
          <w:color w:val="000000"/>
          <w:kern w:val="2"/>
          <w:sz w:val="32"/>
        </w:rPr>
        <w:t>和服务迈上市内领先、国内一流水平，大健康产业示范区形成一批可复制、可推广的成熟经验，建成立足重庆、辐射西南、面向全国的大健康产业高地，“健康涪陵”品牌誉满全球。</w:t>
      </w:r>
    </w:p>
    <w:p>
      <w:pPr>
        <w:pStyle w:val="5"/>
        <w:spacing w:line="240" w:lineRule="auto"/>
        <w:ind w:firstLine="138" w:firstLineChars="50"/>
        <w:jc w:val="center"/>
        <w:rPr>
          <w:rFonts w:hint="eastAsia" w:ascii="方正黑体_GBK" w:eastAsia="方正黑体_GBK"/>
          <w:sz w:val="28"/>
          <w:szCs w:val="28"/>
        </w:rPr>
      </w:pPr>
      <w:r>
        <w:rPr>
          <w:rFonts w:hint="eastAsia" w:ascii="方正黑体_GBK" w:hAnsi="Times New Roman" w:eastAsia="方正黑体_GBK" w:cs="Times New Roman"/>
          <w:bCs/>
          <w:sz w:val="28"/>
          <w:szCs w:val="28"/>
        </w:rPr>
        <w:t>专栏</w:t>
      </w:r>
      <w:r>
        <w:rPr>
          <w:rFonts w:ascii="Times New Roman" w:hAnsi="Times New Roman" w:eastAsia="方正黑体_GBK" w:cs="Times New Roman"/>
          <w:bCs/>
          <w:sz w:val="28"/>
          <w:szCs w:val="28"/>
        </w:rPr>
        <w:t>2</w:t>
      </w:r>
      <w:r>
        <w:rPr>
          <w:rFonts w:hint="eastAsia" w:ascii="方正黑体_GBK" w:hAnsi="Times New Roman" w:eastAsia="方正黑体_GBK" w:cs="Times New Roman"/>
          <w:bCs/>
          <w:sz w:val="28"/>
          <w:szCs w:val="28"/>
        </w:rPr>
        <w:t xml:space="preserve">  </w:t>
      </w:r>
      <w:r>
        <w:rPr>
          <w:rFonts w:hint="eastAsia" w:ascii="方正黑体_GBK" w:eastAsia="方正黑体_GBK"/>
          <w:sz w:val="28"/>
          <w:szCs w:val="28"/>
        </w:rPr>
        <w:t>涪陵区“十四五”大健康产业发展主要指标表</w:t>
      </w:r>
    </w:p>
    <w:tbl>
      <w:tblPr>
        <w:tblStyle w:val="9"/>
        <w:tblW w:w="496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60"/>
        <w:gridCol w:w="626"/>
        <w:gridCol w:w="4873"/>
        <w:gridCol w:w="1047"/>
        <w:gridCol w:w="13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589" w:type="pct"/>
            <w:noWrap/>
            <w:vAlign w:val="center"/>
          </w:tcPr>
          <w:p>
            <w:pPr>
              <w:widowControl/>
              <w:spacing w:line="320" w:lineRule="exact"/>
              <w:ind w:left="-79" w:leftChars="-25" w:right="-79" w:rightChars="-25"/>
              <w:jc w:val="center"/>
              <w:textAlignment w:val="center"/>
              <w:rPr>
                <w:rFonts w:hint="eastAsia" w:ascii="方正黑体_GBK" w:eastAsia="方正黑体_GBK" w:cs="宋体"/>
                <w:bCs/>
                <w:color w:val="000000"/>
                <w:kern w:val="0"/>
                <w:sz w:val="21"/>
                <w:szCs w:val="21"/>
              </w:rPr>
            </w:pPr>
            <w:r>
              <w:rPr>
                <w:rFonts w:hint="eastAsia" w:ascii="方正黑体_GBK" w:eastAsia="方正黑体_GBK" w:cs="宋体"/>
                <w:bCs/>
                <w:color w:val="000000"/>
                <w:kern w:val="0"/>
                <w:sz w:val="21"/>
                <w:szCs w:val="21"/>
              </w:rPr>
              <w:t>类别</w:t>
            </w:r>
          </w:p>
        </w:tc>
        <w:tc>
          <w:tcPr>
            <w:tcW w:w="348" w:type="pct"/>
            <w:vAlign w:val="center"/>
          </w:tcPr>
          <w:p>
            <w:pPr>
              <w:widowControl/>
              <w:spacing w:line="320" w:lineRule="exact"/>
              <w:ind w:left="-79" w:leftChars="-25" w:right="-79" w:rightChars="-25"/>
              <w:jc w:val="center"/>
              <w:textAlignment w:val="center"/>
              <w:rPr>
                <w:rFonts w:hint="eastAsia" w:ascii="方正黑体_GBK" w:eastAsia="方正黑体_GBK" w:cs="宋体"/>
                <w:bCs/>
                <w:color w:val="000000"/>
                <w:kern w:val="0"/>
                <w:sz w:val="21"/>
                <w:szCs w:val="21"/>
              </w:rPr>
            </w:pPr>
            <w:r>
              <w:rPr>
                <w:rFonts w:hint="eastAsia" w:ascii="方正黑体_GBK" w:eastAsia="方正黑体_GBK" w:cs="宋体"/>
                <w:bCs/>
                <w:color w:val="000000"/>
                <w:kern w:val="0"/>
                <w:sz w:val="21"/>
                <w:szCs w:val="21"/>
              </w:rPr>
              <w:t>序号</w:t>
            </w:r>
          </w:p>
        </w:tc>
        <w:tc>
          <w:tcPr>
            <w:tcW w:w="2708" w:type="pct"/>
            <w:vAlign w:val="center"/>
          </w:tcPr>
          <w:p>
            <w:pPr>
              <w:widowControl/>
              <w:spacing w:line="320" w:lineRule="exact"/>
              <w:ind w:left="-79" w:leftChars="-25" w:right="-79" w:rightChars="-25"/>
              <w:jc w:val="center"/>
              <w:textAlignment w:val="center"/>
              <w:rPr>
                <w:rFonts w:hint="eastAsia" w:ascii="方正黑体_GBK" w:eastAsia="方正黑体_GBK" w:cs="宋体"/>
                <w:bCs/>
                <w:color w:val="000000"/>
                <w:kern w:val="0"/>
                <w:sz w:val="21"/>
                <w:szCs w:val="21"/>
              </w:rPr>
            </w:pPr>
            <w:r>
              <w:rPr>
                <w:rFonts w:hint="eastAsia" w:ascii="方正黑体_GBK" w:eastAsia="方正黑体_GBK" w:cs="宋体"/>
                <w:bCs/>
                <w:color w:val="000000"/>
                <w:kern w:val="0"/>
                <w:sz w:val="21"/>
                <w:szCs w:val="21"/>
              </w:rPr>
              <w:t>指标名称</w:t>
            </w:r>
          </w:p>
        </w:tc>
        <w:tc>
          <w:tcPr>
            <w:tcW w:w="582" w:type="pct"/>
            <w:vAlign w:val="center"/>
          </w:tcPr>
          <w:p>
            <w:pPr>
              <w:widowControl/>
              <w:spacing w:line="320" w:lineRule="exact"/>
              <w:ind w:left="-79" w:leftChars="-25" w:right="-79" w:rightChars="-25"/>
              <w:jc w:val="center"/>
              <w:textAlignment w:val="center"/>
              <w:rPr>
                <w:rFonts w:hint="eastAsia" w:ascii="方正黑体_GBK" w:eastAsia="方正黑体_GBK" w:cs="宋体"/>
                <w:bCs/>
                <w:color w:val="000000"/>
                <w:kern w:val="0"/>
                <w:sz w:val="21"/>
                <w:szCs w:val="21"/>
              </w:rPr>
            </w:pPr>
            <w:r>
              <w:rPr>
                <w:rFonts w:hint="eastAsia" w:ascii="方正黑体_GBK" w:eastAsia="方正黑体_GBK" w:cs="宋体"/>
                <w:bCs/>
                <w:color w:val="000000"/>
                <w:kern w:val="0"/>
                <w:sz w:val="21"/>
                <w:szCs w:val="21"/>
              </w:rPr>
              <w:t>规划目标</w:t>
            </w:r>
          </w:p>
        </w:tc>
        <w:tc>
          <w:tcPr>
            <w:tcW w:w="772" w:type="pct"/>
            <w:vAlign w:val="center"/>
          </w:tcPr>
          <w:p>
            <w:pPr>
              <w:widowControl/>
              <w:spacing w:line="320" w:lineRule="exact"/>
              <w:ind w:left="-79" w:leftChars="-25" w:right="-79" w:rightChars="-25"/>
              <w:jc w:val="center"/>
              <w:textAlignment w:val="center"/>
              <w:rPr>
                <w:rFonts w:hint="eastAsia" w:ascii="方正黑体_GBK" w:eastAsia="方正黑体_GBK" w:cs="宋体"/>
                <w:bCs/>
                <w:color w:val="000000"/>
                <w:kern w:val="0"/>
                <w:sz w:val="21"/>
                <w:szCs w:val="21"/>
              </w:rPr>
            </w:pPr>
            <w:r>
              <w:rPr>
                <w:rFonts w:hint="eastAsia" w:ascii="方正黑体_GBK" w:eastAsia="方正黑体_GBK" w:cs="宋体"/>
                <w:bCs/>
                <w:color w:val="000000"/>
                <w:kern w:val="0"/>
                <w:sz w:val="21"/>
                <w:szCs w:val="21"/>
              </w:rPr>
              <w:t>指标属性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restart"/>
            <w:noWrap/>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健康水平</w:t>
            </w: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1</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人均预期寿命（岁）</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79</w:t>
            </w:r>
            <w:r>
              <w:rPr>
                <w:rFonts w:hint="eastAsia" w:ascii="方正书宋_GBK" w:eastAsia="方正书宋_GBK"/>
                <w:color w:val="000000"/>
                <w:kern w:val="0"/>
                <w:sz w:val="21"/>
                <w:szCs w:val="21"/>
              </w:rPr>
              <w:t>.</w:t>
            </w:r>
            <w:r>
              <w:rPr>
                <w:rFonts w:ascii="Times New Roman" w:eastAsia="方正书宋_GBK"/>
                <w:color w:val="000000"/>
                <w:kern w:val="0"/>
                <w:sz w:val="21"/>
                <w:szCs w:val="21"/>
              </w:rPr>
              <w:t>5</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2</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婴儿死亡率（‰）</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3</w:t>
            </w:r>
            <w:r>
              <w:rPr>
                <w:rFonts w:hint="eastAsia" w:ascii="方正书宋_GBK" w:eastAsia="方正书宋_GBK"/>
                <w:color w:val="000000"/>
                <w:kern w:val="0"/>
                <w:sz w:val="21"/>
                <w:szCs w:val="21"/>
              </w:rPr>
              <w:t>.</w:t>
            </w:r>
            <w:r>
              <w:rPr>
                <w:rFonts w:ascii="Times New Roman" w:eastAsia="方正书宋_GBK"/>
                <w:color w:val="000000"/>
                <w:kern w:val="0"/>
                <w:sz w:val="21"/>
                <w:szCs w:val="21"/>
              </w:rPr>
              <w:t>5</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3</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经常参加体育锻炼人口占总人口比例（%）</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52</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4</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人均体育场地面积（平方米）</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2</w:t>
            </w:r>
            <w:r>
              <w:rPr>
                <w:rFonts w:hint="eastAsia" w:ascii="方正书宋_GBK" w:eastAsia="方正书宋_GBK"/>
                <w:color w:val="000000"/>
                <w:kern w:val="0"/>
                <w:sz w:val="21"/>
                <w:szCs w:val="21"/>
              </w:rPr>
              <w:t>.</w:t>
            </w:r>
            <w:r>
              <w:rPr>
                <w:rFonts w:ascii="Times New Roman" w:eastAsia="方正书宋_GBK"/>
                <w:color w:val="000000"/>
                <w:kern w:val="0"/>
                <w:sz w:val="21"/>
                <w:szCs w:val="21"/>
              </w:rPr>
              <w:t>2</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5</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每千人拥有职业（助理）医师数（人）</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3</w:t>
            </w:r>
            <w:r>
              <w:rPr>
                <w:rFonts w:hint="eastAsia" w:ascii="方正书宋_GBK" w:eastAsia="方正书宋_GBK"/>
                <w:color w:val="000000"/>
                <w:kern w:val="0"/>
                <w:sz w:val="21"/>
                <w:szCs w:val="21"/>
              </w:rPr>
              <w:t>.</w:t>
            </w:r>
            <w:r>
              <w:rPr>
                <w:rFonts w:ascii="Times New Roman" w:eastAsia="方正书宋_GBK"/>
                <w:color w:val="000000"/>
                <w:kern w:val="0"/>
                <w:sz w:val="21"/>
                <w:szCs w:val="21"/>
              </w:rPr>
              <w:t>5</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6</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每千常住人口注册护士数</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4</w:t>
            </w:r>
            <w:r>
              <w:rPr>
                <w:rFonts w:hint="eastAsia" w:ascii="方正书宋_GBK" w:eastAsia="方正书宋_GBK"/>
                <w:color w:val="000000"/>
                <w:kern w:val="0"/>
                <w:sz w:val="21"/>
                <w:szCs w:val="21"/>
              </w:rPr>
              <w:t>.</w:t>
            </w:r>
            <w:r>
              <w:rPr>
                <w:rFonts w:ascii="Times New Roman" w:eastAsia="方正书宋_GBK"/>
                <w:color w:val="000000"/>
                <w:kern w:val="0"/>
                <w:sz w:val="21"/>
                <w:szCs w:val="21"/>
              </w:rPr>
              <w:t>0</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restart"/>
            <w:noWrap/>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健康环境</w:t>
            </w: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7</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空气质量优良天数占比（%）</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&gt;</w:t>
            </w:r>
            <w:r>
              <w:rPr>
                <w:rFonts w:ascii="Times New Roman" w:eastAsia="方正书宋_GBK"/>
                <w:color w:val="000000"/>
                <w:kern w:val="0"/>
                <w:sz w:val="21"/>
                <w:szCs w:val="21"/>
              </w:rPr>
              <w:t>85</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8</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森林覆盖率（%）</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55</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ascii="Times New Roman" w:eastAsia="方正书宋_GBK"/>
                <w:color w:val="000000"/>
                <w:kern w:val="0"/>
                <w:sz w:val="21"/>
                <w:szCs w:val="21"/>
              </w:rPr>
              <w:t>9</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地表水达到或优于Ⅲ类水体以上的比例（%）</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100</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589" w:type="pct"/>
            <w:vMerge w:val="restart"/>
            <w:noWrap/>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健康产业</w:t>
            </w:r>
          </w:p>
        </w:tc>
        <w:tc>
          <w:tcPr>
            <w:tcW w:w="348" w:type="pct"/>
            <w:vAlign w:val="center"/>
          </w:tcPr>
          <w:p>
            <w:pPr>
              <w:widowControl/>
              <w:spacing w:line="320" w:lineRule="exact"/>
              <w:ind w:left="-79" w:leftChars="-25" w:right="-79" w:rightChars="-25"/>
              <w:jc w:val="center"/>
              <w:textAlignment w:val="center"/>
              <w:rPr>
                <w:rFonts w:ascii="方正书宋_GBK" w:eastAsia="方正书宋_GBK" w:cs="宋体"/>
                <w:color w:val="000000"/>
                <w:kern w:val="0"/>
                <w:sz w:val="21"/>
                <w:szCs w:val="21"/>
              </w:rPr>
            </w:pPr>
            <w:r>
              <w:rPr>
                <w:rFonts w:ascii="Times New Roman" w:eastAsia="方正书宋_GBK"/>
                <w:color w:val="000000"/>
                <w:kern w:val="0"/>
                <w:sz w:val="21"/>
                <w:szCs w:val="21"/>
              </w:rPr>
              <w:t>10</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大健康产业增加值（亿元）</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w:t>
            </w:r>
            <w:r>
              <w:rPr>
                <w:rFonts w:ascii="Times New Roman" w:eastAsia="方正书宋_GBK"/>
                <w:color w:val="000000"/>
                <w:kern w:val="0"/>
                <w:sz w:val="21"/>
                <w:szCs w:val="21"/>
              </w:rPr>
              <w:t>500</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ascii="方正书宋_GBK" w:eastAsia="方正书宋_GBK" w:cs="宋体"/>
                <w:color w:val="000000"/>
                <w:kern w:val="0"/>
                <w:sz w:val="21"/>
                <w:szCs w:val="21"/>
              </w:rPr>
            </w:pPr>
            <w:r>
              <w:rPr>
                <w:rFonts w:ascii="Times New Roman" w:eastAsia="方正书宋_GBK"/>
                <w:color w:val="000000"/>
                <w:kern w:val="0"/>
                <w:sz w:val="21"/>
                <w:szCs w:val="21"/>
              </w:rPr>
              <w:t>11</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大健康产业特色基地、小镇（个）</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w:t>
            </w:r>
            <w:r>
              <w:rPr>
                <w:rFonts w:ascii="Times New Roman" w:eastAsia="方正书宋_GBK"/>
                <w:color w:val="000000"/>
                <w:kern w:val="0"/>
                <w:sz w:val="21"/>
                <w:szCs w:val="21"/>
              </w:rPr>
              <w:t>20</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ascii="方正书宋_GBK" w:eastAsia="方正书宋_GBK" w:cs="宋体"/>
                <w:color w:val="000000"/>
                <w:kern w:val="0"/>
                <w:sz w:val="21"/>
                <w:szCs w:val="21"/>
              </w:rPr>
            </w:pPr>
            <w:r>
              <w:rPr>
                <w:rFonts w:ascii="Times New Roman" w:eastAsia="方正书宋_GBK"/>
                <w:color w:val="000000"/>
                <w:kern w:val="0"/>
                <w:sz w:val="21"/>
                <w:szCs w:val="21"/>
              </w:rPr>
              <w:t>12</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养老服务示范机构或组织（个）</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w:t>
            </w:r>
            <w:r>
              <w:rPr>
                <w:rFonts w:ascii="Times New Roman" w:eastAsia="方正书宋_GBK"/>
                <w:color w:val="000000"/>
                <w:kern w:val="0"/>
                <w:sz w:val="21"/>
                <w:szCs w:val="21"/>
              </w:rPr>
              <w:t>10</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589" w:type="pct"/>
            <w:vMerge w:val="continue"/>
            <w:noWrap/>
            <w:vAlign w:val="center"/>
          </w:tcPr>
          <w:p>
            <w:pPr>
              <w:spacing w:line="320" w:lineRule="exact"/>
              <w:ind w:left="-79" w:leftChars="-25" w:right="-79" w:rightChars="-25" w:firstLine="640"/>
              <w:rPr>
                <w:rFonts w:hint="eastAsia" w:ascii="方正书宋_GBK" w:eastAsia="方正书宋_GBK"/>
                <w:sz w:val="21"/>
                <w:szCs w:val="21"/>
              </w:rPr>
            </w:pPr>
          </w:p>
        </w:tc>
        <w:tc>
          <w:tcPr>
            <w:tcW w:w="348" w:type="pct"/>
            <w:vAlign w:val="center"/>
          </w:tcPr>
          <w:p>
            <w:pPr>
              <w:widowControl/>
              <w:spacing w:line="320" w:lineRule="exact"/>
              <w:ind w:left="-79" w:leftChars="-25" w:right="-79" w:rightChars="-25"/>
              <w:jc w:val="center"/>
              <w:textAlignment w:val="center"/>
              <w:rPr>
                <w:rFonts w:ascii="方正书宋_GBK" w:eastAsia="方正书宋_GBK" w:cs="宋体"/>
                <w:color w:val="000000"/>
                <w:kern w:val="0"/>
                <w:sz w:val="21"/>
                <w:szCs w:val="21"/>
              </w:rPr>
            </w:pPr>
            <w:r>
              <w:rPr>
                <w:rFonts w:ascii="Times New Roman" w:eastAsia="方正书宋_GBK"/>
                <w:color w:val="000000"/>
                <w:kern w:val="0"/>
                <w:sz w:val="21"/>
                <w:szCs w:val="21"/>
              </w:rPr>
              <w:t>13</w:t>
            </w:r>
          </w:p>
        </w:tc>
        <w:tc>
          <w:tcPr>
            <w:tcW w:w="2708"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接待国内外旅游人次（万人次）</w:t>
            </w:r>
          </w:p>
        </w:tc>
        <w:tc>
          <w:tcPr>
            <w:tcW w:w="582"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1"/>
                <w:szCs w:val="21"/>
              </w:rPr>
            </w:pPr>
            <w:r>
              <w:rPr>
                <w:rFonts w:ascii="Times New Roman" w:eastAsia="方正书宋_GBK"/>
                <w:color w:val="000000"/>
                <w:kern w:val="0"/>
                <w:sz w:val="21"/>
                <w:szCs w:val="21"/>
              </w:rPr>
              <w:t>3000</w:t>
            </w:r>
          </w:p>
        </w:tc>
        <w:tc>
          <w:tcPr>
            <w:tcW w:w="772" w:type="pct"/>
            <w:vAlign w:val="center"/>
          </w:tcPr>
          <w:p>
            <w:pPr>
              <w:widowControl/>
              <w:spacing w:line="320" w:lineRule="exact"/>
              <w:ind w:left="-79" w:leftChars="-25" w:right="-79" w:rightChars="-25"/>
              <w:jc w:val="center"/>
              <w:textAlignment w:val="center"/>
              <w:rPr>
                <w:rFonts w:hint="eastAsia" w:ascii="方正书宋_GBK" w:eastAsia="方正书宋_GBK" w:cs="宋体"/>
                <w:color w:val="000000"/>
                <w:kern w:val="0"/>
                <w:sz w:val="21"/>
                <w:szCs w:val="21"/>
              </w:rPr>
            </w:pPr>
            <w:r>
              <w:rPr>
                <w:rFonts w:hint="eastAsia" w:ascii="方正书宋_GBK" w:eastAsia="方正书宋_GBK" w:cs="宋体"/>
                <w:color w:val="000000"/>
                <w:kern w:val="0"/>
                <w:sz w:val="21"/>
                <w:szCs w:val="21"/>
              </w:rPr>
              <w:t>预期性</w:t>
            </w:r>
          </w:p>
        </w:tc>
      </w:tr>
    </w:tbl>
    <w:p>
      <w:pPr>
        <w:pStyle w:val="2"/>
        <w:spacing w:beforeLines="50" w:afterLines="50" w:line="240" w:lineRule="auto"/>
        <w:rPr>
          <w:rFonts w:ascii="方正黑体_GBK"/>
          <w:sz w:val="36"/>
          <w:szCs w:val="36"/>
        </w:rPr>
      </w:pPr>
      <w:bookmarkStart w:id="70" w:name="_Toc2614"/>
      <w:bookmarkStart w:id="71" w:name="_Toc10568"/>
      <w:bookmarkStart w:id="72" w:name="_Toc32013"/>
      <w:bookmarkStart w:id="73" w:name="_Toc1259"/>
      <w:r>
        <w:rPr>
          <w:rFonts w:hint="eastAsia" w:ascii="方正黑体_GBK"/>
          <w:sz w:val="36"/>
          <w:szCs w:val="36"/>
        </w:rPr>
        <w:t>第四章</w:t>
      </w:r>
      <w:r>
        <w:rPr>
          <w:rFonts w:ascii="方正黑体_GBK"/>
          <w:sz w:val="36"/>
          <w:szCs w:val="36"/>
        </w:rPr>
        <w:t xml:space="preserve"> </w:t>
      </w:r>
      <w:r>
        <w:rPr>
          <w:rFonts w:hint="eastAsia" w:ascii="方正黑体_GBK"/>
          <w:sz w:val="36"/>
          <w:szCs w:val="36"/>
        </w:rPr>
        <w:t xml:space="preserve"> 空间布局</w:t>
      </w:r>
      <w:bookmarkEnd w:id="70"/>
      <w:bookmarkEnd w:id="71"/>
      <w:bookmarkEnd w:id="72"/>
      <w:bookmarkEnd w:id="73"/>
    </w:p>
    <w:p>
      <w:pPr>
        <w:ind w:firstLine="640"/>
        <w:rPr>
          <w:rFonts w:hint="eastAsia"/>
          <w:highlight w:val="red"/>
        </w:rPr>
      </w:pPr>
      <w:r>
        <w:rPr>
          <w:rFonts w:hint="eastAsia" w:cs="方正仿宋_GBK"/>
          <w:color w:val="000000"/>
        </w:rPr>
        <w:t>全面落实“一区两群”协调发展要求，立足涪陵产业发展基础和资源要素条件，因地制宜布局大健康资源，加快跨区域要素流动，打通产业链上下游合作</w:t>
      </w:r>
      <w:r>
        <w:rPr>
          <w:rFonts w:hint="eastAsia" w:ascii="宋体" w:eastAsia="宋体"/>
        </w:rPr>
        <w:t>。</w:t>
      </w:r>
      <w:r>
        <w:rPr>
          <w:rFonts w:hint="eastAsia"/>
        </w:rPr>
        <w:t>打造</w:t>
      </w:r>
      <w:r>
        <w:rPr>
          <w:rFonts w:hint="eastAsia"/>
          <w:b/>
          <w:bCs/>
        </w:rPr>
        <w:t>“一心一带两片”</w:t>
      </w:r>
      <w:r>
        <w:rPr>
          <w:rFonts w:hint="eastAsia"/>
        </w:rPr>
        <w:t>的大健康产业空间布局。</w:t>
      </w:r>
    </w:p>
    <w:p>
      <w:pPr>
        <w:jc w:val="center"/>
        <w:rPr>
          <w:rFonts w:hint="eastAsia"/>
        </w:rPr>
      </w:pPr>
      <w:r>
        <w:rPr>
          <w:rFonts w:hint="eastAsia"/>
        </w:rPr>
        <w:drawing>
          <wp:inline distT="0" distB="0" distL="0" distR="0">
            <wp:extent cx="5610225" cy="3990975"/>
            <wp:effectExtent l="19050" t="0" r="9525" b="0"/>
            <wp:docPr id="4" name="图片 3" descr="涪陵大健康规划 定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涪陵大健康规划 定图"/>
                    <pic:cNvPicPr>
                      <a:picLocks noChangeAspect="true" noChangeArrowheads="true"/>
                    </pic:cNvPicPr>
                  </pic:nvPicPr>
                  <pic:blipFill>
                    <a:blip r:embed="rId7"/>
                    <a:srcRect/>
                    <a:stretch>
                      <a:fillRect/>
                    </a:stretch>
                  </pic:blipFill>
                  <pic:spPr>
                    <a:xfrm>
                      <a:off x="0" y="0"/>
                      <a:ext cx="5610225" cy="3990975"/>
                    </a:xfrm>
                    <a:prstGeom prst="rect">
                      <a:avLst/>
                    </a:prstGeom>
                    <a:noFill/>
                    <a:ln w="9525" cmpd="sng">
                      <a:noFill/>
                      <a:miter lim="800000"/>
                      <a:headEnd/>
                      <a:tailEnd/>
                    </a:ln>
                  </pic:spPr>
                </pic:pic>
              </a:graphicData>
            </a:graphic>
          </wp:inline>
        </w:drawing>
      </w:r>
    </w:p>
    <w:p>
      <w:pPr>
        <w:ind w:firstLine="482"/>
        <w:jc w:val="center"/>
        <w:rPr>
          <w:rFonts w:hint="eastAsia" w:ascii="方正楷体_GBK" w:eastAsia="方正楷体_GBK"/>
          <w:b/>
          <w:bCs/>
          <w:sz w:val="24"/>
        </w:rPr>
      </w:pPr>
      <w:r>
        <w:rPr>
          <w:rFonts w:hint="eastAsia" w:ascii="方正楷体_GBK" w:eastAsia="方正楷体_GBK"/>
          <w:b/>
          <w:bCs/>
          <w:sz w:val="24"/>
        </w:rPr>
        <w:t>图</w:t>
      </w:r>
      <w:r>
        <w:rPr>
          <w:rFonts w:ascii="Times New Roman" w:eastAsia="方正楷体_GBK"/>
          <w:b/>
          <w:bCs/>
          <w:sz w:val="24"/>
        </w:rPr>
        <w:t>1</w:t>
      </w:r>
      <w:r>
        <w:rPr>
          <w:rFonts w:hint="eastAsia" w:ascii="方正楷体_GBK" w:eastAsia="方正楷体_GBK"/>
          <w:b/>
          <w:bCs/>
          <w:sz w:val="24"/>
        </w:rPr>
        <w:t>：涪陵区大健康产业空间布局图</w:t>
      </w:r>
    </w:p>
    <w:p>
      <w:pPr>
        <w:ind w:firstLine="643"/>
        <w:jc w:val="left"/>
      </w:pPr>
      <w:r>
        <w:rPr>
          <w:rFonts w:hint="eastAsia" w:ascii="方正楷体_GBK" w:eastAsia="方正楷体_GBK"/>
          <w:b/>
          <w:bCs/>
        </w:rPr>
        <w:t>一心：打造大健康产业发展引领核心</w:t>
      </w:r>
      <w:r>
        <w:rPr>
          <w:rFonts w:hint="eastAsia"/>
          <w:b/>
          <w:bCs/>
        </w:rPr>
        <w:t>。</w:t>
      </w:r>
      <w:r>
        <w:rPr>
          <w:rFonts w:hint="eastAsia"/>
        </w:rPr>
        <w:t>范围涵盖敦仁街道、崇义街道、荔枝街道、江东街道、江北街道城区，利用重庆大学附属涪陵医院、涪陵区中医院、涪陵区人民医院、重庆郭昌毕中医骨伤医院、太极集团等优质生命健康创新资源，营造较为完善的基础设施和公共服务环境，重点打造总部基地、科技研发中心、智慧医疗服务平台、高端医疗工程实验室、临床应用转化平台，形成以生命健康产业研发和服务为引领的大健康产业创新引擎。</w:t>
      </w:r>
    </w:p>
    <w:p>
      <w:pPr>
        <w:ind w:firstLine="643"/>
        <w:rPr>
          <w:rFonts w:hint="eastAsia"/>
        </w:rPr>
      </w:pPr>
      <w:r>
        <w:rPr>
          <w:rFonts w:hint="eastAsia" w:ascii="方正楷体_GBK" w:eastAsia="方正楷体_GBK"/>
          <w:b/>
          <w:bCs/>
        </w:rPr>
        <w:t>一带：发展沿江高品质宜居宜游带，</w:t>
      </w:r>
      <w:r>
        <w:rPr>
          <w:rFonts w:hint="eastAsia"/>
        </w:rPr>
        <w:t>范围涵盖长江沿线各有关镇街，重点聚焦城镇建设、大健康产业培育、生态保护，完善基础设施和公共服务，形成宜居宜养宜游的滨江特色带。</w:t>
      </w:r>
    </w:p>
    <w:p>
      <w:pPr>
        <w:ind w:firstLine="643"/>
      </w:pPr>
      <w:r>
        <w:rPr>
          <w:rFonts w:hint="eastAsia" w:ascii="方正楷体_GBK" w:eastAsia="方正楷体_GBK"/>
          <w:b/>
          <w:bCs/>
        </w:rPr>
        <w:t>两片：打造东南生态康养示范片和西南特色健康农业示范片</w:t>
      </w:r>
      <w:r>
        <w:rPr>
          <w:rFonts w:hint="eastAsia" w:ascii="方正楷体_GBK" w:eastAsia="方正楷体_GBK"/>
          <w:bCs/>
        </w:rPr>
        <w:t>。东南生态康养示范片</w:t>
      </w:r>
      <w:r>
        <w:rPr>
          <w:rFonts w:hint="eastAsia"/>
        </w:rPr>
        <w:t>范围涵盖白涛街道、武陵山乡、大木乡、焦石镇、罗云镇，依托区域内高山、森林、河流等独特资源，如武陵山国家森林公园、武陵山大裂谷、大木花谷、乌江画廊、御泉河等，突出吸氧洗肺养生功能，提升大健康产业增量，发展智慧旅游、智慧养老等新业态，完善基础设施和服务配套，推动建设大健康产业示范中心、健康小镇，并依托山地发展生态户外运动，形成康养旅游、休闲避暑、运动健身等多层次健康旅游体系，打造重庆中心城区的“后花园”。</w:t>
      </w:r>
      <w:r>
        <w:rPr>
          <w:rFonts w:hint="eastAsia" w:ascii="方正楷体_GBK" w:eastAsia="方正楷体_GBK"/>
          <w:bCs/>
        </w:rPr>
        <w:t>西南特色健康农业示范片</w:t>
      </w:r>
      <w:r>
        <w:rPr>
          <w:rFonts w:hint="eastAsia"/>
        </w:rPr>
        <w:t>范围涵盖蔺市街道、石沱镇、新妙镇、马武镇、青羊镇、同乐镇、龙潭镇、大顺镇、增幅镇，依托片区特色中药材、蚕桑、苎麻、食用菌、水果等健康农产品资源，推动健康食品、药食同源、保健品系列建设，打造药材种植、产品加工、医疗保健等有机结合的健康产业发展格局，打造成渝示范样板。</w:t>
      </w:r>
    </w:p>
    <w:p>
      <w:pPr>
        <w:pStyle w:val="2"/>
        <w:spacing w:beforeLines="50" w:afterLines="50" w:line="240" w:lineRule="auto"/>
        <w:rPr>
          <w:rFonts w:hint="eastAsia" w:ascii="方正黑体_GBK"/>
          <w:kern w:val="2"/>
          <w:sz w:val="36"/>
          <w:szCs w:val="36"/>
        </w:rPr>
      </w:pPr>
      <w:bookmarkStart w:id="74" w:name="_Toc1400"/>
      <w:bookmarkStart w:id="75" w:name="_Toc16668"/>
      <w:bookmarkStart w:id="76" w:name="_Toc8113"/>
      <w:bookmarkStart w:id="77" w:name="_Toc27953"/>
      <w:r>
        <w:rPr>
          <w:rFonts w:hint="eastAsia" w:ascii="方正黑体_GBK"/>
          <w:kern w:val="2"/>
          <w:sz w:val="36"/>
          <w:szCs w:val="36"/>
        </w:rPr>
        <w:t>第五章  重点产业</w:t>
      </w:r>
      <w:bookmarkEnd w:id="74"/>
      <w:bookmarkEnd w:id="75"/>
      <w:bookmarkEnd w:id="76"/>
      <w:bookmarkEnd w:id="77"/>
    </w:p>
    <w:p>
      <w:pPr>
        <w:ind w:firstLine="640"/>
      </w:pPr>
      <w:r>
        <w:rPr>
          <w:rFonts w:hint="eastAsia"/>
        </w:rPr>
        <w:t>立足涪陵基础优势，积极培育健康产业新业态，互补互促、创新融合，着力构建中医药、医疗卫生、养老服务、健康产品、体育健身、康养旅游、产教融合七大健康支柱产业。</w:t>
      </w:r>
    </w:p>
    <w:p>
      <w:pPr>
        <w:pStyle w:val="2"/>
        <w:spacing w:beforeLines="50" w:afterLines="50" w:line="240" w:lineRule="auto"/>
        <w:rPr>
          <w:rFonts w:ascii="方正黑体_GBK"/>
          <w:kern w:val="2"/>
          <w:szCs w:val="32"/>
        </w:rPr>
      </w:pPr>
      <w:bookmarkStart w:id="78" w:name="_Toc15626"/>
      <w:bookmarkStart w:id="79" w:name="_Toc14709"/>
      <w:bookmarkStart w:id="80" w:name="_Toc17770"/>
      <w:r>
        <w:rPr>
          <w:rFonts w:hint="eastAsia" w:ascii="方正黑体_GBK"/>
          <w:kern w:val="2"/>
          <w:szCs w:val="32"/>
        </w:rPr>
        <w:t>第一节</w:t>
      </w:r>
      <w:r>
        <w:rPr>
          <w:rFonts w:ascii="方正黑体_GBK"/>
          <w:kern w:val="2"/>
          <w:szCs w:val="32"/>
        </w:rPr>
        <w:t xml:space="preserve"> </w:t>
      </w:r>
      <w:r>
        <w:rPr>
          <w:rFonts w:hint="eastAsia" w:ascii="方正黑体_GBK"/>
          <w:kern w:val="2"/>
          <w:szCs w:val="32"/>
        </w:rPr>
        <w:t xml:space="preserve"> 做精“药”，</w:t>
      </w:r>
      <w:bookmarkEnd w:id="78"/>
      <w:r>
        <w:rPr>
          <w:rFonts w:hint="eastAsia" w:ascii="方正黑体_GBK"/>
          <w:kern w:val="2"/>
          <w:szCs w:val="32"/>
        </w:rPr>
        <w:t>推动全产业链集群发展</w:t>
      </w:r>
      <w:bookmarkEnd w:id="79"/>
      <w:bookmarkEnd w:id="80"/>
    </w:p>
    <w:p>
      <w:pPr>
        <w:widowControl/>
        <w:ind w:firstLine="640"/>
      </w:pPr>
      <w:r>
        <w:rPr>
          <w:rFonts w:hint="eastAsia"/>
        </w:rPr>
        <w:t>推动中医药种植、研发、制造、流通全产业贯通，加大生物技术制药、高端仿制药等产品开发力度。到</w:t>
      </w:r>
      <w:r>
        <w:rPr>
          <w:rFonts w:ascii="Times New Roman"/>
        </w:rPr>
        <w:t>2025</w:t>
      </w:r>
      <w:r>
        <w:rPr>
          <w:rFonts w:hint="eastAsia"/>
        </w:rPr>
        <w:t>年，涪陵药业一二三产业链全面打通，基本建成百亿级产业集群。</w:t>
      </w:r>
    </w:p>
    <w:p>
      <w:pPr>
        <w:ind w:firstLine="643"/>
      </w:pPr>
      <w:r>
        <w:rPr>
          <w:rFonts w:hint="eastAsia" w:ascii="方正楷体_GBK" w:eastAsia="方正楷体_GBK" w:cs="方正仿宋_GBK"/>
          <w:b/>
          <w:bCs/>
          <w:color w:val="000000"/>
        </w:rPr>
        <w:t>培育壮大现代中药产业。</w:t>
      </w:r>
      <w:r>
        <w:rPr>
          <w:rFonts w:hint="eastAsia"/>
        </w:rPr>
        <w:t>开展中药材种质资源保护、规范化种植等技术与标准研究，优选道地大宗品种及具有市场开发潜力的品种进行良种繁育，建设涪陵药材良种繁育基地、涪陵中药材产业基地，加快大顺药用植物园建设。积极支持特色中药材产品开展国际化认证。开展基于“互联网</w:t>
      </w:r>
      <w:r>
        <w:t>+</w:t>
      </w:r>
      <w:r>
        <w:rPr>
          <w:rFonts w:hint="eastAsia"/>
        </w:rPr>
        <w:t>”中药材种植养殖平台建设，建立中药材数据库。完善基于药材源头的全过程质量可溯源体系建设，推广中药材无公害种植和综合利用，提升中药质量，建设太极医药工业园区科创中心。</w:t>
      </w:r>
    </w:p>
    <w:p>
      <w:pPr>
        <w:widowControl/>
        <w:ind w:firstLine="643"/>
      </w:pPr>
      <w:r>
        <w:rPr>
          <w:rFonts w:hint="eastAsia" w:ascii="方正楷体_GBK" w:eastAsia="方正楷体_GBK" w:cs="方正仿宋_GBK"/>
          <w:b/>
          <w:bCs/>
          <w:color w:val="000000"/>
        </w:rPr>
        <w:t>打造生物医药产业集群。</w:t>
      </w:r>
      <w:r>
        <w:rPr>
          <w:rFonts w:hint="eastAsia"/>
        </w:rPr>
        <w:t>积极引进国内大型生物医药企业落户涪陵，开展精深加工及生物医药提取、特色食品开发等。加快发展血浆制品、新型疫苗、抗体药物、蛋白及多肽药物等生物制药产品，支持华兰生物人血浆深度开发项目建设。积极研发一二类新药，支持发展具有自主知识产权和广阔市场前景的生物药物、试剂。</w:t>
      </w:r>
    </w:p>
    <w:p>
      <w:pPr>
        <w:widowControl/>
        <w:ind w:firstLine="643"/>
        <w:rPr>
          <w:rFonts w:ascii="宋体" w:eastAsia="宋体"/>
        </w:rPr>
      </w:pPr>
      <w:r>
        <w:rPr>
          <w:rFonts w:hint="eastAsia" w:ascii="方正楷体_GBK" w:eastAsia="方正楷体_GBK" w:cs="方正仿宋_GBK"/>
          <w:b/>
          <w:bCs/>
          <w:color w:val="000000"/>
        </w:rPr>
        <w:t>提质发展化学药产业。</w:t>
      </w:r>
      <w:r>
        <w:rPr>
          <w:rFonts w:hint="eastAsia"/>
        </w:rPr>
        <w:t>提高原料药产业集中度和规模化生产水平，有效提高原料药收率和质量，选择地域空间独立、环境承载能力较强、周围产业基础好的现有医药化工产业集聚区域作依托，积极建设原料药生产基地，推动化学原料药高质量发展。</w:t>
      </w:r>
    </w:p>
    <w:p>
      <w:pPr>
        <w:ind w:firstLine="643"/>
      </w:pPr>
      <w:r>
        <w:rPr>
          <w:rFonts w:hint="eastAsia" w:ascii="方正楷体_GBK" w:eastAsia="方正楷体_GBK" w:cs="方正仿宋_GBK"/>
          <w:b/>
          <w:bCs/>
          <w:color w:val="000000"/>
        </w:rPr>
        <w:t>完善医药流通服务。</w:t>
      </w:r>
      <w:r>
        <w:rPr>
          <w:rFonts w:hint="eastAsia"/>
        </w:rPr>
        <w:t>支持发展药品冷链物流，培育“互联网</w:t>
      </w:r>
      <w:r>
        <w:t>+</w:t>
      </w:r>
      <w:r>
        <w:rPr>
          <w:rFonts w:hint="eastAsia"/>
        </w:rPr>
        <w:t>医药电商”新兴业态，促进医药全产业链的规模化协调发展。建设涪陵医药冷链物流配送中心，提供医药仓储、冷链物流、批发交易、城市共同配送、药品追溯等服务；建立涪陵医药数据管理平台、交易平台、智能分析平台等，拓宽中医药流通渠道。</w:t>
      </w:r>
    </w:p>
    <w:p>
      <w:pPr>
        <w:pStyle w:val="16"/>
        <w:spacing w:line="240" w:lineRule="auto"/>
        <w:ind w:firstLine="0" w:firstLineChars="0"/>
        <w:rPr>
          <w:rFonts w:ascii="方正黑体_GBK" w:cs="方正黑体_GBK"/>
          <w:color w:val="000000"/>
          <w:szCs w:val="28"/>
        </w:rPr>
      </w:pPr>
      <w:r>
        <w:rPr>
          <w:rFonts w:hint="eastAsia" w:ascii="方正黑体_GBK" w:cs="方正黑体_GBK"/>
          <w:color w:val="000000"/>
          <w:szCs w:val="28"/>
        </w:rPr>
        <w:t>专栏</w:t>
      </w:r>
      <w:r>
        <w:rPr>
          <w:color w:val="000000"/>
          <w:szCs w:val="28"/>
        </w:rPr>
        <w:t>3</w:t>
      </w:r>
      <w:r>
        <w:rPr>
          <w:rFonts w:ascii="方正黑体_GBK" w:cs="方正黑体_GBK"/>
          <w:color w:val="000000"/>
          <w:szCs w:val="28"/>
        </w:rPr>
        <w:t xml:space="preserve"> </w:t>
      </w:r>
      <w:r>
        <w:rPr>
          <w:rFonts w:hint="eastAsia" w:ascii="方正黑体_GBK" w:cs="方正黑体_GBK"/>
          <w:color w:val="000000"/>
          <w:szCs w:val="28"/>
        </w:rPr>
        <w:t>现代中医药项目</w:t>
      </w:r>
    </w:p>
    <w:tbl>
      <w:tblPr>
        <w:tblStyle w:val="9"/>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59" w:type="dxa"/>
          </w:tcPr>
          <w:p>
            <w:pPr>
              <w:spacing w:line="440" w:lineRule="exact"/>
              <w:ind w:firstLine="480"/>
              <w:rPr>
                <w:rFonts w:ascii="宋体" w:eastAsia="宋体" w:cs="宋体"/>
                <w:sz w:val="24"/>
              </w:rPr>
            </w:pPr>
            <w:r>
              <w:rPr>
                <w:rStyle w:val="13"/>
                <w:rFonts w:hint="eastAsia"/>
              </w:rPr>
              <w:t>药材良种繁育基地：</w:t>
            </w:r>
            <w:r>
              <w:rPr>
                <w:rFonts w:hint="eastAsia" w:ascii="宋体" w:eastAsia="宋体" w:cs="宋体"/>
                <w:sz w:val="24"/>
              </w:rPr>
              <w:t>以前胡、金荞麦、厚朴等特色药材以及市场紧缺药材为重点，配套中药材驯化种植及良种选育繁育研究。</w:t>
            </w:r>
          </w:p>
          <w:p>
            <w:pPr>
              <w:pStyle w:val="5"/>
              <w:spacing w:line="440" w:lineRule="exact"/>
              <w:ind w:firstLine="472"/>
              <w:rPr>
                <w:rFonts w:ascii="宋体" w:eastAsia="宋体" w:cs="宋体"/>
                <w:sz w:val="24"/>
                <w:szCs w:val="24"/>
              </w:rPr>
            </w:pPr>
            <w:r>
              <w:rPr>
                <w:rStyle w:val="13"/>
                <w:rFonts w:hint="eastAsia"/>
              </w:rPr>
              <w:t>涪陵中药材产业基地：</w:t>
            </w:r>
            <w:r>
              <w:rPr>
                <w:rFonts w:hint="eastAsia" w:ascii="宋体" w:eastAsia="宋体" w:cs="宋体"/>
                <w:sz w:val="24"/>
                <w:szCs w:val="24"/>
              </w:rPr>
              <w:t>建设中药材大数据智能化基地、中药材核心品种繁育基地、中药材观赏及食药同源基地、中药材科普基地，配套建设原料集散仓储和加工厂，金荞麦、紫苏申报地理标志产品。</w:t>
            </w:r>
          </w:p>
          <w:p>
            <w:pPr>
              <w:spacing w:line="440" w:lineRule="exact"/>
              <w:ind w:firstLine="480"/>
              <w:rPr>
                <w:rFonts w:ascii="宋体" w:eastAsia="宋体" w:cs="宋体"/>
                <w:sz w:val="24"/>
              </w:rPr>
            </w:pPr>
            <w:r>
              <w:rPr>
                <w:rStyle w:val="13"/>
                <w:rFonts w:hint="eastAsia"/>
              </w:rPr>
              <w:t>大顺药用植物园：</w:t>
            </w:r>
            <w:r>
              <w:rPr>
                <w:rFonts w:hint="eastAsia" w:ascii="宋体" w:eastAsia="宋体" w:cs="宋体"/>
                <w:sz w:val="24"/>
              </w:rPr>
              <w:t>打造集药材种植加工、科研科普、旅游观光为一体的综合性、多功能园地。</w:t>
            </w:r>
          </w:p>
          <w:p>
            <w:pPr>
              <w:spacing w:line="440" w:lineRule="exact"/>
              <w:ind w:firstLine="480"/>
              <w:rPr>
                <w:rFonts w:ascii="宋体" w:eastAsia="宋体" w:cs="宋体"/>
                <w:sz w:val="24"/>
              </w:rPr>
            </w:pPr>
            <w:r>
              <w:rPr>
                <w:rStyle w:val="13"/>
                <w:rFonts w:hint="eastAsia"/>
              </w:rPr>
              <w:t>太极医药工业园区科创中心：</w:t>
            </w:r>
            <w:r>
              <w:rPr>
                <w:rFonts w:hint="eastAsia" w:ascii="宋体" w:eastAsia="宋体" w:cs="宋体"/>
                <w:sz w:val="24"/>
              </w:rPr>
              <w:t>建成中药研发中心、中药工程中心、中药测试分析中心。</w:t>
            </w:r>
          </w:p>
          <w:p>
            <w:pPr>
              <w:spacing w:line="440" w:lineRule="exact"/>
              <w:ind w:firstLine="480"/>
              <w:rPr>
                <w:rFonts w:ascii="宋体" w:eastAsia="宋体" w:cs="宋体"/>
                <w:sz w:val="24"/>
              </w:rPr>
            </w:pPr>
            <w:r>
              <w:rPr>
                <w:rStyle w:val="13"/>
                <w:rFonts w:hint="eastAsia"/>
              </w:rPr>
              <w:t>中药材种植养殖平台：</w:t>
            </w:r>
            <w:r>
              <w:rPr>
                <w:rFonts w:hint="eastAsia" w:ascii="宋体" w:eastAsia="宋体" w:cs="宋体"/>
                <w:sz w:val="24"/>
              </w:rPr>
              <w:t>建立一个提供中药材种植指南、种植技术、养殖技术的信息平台。</w:t>
            </w:r>
          </w:p>
          <w:p>
            <w:pPr>
              <w:spacing w:line="440" w:lineRule="exact"/>
              <w:ind w:firstLine="480"/>
              <w:rPr>
                <w:rFonts w:ascii="宋体" w:eastAsia="宋体" w:cs="宋体"/>
                <w:sz w:val="24"/>
              </w:rPr>
            </w:pPr>
            <w:r>
              <w:rPr>
                <w:rStyle w:val="13"/>
                <w:rFonts w:hint="eastAsia"/>
              </w:rPr>
              <w:t>华兰生物人血浆深度开发项目：</w:t>
            </w:r>
            <w:r>
              <w:rPr>
                <w:rFonts w:hint="eastAsia" w:ascii="宋体" w:eastAsia="宋体" w:cs="宋体"/>
                <w:sz w:val="24"/>
              </w:rPr>
              <w:t>建设血浆蛋白组分分离车间和凝血因子车间。</w:t>
            </w:r>
          </w:p>
          <w:p>
            <w:pPr>
              <w:spacing w:line="440" w:lineRule="exact"/>
              <w:ind w:firstLine="480"/>
              <w:rPr>
                <w:rFonts w:ascii="宋体" w:eastAsia="宋体" w:cs="宋体"/>
                <w:sz w:val="24"/>
              </w:rPr>
            </w:pPr>
            <w:r>
              <w:rPr>
                <w:rStyle w:val="13"/>
                <w:rFonts w:hint="eastAsia"/>
              </w:rPr>
              <w:t>医药冷链物流配送中心：</w:t>
            </w:r>
            <w:r>
              <w:rPr>
                <w:rFonts w:hint="eastAsia" w:ascii="宋体" w:eastAsia="宋体" w:cs="宋体"/>
                <w:sz w:val="24"/>
              </w:rPr>
              <w:t>建设医药冷链物流配送中心，引进先进的智能化物流装备及管理模式，提供医药仓储、冷链物流、批发交易、城市共同配送、药品追溯等服务，保障医药存储、运输、销售“无断链”。</w:t>
            </w:r>
          </w:p>
          <w:p>
            <w:pPr>
              <w:spacing w:line="440" w:lineRule="exact"/>
              <w:ind w:firstLine="480"/>
            </w:pPr>
            <w:r>
              <w:rPr>
                <w:rStyle w:val="13"/>
                <w:rFonts w:hint="eastAsia"/>
              </w:rPr>
              <w:t>“互联网</w:t>
            </w:r>
            <w:r>
              <w:rPr>
                <w:rStyle w:val="13"/>
              </w:rPr>
              <w:t>+</w:t>
            </w:r>
            <w:r>
              <w:rPr>
                <w:rStyle w:val="13"/>
                <w:rFonts w:hint="eastAsia"/>
              </w:rPr>
              <w:t>医药电商”平台：</w:t>
            </w:r>
            <w:r>
              <w:rPr>
                <w:rFonts w:hint="eastAsia" w:ascii="宋体" w:eastAsia="宋体" w:cs="宋体"/>
                <w:sz w:val="24"/>
              </w:rPr>
              <w:t>建立医药数据管理平台、交易平台、智能分析平台和监管系统，实现精细化运营和网络营销一体化管理，扩宽中医药流通渠道。</w:t>
            </w:r>
          </w:p>
        </w:tc>
      </w:tr>
    </w:tbl>
    <w:p>
      <w:pPr>
        <w:pStyle w:val="3"/>
        <w:spacing w:beforeLines="50" w:afterLines="50" w:line="240" w:lineRule="auto"/>
        <w:rPr>
          <w:rFonts w:ascii="方正黑体_GBK" w:hAnsi="Calibri" w:eastAsia="方正黑体_GBK"/>
          <w:kern w:val="32"/>
          <w:szCs w:val="32"/>
        </w:rPr>
      </w:pPr>
      <w:bookmarkStart w:id="81" w:name="_Toc5523"/>
      <w:bookmarkStart w:id="82" w:name="_Toc32019"/>
      <w:bookmarkStart w:id="83" w:name="_Toc18624"/>
      <w:bookmarkStart w:id="84" w:name="_Toc13934"/>
      <w:r>
        <w:rPr>
          <w:rFonts w:hint="eastAsia" w:ascii="方正黑体_GBK" w:hAnsi="Calibri" w:eastAsia="方正黑体_GBK"/>
          <w:kern w:val="32"/>
          <w:szCs w:val="32"/>
        </w:rPr>
        <w:t>第二节</w:t>
      </w:r>
      <w:r>
        <w:rPr>
          <w:rFonts w:ascii="方正黑体_GBK" w:hAnsi="Calibri" w:eastAsia="方正黑体_GBK"/>
          <w:kern w:val="32"/>
          <w:szCs w:val="32"/>
        </w:rPr>
        <w:t xml:space="preserve"> </w:t>
      </w:r>
      <w:r>
        <w:rPr>
          <w:rFonts w:hint="eastAsia" w:ascii="方正黑体_GBK" w:hAnsi="Calibri" w:eastAsia="方正黑体_GBK"/>
          <w:kern w:val="32"/>
          <w:szCs w:val="32"/>
        </w:rPr>
        <w:t>做强“医”，</w:t>
      </w:r>
      <w:bookmarkEnd w:id="81"/>
      <w:r>
        <w:rPr>
          <w:rFonts w:hint="eastAsia" w:ascii="方正黑体_GBK" w:hAnsi="Calibri" w:eastAsia="方正黑体_GBK"/>
          <w:kern w:val="32"/>
          <w:szCs w:val="32"/>
        </w:rPr>
        <w:t>促进优质资源联动发展</w:t>
      </w:r>
      <w:bookmarkEnd w:id="82"/>
      <w:bookmarkEnd w:id="83"/>
      <w:bookmarkEnd w:id="84"/>
    </w:p>
    <w:p>
      <w:pPr>
        <w:widowControl/>
        <w:ind w:firstLine="620"/>
        <w:jc w:val="left"/>
      </w:pPr>
      <w:r>
        <w:rPr>
          <w:rFonts w:hint="eastAsia" w:cs="方正仿宋_GBK"/>
          <w:color w:val="000000"/>
          <w:kern w:val="0"/>
          <w:sz w:val="31"/>
          <w:szCs w:val="31"/>
        </w:rPr>
        <w:t>加强医疗卫生服务体系建设，优化城乡医疗卫生资源配置，增强服务集聚和辐射能力</w:t>
      </w:r>
      <w:r>
        <w:rPr>
          <w:rFonts w:hint="eastAsia" w:ascii="宋体" w:eastAsia="宋体"/>
        </w:rPr>
        <w:t>。</w:t>
      </w:r>
      <w:r>
        <w:rPr>
          <w:rFonts w:hint="eastAsia"/>
        </w:rPr>
        <w:t>到</w:t>
      </w:r>
      <w:r>
        <w:rPr>
          <w:rFonts w:ascii="Times New Roman"/>
        </w:rPr>
        <w:t>2025</w:t>
      </w:r>
      <w:r>
        <w:rPr>
          <w:rFonts w:hint="eastAsia"/>
        </w:rPr>
        <w:t>年，医疗卫生服务行业快速、高效发展，初步建成现代医疗服务体系。</w:t>
      </w:r>
    </w:p>
    <w:p>
      <w:pPr>
        <w:ind w:firstLine="643"/>
      </w:pPr>
      <w:r>
        <w:rPr>
          <w:rFonts w:hint="eastAsia" w:ascii="方正楷体_GBK" w:eastAsia="方正楷体_GBK" w:cs="方正仿宋_GBK"/>
          <w:b/>
          <w:bCs/>
          <w:color w:val="000000"/>
        </w:rPr>
        <w:t>整合优质医疗资源。</w:t>
      </w:r>
      <w:r>
        <w:rPr>
          <w:rFonts w:hint="eastAsia"/>
        </w:rPr>
        <w:t>发挥好涪陵支撑“一区”、辐射带动“两群”的引领作用，建设运行高效的现代医疗服务体系。推进重庆大学附属涪陵医院建设成为国内一流高水平研究性综合医院，巩固提升区中医院“三甲”成果，有序推进区疾病预防控制中心、区妇幼保健院“三甲”创建，区人民医院、重庆郭昌毕中医骨伤医院“三乙”创建。推动优质医疗资源延伸扩容和均衡布局，重点建设涪陵中心医院新城区医院、涪陵区中医院重大疫情中医药救治基地、重庆市慧谷湖医养中心、涪陵精神卫生中心、涪陵公共卫生救治中心等。健全基层公共医疗卫生服务体系，建设涪陵中心医院白涛分院，李渡、崇义街道社区卫生服务中心以及清溪、珍溪、新妙中心卫生院。</w:t>
      </w:r>
    </w:p>
    <w:p>
      <w:pPr>
        <w:pStyle w:val="15"/>
        <w:adjustRightInd w:val="0"/>
        <w:spacing w:before="0" w:beforeAutospacing="0" w:after="0" w:afterAutospacing="0" w:line="240" w:lineRule="auto"/>
        <w:ind w:firstLine="634"/>
        <w:jc w:val="both"/>
        <w:rPr>
          <w:rFonts w:ascii="Calibri" w:hAnsi="Calibri" w:cs="Arial"/>
          <w:kern w:val="2"/>
          <w:sz w:val="32"/>
        </w:rPr>
      </w:pPr>
      <w:r>
        <w:rPr>
          <w:rFonts w:hint="eastAsia" w:ascii="方正楷体_GBK" w:hAnsi="Calibri" w:eastAsia="方正楷体_GBK" w:cs="Arial"/>
          <w:b/>
          <w:bCs/>
          <w:kern w:val="2"/>
          <w:sz w:val="32"/>
        </w:rPr>
        <w:t>积极拓展医疗保健服务。</w:t>
      </w:r>
      <w:r>
        <w:rPr>
          <w:rFonts w:hint="eastAsia" w:ascii="Calibri" w:hAnsi="Calibri" w:cs="Arial"/>
          <w:kern w:val="2"/>
          <w:sz w:val="32"/>
        </w:rPr>
        <w:t>鼓励社会资本优先投向医疗资源稀缺领域和高端医疗服务、康复护理等领域，投资建立品牌化专科医疗集团。以预防医疗服务为核心，加快完善预防保健产业链条，推动疾病治疗向健康促进转变。加快突破生物医学检测、生物治疗、细胞治疗等关键技术，发展基于基因检测的早期筛查与诊断，支持开展个性化预防和治疗服务。推进重庆和万家医院、重庆再兴肛肠医院、涪陵新城康达医院等民营医院建设改造</w:t>
      </w:r>
      <w:r>
        <w:rPr>
          <w:rFonts w:hint="eastAsia" w:cs="Arial"/>
          <w:kern w:val="2"/>
          <w:sz w:val="32"/>
        </w:rPr>
        <w:t>。</w:t>
      </w:r>
    </w:p>
    <w:p>
      <w:pPr>
        <w:ind w:firstLine="643"/>
      </w:pPr>
      <w:r>
        <w:rPr>
          <w:rFonts w:hint="eastAsia" w:ascii="方正楷体_GBK" w:hAnsi="Calibri" w:eastAsia="方正楷体_GBK" w:cs="Arial"/>
          <w:b/>
          <w:bCs/>
          <w:szCs w:val="24"/>
        </w:rPr>
        <w:t>加强智慧医疗建设。</w:t>
      </w:r>
      <w:r>
        <w:rPr>
          <w:rFonts w:hint="eastAsia"/>
        </w:rPr>
        <w:t>打造涪陵全民健康信息平台，建立健康数据库，建设智慧医院，创新推进城乡居民全生命周期健康管理。发展家用医疗仪器、设备以及血液处理耗材、超声辅助材料、注射及输液器械、检验检测试剂等医用耗材，建成以创新产品孵化为特色的涪陵医疗器械及耗材产业基地。</w:t>
      </w:r>
    </w:p>
    <w:p>
      <w:pPr>
        <w:pStyle w:val="16"/>
        <w:spacing w:line="240" w:lineRule="auto"/>
        <w:ind w:firstLine="0" w:firstLineChars="0"/>
        <w:rPr>
          <w:rFonts w:ascii="方正黑体_GBK" w:cs="方正黑体_GBK"/>
          <w:color w:val="000000"/>
          <w:szCs w:val="28"/>
        </w:rPr>
      </w:pPr>
      <w:r>
        <w:rPr>
          <w:rFonts w:hint="eastAsia" w:ascii="方正黑体_GBK" w:cs="方正黑体_GBK"/>
          <w:color w:val="000000"/>
          <w:szCs w:val="28"/>
        </w:rPr>
        <w:t>专栏</w:t>
      </w:r>
      <w:r>
        <w:rPr>
          <w:color w:val="000000"/>
          <w:szCs w:val="28"/>
        </w:rPr>
        <w:t>4</w:t>
      </w:r>
      <w:r>
        <w:rPr>
          <w:rFonts w:ascii="方正黑体_GBK" w:cs="方正黑体_GBK"/>
          <w:color w:val="000000"/>
          <w:szCs w:val="28"/>
        </w:rPr>
        <w:t xml:space="preserve"> </w:t>
      </w:r>
      <w:r>
        <w:rPr>
          <w:rFonts w:hint="eastAsia" w:ascii="方正黑体_GBK" w:cs="方正黑体_GBK"/>
          <w:color w:val="000000"/>
          <w:szCs w:val="28"/>
        </w:rPr>
        <w:t>医疗卫生项目</w:t>
      </w:r>
    </w:p>
    <w:tbl>
      <w:tblPr>
        <w:tblStyle w:val="9"/>
        <w:tblW w:w="88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540" w:type="dxa"/>
          </w:tcPr>
          <w:p>
            <w:pPr>
              <w:spacing w:line="460" w:lineRule="exact"/>
              <w:ind w:firstLine="480"/>
              <w:rPr>
                <w:rFonts w:ascii="宋体" w:eastAsia="宋体" w:cs="宋体"/>
                <w:sz w:val="24"/>
              </w:rPr>
            </w:pPr>
            <w:r>
              <w:rPr>
                <w:rStyle w:val="13"/>
                <w:rFonts w:hint="eastAsia"/>
              </w:rPr>
              <w:t>公共医疗卫生机构：</w:t>
            </w:r>
            <w:r>
              <w:rPr>
                <w:rFonts w:hint="eastAsia" w:ascii="宋体" w:eastAsia="宋体" w:cs="宋体"/>
                <w:sz w:val="24"/>
              </w:rPr>
              <w:t>涪陵中心医院新城区医院一期、涪陵区中医院重大疫情中医药救治基地、涪陵区中医院医养结合、涪陵区精神卫生中心、涪陵区公共卫生医疗救治中心、涪陵中心医院白涛分院、李渡街道社区卫生服务中心、涪陵区中心血站血液保障中心建设。</w:t>
            </w:r>
          </w:p>
          <w:p>
            <w:pPr>
              <w:pStyle w:val="5"/>
              <w:spacing w:line="460" w:lineRule="exact"/>
              <w:ind w:firstLine="472"/>
              <w:rPr>
                <w:rFonts w:ascii="宋体" w:eastAsia="宋体" w:cs="宋体"/>
                <w:sz w:val="24"/>
                <w:szCs w:val="32"/>
              </w:rPr>
            </w:pPr>
            <w:r>
              <w:rPr>
                <w:rStyle w:val="13"/>
                <w:rFonts w:hint="eastAsia"/>
              </w:rPr>
              <w:t>社会办医疗卫生机构：</w:t>
            </w:r>
            <w:r>
              <w:rPr>
                <w:rFonts w:hint="eastAsia" w:ascii="宋体" w:eastAsia="宋体" w:cs="宋体"/>
                <w:kern w:val="0"/>
                <w:sz w:val="24"/>
                <w:szCs w:val="32"/>
              </w:rPr>
              <w:t>重庆和万家医院、重庆再兴肛肠医院、涪陵新城康达医院建设。</w:t>
            </w:r>
          </w:p>
          <w:p>
            <w:pPr>
              <w:spacing w:line="460" w:lineRule="exact"/>
              <w:ind w:firstLine="480"/>
              <w:rPr>
                <w:rFonts w:ascii="宋体" w:eastAsia="宋体" w:cs="宋体"/>
                <w:spacing w:val="-4"/>
                <w:sz w:val="24"/>
                <w:szCs w:val="24"/>
              </w:rPr>
            </w:pPr>
            <w:r>
              <w:rPr>
                <w:rStyle w:val="13"/>
                <w:rFonts w:hint="eastAsia"/>
                <w:spacing w:val="-4"/>
              </w:rPr>
              <w:t>涪陵健康教育基地：</w:t>
            </w:r>
            <w:r>
              <w:rPr>
                <w:rFonts w:hint="eastAsia" w:ascii="宋体" w:eastAsia="宋体" w:cs="宋体"/>
                <w:spacing w:val="-4"/>
                <w:sz w:val="24"/>
                <w:szCs w:val="24"/>
              </w:rPr>
              <w:t>包含健康教育装修装饰及设施设备，建设面积</w:t>
            </w:r>
            <w:r>
              <w:rPr>
                <w:rFonts w:ascii="Times New Roman" w:eastAsia="宋体"/>
                <w:spacing w:val="-4"/>
                <w:sz w:val="24"/>
                <w:szCs w:val="24"/>
              </w:rPr>
              <w:t>1</w:t>
            </w:r>
            <w:r>
              <w:rPr>
                <w:rFonts w:ascii="宋体" w:eastAsia="宋体" w:cs="宋体"/>
                <w:spacing w:val="-4"/>
                <w:sz w:val="24"/>
                <w:szCs w:val="24"/>
              </w:rPr>
              <w:t>.</w:t>
            </w:r>
            <w:r>
              <w:rPr>
                <w:rFonts w:ascii="Times New Roman" w:eastAsia="宋体"/>
                <w:spacing w:val="-4"/>
                <w:sz w:val="24"/>
                <w:szCs w:val="24"/>
              </w:rPr>
              <w:t>25</w:t>
            </w:r>
            <w:r>
              <w:rPr>
                <w:rFonts w:hint="eastAsia" w:ascii="宋体" w:eastAsia="宋体" w:cs="宋体"/>
                <w:spacing w:val="-4"/>
                <w:sz w:val="24"/>
                <w:szCs w:val="24"/>
              </w:rPr>
              <w:t>万平方米。</w:t>
            </w:r>
          </w:p>
          <w:p>
            <w:pPr>
              <w:spacing w:line="460" w:lineRule="exact"/>
              <w:ind w:firstLine="480"/>
              <w:rPr>
                <w:rFonts w:ascii="宋体" w:eastAsia="宋体" w:cs="宋体"/>
                <w:sz w:val="24"/>
              </w:rPr>
            </w:pPr>
            <w:r>
              <w:rPr>
                <w:rStyle w:val="13"/>
                <w:rFonts w:hint="eastAsia"/>
              </w:rPr>
              <w:t>涪陵区智慧医疗项目：</w:t>
            </w:r>
            <w:r>
              <w:rPr>
                <w:rFonts w:hint="eastAsia" w:ascii="宋体" w:eastAsia="宋体" w:cs="宋体"/>
                <w:sz w:val="24"/>
              </w:rPr>
              <w:t>建设</w:t>
            </w:r>
            <w:r>
              <w:rPr>
                <w:rFonts w:hint="eastAsia" w:ascii="宋体" w:eastAsia="宋体" w:cs="宋体"/>
                <w:kern w:val="0"/>
                <w:sz w:val="24"/>
              </w:rPr>
              <w:t>涪陵区智慧医疗暨全民健康信息平台和智慧医院。</w:t>
            </w:r>
          </w:p>
          <w:p>
            <w:pPr>
              <w:spacing w:line="460" w:lineRule="exact"/>
              <w:ind w:firstLine="480"/>
            </w:pPr>
            <w:r>
              <w:rPr>
                <w:rStyle w:val="13"/>
                <w:rFonts w:hint="eastAsia"/>
              </w:rPr>
              <w:t>医疗器械及耗材产业基地：</w:t>
            </w:r>
            <w:r>
              <w:rPr>
                <w:rFonts w:hint="eastAsia" w:ascii="宋体" w:eastAsia="宋体" w:cs="宋体"/>
                <w:sz w:val="24"/>
              </w:rPr>
              <w:t>建设标准化厂房，商业办公楼宇，用于培育吸纳仓储租赁、现代物流、医药配送、高值耗材、高端医械、精密制造等，打造以卫生材料和医疗器械生产、供销、科研、工贸为一体的现代医用耗材集中供应链。</w:t>
            </w:r>
          </w:p>
        </w:tc>
      </w:tr>
    </w:tbl>
    <w:p>
      <w:pPr>
        <w:pStyle w:val="3"/>
        <w:spacing w:beforeLines="50" w:afterLines="50" w:line="240" w:lineRule="auto"/>
        <w:rPr>
          <w:rFonts w:ascii="方正黑体_GBK" w:hAnsi="Calibri" w:eastAsia="方正黑体_GBK"/>
          <w:kern w:val="32"/>
          <w:szCs w:val="32"/>
        </w:rPr>
      </w:pPr>
      <w:bookmarkStart w:id="85" w:name="_Toc23663"/>
      <w:bookmarkStart w:id="86" w:name="_Toc18412"/>
      <w:bookmarkStart w:id="87" w:name="_Toc29837"/>
      <w:bookmarkStart w:id="88" w:name="_Toc20620"/>
      <w:r>
        <w:rPr>
          <w:rFonts w:hint="eastAsia" w:ascii="方正黑体_GBK" w:hAnsi="Calibri" w:eastAsia="方正黑体_GBK"/>
          <w:kern w:val="32"/>
          <w:szCs w:val="32"/>
        </w:rPr>
        <w:t>第三节</w:t>
      </w:r>
      <w:r>
        <w:rPr>
          <w:rFonts w:ascii="方正黑体_GBK" w:hAnsi="Calibri" w:eastAsia="方正黑体_GBK"/>
          <w:kern w:val="32"/>
          <w:szCs w:val="32"/>
        </w:rPr>
        <w:t xml:space="preserve"> </w:t>
      </w:r>
      <w:r>
        <w:rPr>
          <w:rFonts w:hint="eastAsia" w:ascii="方正黑体_GBK" w:hAnsi="Calibri" w:eastAsia="方正黑体_GBK"/>
          <w:kern w:val="32"/>
          <w:szCs w:val="32"/>
        </w:rPr>
        <w:t xml:space="preserve"> 做优“养”，</w:t>
      </w:r>
      <w:bookmarkEnd w:id="85"/>
      <w:r>
        <w:rPr>
          <w:rFonts w:hint="eastAsia" w:ascii="方正黑体_GBK" w:hAnsi="Calibri" w:eastAsia="方正黑体_GBK"/>
          <w:kern w:val="32"/>
          <w:szCs w:val="32"/>
        </w:rPr>
        <w:t>加快服务业态多元发展</w:t>
      </w:r>
      <w:bookmarkEnd w:id="86"/>
      <w:bookmarkEnd w:id="87"/>
      <w:bookmarkEnd w:id="88"/>
    </w:p>
    <w:p>
      <w:pPr>
        <w:widowControl/>
        <w:ind w:firstLine="640"/>
        <w:jc w:val="left"/>
        <w:rPr>
          <w:spacing w:val="-6"/>
        </w:rPr>
      </w:pPr>
      <w:r>
        <w:rPr>
          <w:rFonts w:hint="eastAsia"/>
          <w:spacing w:val="-6"/>
        </w:rPr>
        <w:t>依托大山大水生态优势，持续壮大休闲养生、康体养生、生态养老、旅居养老等养老养生产业。到</w:t>
      </w:r>
      <w:r>
        <w:rPr>
          <w:rFonts w:ascii="Times New Roman"/>
          <w:spacing w:val="-6"/>
        </w:rPr>
        <w:t>2025</w:t>
      </w:r>
      <w:r>
        <w:rPr>
          <w:rFonts w:hint="eastAsia"/>
          <w:spacing w:val="-6"/>
        </w:rPr>
        <w:t>年，健康养老业多元化发展，初步形成一批品牌化、连锁化、规模化的健康养老机构或组织。</w:t>
      </w:r>
    </w:p>
    <w:p>
      <w:pPr>
        <w:ind w:firstLine="643"/>
      </w:pPr>
      <w:r>
        <w:rPr>
          <w:rFonts w:hint="eastAsia" w:ascii="方正楷体_GBK" w:eastAsia="方正楷体_GBK"/>
          <w:b/>
          <w:bCs/>
        </w:rPr>
        <w:t>发展社区居家健康养老服务。</w:t>
      </w:r>
      <w:r>
        <w:rPr>
          <w:rFonts w:hint="eastAsia"/>
        </w:rPr>
        <w:t>完善养老服务设施，加强街道、乡镇一批敬老院、福利院、特困人员供养中心等养老机构建设，在社区养老服务机构（设施）配备护理人员、康复护理设施设备和器材。支持家庭承担养老功能。</w:t>
      </w:r>
    </w:p>
    <w:p>
      <w:pPr>
        <w:pStyle w:val="5"/>
        <w:spacing w:line="240" w:lineRule="auto"/>
        <w:ind w:firstLine="634"/>
        <w:rPr>
          <w:rFonts w:ascii="方正仿宋_GBK" w:hAnsi="Times New Roman" w:cs="Times New Roman"/>
          <w:spacing w:val="-6"/>
          <w:sz w:val="32"/>
          <w:szCs w:val="32"/>
        </w:rPr>
      </w:pPr>
      <w:r>
        <w:rPr>
          <w:rFonts w:hint="eastAsia" w:ascii="方正楷体_GBK" w:hAnsi="Times New Roman" w:eastAsia="方正楷体_GBK" w:cs="Times New Roman"/>
          <w:b/>
          <w:bCs/>
          <w:sz w:val="32"/>
          <w:szCs w:val="32"/>
        </w:rPr>
        <w:t>推进医养结合。</w:t>
      </w:r>
      <w:r>
        <w:rPr>
          <w:rFonts w:hint="eastAsia"/>
          <w:sz w:val="32"/>
          <w:szCs w:val="24"/>
        </w:rPr>
        <w:t>推动养老事业和养老产业协同发展，发展普</w:t>
      </w:r>
      <w:r>
        <w:rPr>
          <w:rFonts w:hint="eastAsia" w:ascii="方正仿宋_GBK" w:hAnsi="Times New Roman" w:cs="Times New Roman"/>
          <w:spacing w:val="-6"/>
          <w:sz w:val="32"/>
          <w:szCs w:val="32"/>
        </w:rPr>
        <w:t>惠型养老服务和互助性养老，构建居家社区机构相协调、医养康养相结合的养老服务体系。开展医疗卫生机构与养老服务中心签约及家庭医生签约服务，将医疗健康服务项目融入社区养老、居家养老。</w:t>
      </w:r>
    </w:p>
    <w:p>
      <w:pPr>
        <w:pStyle w:val="5"/>
        <w:spacing w:line="240" w:lineRule="auto"/>
        <w:ind w:firstLine="634"/>
        <w:rPr>
          <w:sz w:val="32"/>
          <w:szCs w:val="24"/>
        </w:rPr>
      </w:pPr>
      <w:r>
        <w:rPr>
          <w:rFonts w:hint="eastAsia" w:ascii="方正楷体_GBK" w:hAnsi="Times New Roman" w:eastAsia="方正楷体_GBK" w:cs="Times New Roman"/>
          <w:b/>
          <w:bCs/>
          <w:sz w:val="32"/>
          <w:szCs w:val="32"/>
        </w:rPr>
        <w:t>丰富养老服务业态。</w:t>
      </w:r>
      <w:r>
        <w:rPr>
          <w:rFonts w:hint="eastAsia"/>
          <w:sz w:val="32"/>
          <w:szCs w:val="24"/>
        </w:rPr>
        <w:t>大力发展融合老年体育、保健疗养、休闲度假型养老等新兴业态，促进养老与文化、教育、养生等融合发展，培育一批健康养老基地和特色养老小镇，建设避暑养老山庄、康养城等特色项目。</w:t>
      </w:r>
    </w:p>
    <w:p>
      <w:pPr>
        <w:pStyle w:val="16"/>
        <w:spacing w:line="240" w:lineRule="auto"/>
        <w:ind w:firstLine="0" w:firstLineChars="0"/>
        <w:rPr>
          <w:rFonts w:ascii="方正黑体_GBK" w:cs="方正黑体_GBK"/>
          <w:color w:val="000000"/>
          <w:szCs w:val="28"/>
        </w:rPr>
      </w:pPr>
      <w:r>
        <w:rPr>
          <w:rFonts w:hint="eastAsia" w:ascii="方正黑体_GBK" w:cs="方正黑体_GBK"/>
          <w:color w:val="000000"/>
          <w:szCs w:val="28"/>
        </w:rPr>
        <w:t>专栏</w:t>
      </w:r>
      <w:r>
        <w:rPr>
          <w:color w:val="000000"/>
          <w:szCs w:val="28"/>
        </w:rPr>
        <w:t>5</w:t>
      </w:r>
      <w:r>
        <w:rPr>
          <w:rFonts w:ascii="方正黑体_GBK" w:cs="方正黑体_GBK"/>
          <w:color w:val="000000"/>
          <w:szCs w:val="28"/>
        </w:rPr>
        <w:t xml:space="preserve"> </w:t>
      </w:r>
      <w:r>
        <w:rPr>
          <w:rFonts w:hint="eastAsia" w:ascii="方正黑体_GBK" w:cs="方正黑体_GBK"/>
          <w:color w:val="000000"/>
          <w:szCs w:val="28"/>
        </w:rPr>
        <w:t>健康养老项目</w:t>
      </w:r>
    </w:p>
    <w:tbl>
      <w:tblPr>
        <w:tblStyle w:val="9"/>
        <w:tblW w:w="88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560" w:type="dxa"/>
          </w:tcPr>
          <w:p>
            <w:pPr>
              <w:spacing w:line="420" w:lineRule="exact"/>
              <w:ind w:firstLine="482"/>
              <w:rPr>
                <w:rFonts w:ascii="宋体" w:eastAsia="宋体" w:cs="宋体"/>
                <w:color w:val="3D3D3D"/>
                <w:kern w:val="0"/>
                <w:sz w:val="24"/>
              </w:rPr>
            </w:pPr>
            <w:r>
              <w:rPr>
                <w:rStyle w:val="13"/>
                <w:rFonts w:hint="eastAsia"/>
              </w:rPr>
              <w:t>养老服务中心：</w:t>
            </w:r>
            <w:r>
              <w:rPr>
                <w:rFonts w:hint="eastAsia" w:ascii="宋体" w:eastAsia="宋体" w:cs="宋体"/>
                <w:sz w:val="24"/>
              </w:rPr>
              <w:t>石沱中心敬老院、涪陵区福利院综合楼、同乐中心福利院、珍溪镇特困人员供养中心、焦石镇特困人员供养中心、白涛街道特困人员供养中心、罗云镇特困人员供养中心。</w:t>
            </w:r>
          </w:p>
          <w:p>
            <w:pPr>
              <w:spacing w:line="420" w:lineRule="exact"/>
              <w:ind w:firstLine="482"/>
              <w:rPr>
                <w:rFonts w:ascii="宋体" w:eastAsia="宋体" w:cs="宋体"/>
                <w:sz w:val="24"/>
              </w:rPr>
            </w:pPr>
            <w:r>
              <w:rPr>
                <w:rStyle w:val="13"/>
                <w:rFonts w:hint="eastAsia"/>
              </w:rPr>
              <w:t>健康养老基地：</w:t>
            </w:r>
            <w:r>
              <w:rPr>
                <w:rFonts w:hint="eastAsia" w:ascii="宋体" w:eastAsia="宋体" w:cs="宋体"/>
                <w:sz w:val="24"/>
              </w:rPr>
              <w:t>建设马武镇避暑养老山庄、涪陵区雨台山康养示范养老院、雪峰山森林康养城及雪峰山康养示范项目、武陵山休闲避暑康养服务中心。</w:t>
            </w:r>
          </w:p>
          <w:p>
            <w:pPr>
              <w:spacing w:line="420" w:lineRule="exact"/>
              <w:ind w:firstLine="482"/>
            </w:pPr>
            <w:r>
              <w:rPr>
                <w:rStyle w:val="13"/>
                <w:rFonts w:hint="eastAsia"/>
              </w:rPr>
              <w:t>特色养老小镇：</w:t>
            </w:r>
            <w:r>
              <w:rPr>
                <w:rFonts w:hint="eastAsia" w:ascii="宋体" w:eastAsia="宋体" w:cs="宋体"/>
                <w:sz w:val="24"/>
              </w:rPr>
              <w:t>大顺镇康养特色小镇。</w:t>
            </w:r>
          </w:p>
        </w:tc>
      </w:tr>
    </w:tbl>
    <w:p>
      <w:pPr>
        <w:pStyle w:val="3"/>
        <w:spacing w:beforeLines="50" w:afterLines="50" w:line="240" w:lineRule="auto"/>
        <w:rPr>
          <w:rFonts w:ascii="方正黑体_GBK" w:hAnsi="Calibri" w:eastAsia="方正黑体_GBK"/>
          <w:kern w:val="32"/>
          <w:szCs w:val="32"/>
        </w:rPr>
      </w:pPr>
      <w:bookmarkStart w:id="89" w:name="_Toc12260"/>
      <w:bookmarkStart w:id="90" w:name="_Toc23873"/>
      <w:bookmarkStart w:id="91" w:name="_Toc20022"/>
      <w:bookmarkStart w:id="92" w:name="_Toc4550"/>
      <w:r>
        <w:rPr>
          <w:rFonts w:hint="eastAsia" w:ascii="方正黑体_GBK" w:hAnsi="Calibri" w:eastAsia="方正黑体_GBK"/>
          <w:kern w:val="32"/>
          <w:szCs w:val="32"/>
        </w:rPr>
        <w:t>第四节</w:t>
      </w:r>
      <w:r>
        <w:rPr>
          <w:rFonts w:ascii="方正黑体_GBK" w:hAnsi="Calibri" w:eastAsia="方正黑体_GBK"/>
          <w:kern w:val="32"/>
          <w:szCs w:val="32"/>
        </w:rPr>
        <w:t xml:space="preserve"> </w:t>
      </w:r>
      <w:r>
        <w:rPr>
          <w:rFonts w:hint="eastAsia" w:ascii="方正黑体_GBK" w:hAnsi="Calibri" w:eastAsia="方正黑体_GBK"/>
          <w:kern w:val="32"/>
          <w:szCs w:val="32"/>
        </w:rPr>
        <w:t xml:space="preserve"> 做新“产”，</w:t>
      </w:r>
      <w:bookmarkEnd w:id="89"/>
      <w:r>
        <w:rPr>
          <w:rFonts w:hint="eastAsia" w:ascii="方正黑体_GBK" w:hAnsi="Calibri" w:eastAsia="方正黑体_GBK"/>
          <w:kern w:val="32"/>
          <w:szCs w:val="32"/>
        </w:rPr>
        <w:t>支持健康品牌创新发展</w:t>
      </w:r>
      <w:bookmarkEnd w:id="90"/>
      <w:bookmarkEnd w:id="91"/>
      <w:bookmarkEnd w:id="92"/>
    </w:p>
    <w:p>
      <w:pPr>
        <w:widowControl/>
        <w:ind w:firstLine="640"/>
        <w:jc w:val="left"/>
        <w:rPr>
          <w:kern w:val="32"/>
        </w:rPr>
      </w:pPr>
      <w:r>
        <w:rPr>
          <w:rFonts w:hint="eastAsia"/>
          <w:kern w:val="32"/>
        </w:rPr>
        <w:t>围绕果蔬加工、休闲食品、农副产品、粮油、饮料、酒类等领域，提高精深加工能力。到</w:t>
      </w:r>
      <w:r>
        <w:rPr>
          <w:rFonts w:ascii="Times New Roman"/>
          <w:kern w:val="32"/>
        </w:rPr>
        <w:t>2025</w:t>
      </w:r>
      <w:r>
        <w:rPr>
          <w:rFonts w:hint="eastAsia"/>
          <w:kern w:val="32"/>
        </w:rPr>
        <w:t>年，涪陵健康产品实现多元化发展，基本形成中高端健康产品产业链。</w:t>
      </w:r>
    </w:p>
    <w:p>
      <w:pPr>
        <w:pStyle w:val="5"/>
        <w:spacing w:line="240" w:lineRule="auto"/>
        <w:ind w:firstLine="634"/>
        <w:rPr>
          <w:b/>
          <w:bCs/>
          <w:kern w:val="32"/>
          <w:sz w:val="32"/>
          <w:szCs w:val="32"/>
        </w:rPr>
      </w:pPr>
      <w:r>
        <w:rPr>
          <w:rFonts w:hint="eastAsia" w:ascii="方正楷体_GBK" w:hAnsi="Times New Roman" w:eastAsia="方正楷体_GBK" w:cs="Times New Roman"/>
          <w:b/>
          <w:bCs/>
          <w:kern w:val="32"/>
          <w:sz w:val="32"/>
          <w:szCs w:val="32"/>
        </w:rPr>
        <w:t>加快健康食品制造。</w:t>
      </w:r>
      <w:r>
        <w:rPr>
          <w:rFonts w:hint="eastAsia"/>
          <w:kern w:val="32"/>
          <w:sz w:val="32"/>
          <w:szCs w:val="32"/>
        </w:rPr>
        <w:t>推动涪陵特色健康美食工业化、规模化生产，大力发展绿色食品、功能性食品、药食同源产品等，鼓励开展食品营养功能评价研究。大力推动健康食品产业集聚发展，打造一批上规模、上水平的健康食品基地。以马武的水稻、玉米，清溪的葡萄，蔺市的白茶、珍溪的柑橘等特色资源为原料，加强与健康产品知名企业合作，加快发展精深加工，开发绿色、无公害和有机食品，形成一批行业的大品牌和大企业。</w:t>
      </w:r>
    </w:p>
    <w:p>
      <w:pPr>
        <w:pStyle w:val="5"/>
        <w:spacing w:line="240" w:lineRule="auto"/>
        <w:ind w:firstLine="634"/>
        <w:rPr>
          <w:kern w:val="32"/>
          <w:sz w:val="32"/>
          <w:szCs w:val="32"/>
        </w:rPr>
      </w:pPr>
      <w:r>
        <w:rPr>
          <w:rFonts w:hint="eastAsia" w:ascii="方正楷体_GBK" w:hAnsi="Times New Roman" w:eastAsia="方正楷体_GBK" w:cs="Times New Roman"/>
          <w:b/>
          <w:bCs/>
          <w:kern w:val="32"/>
          <w:sz w:val="32"/>
          <w:szCs w:val="32"/>
        </w:rPr>
        <w:t>加大健康保健品研发。</w:t>
      </w:r>
      <w:r>
        <w:rPr>
          <w:rFonts w:hint="eastAsia"/>
          <w:kern w:val="32"/>
          <w:sz w:val="32"/>
          <w:szCs w:val="32"/>
        </w:rPr>
        <w:t>全力推进中药材、粮食、果蔬、花卉、山地牧业等产业绿色发展，重点开发增强人体体质类、恢复健康类和延缓衰老类的保健产品，建设大木乡花卉深加工基地、武陵山乡蜂蜜产业园等。充分依托“互联网</w:t>
      </w:r>
      <w:r>
        <w:rPr>
          <w:kern w:val="32"/>
          <w:sz w:val="32"/>
          <w:szCs w:val="32"/>
        </w:rPr>
        <w:t>+</w:t>
      </w:r>
      <w:r>
        <w:rPr>
          <w:rFonts w:hint="eastAsia"/>
          <w:kern w:val="32"/>
          <w:sz w:val="32"/>
          <w:szCs w:val="32"/>
        </w:rPr>
        <w:t>”，引导基地、合作社和企业利用好线上线下平台集中展示销售。</w:t>
      </w:r>
    </w:p>
    <w:p>
      <w:pPr>
        <w:pStyle w:val="15"/>
        <w:adjustRightInd w:val="0"/>
        <w:spacing w:before="0" w:beforeAutospacing="0" w:after="0" w:afterAutospacing="0" w:line="240" w:lineRule="auto"/>
        <w:ind w:firstLine="634"/>
        <w:jc w:val="both"/>
        <w:rPr>
          <w:rFonts w:ascii="Calibri" w:hAnsi="Calibri" w:cs="Arial"/>
          <w:kern w:val="32"/>
          <w:sz w:val="32"/>
          <w:szCs w:val="32"/>
        </w:rPr>
      </w:pPr>
      <w:r>
        <w:rPr>
          <w:rFonts w:hint="eastAsia" w:ascii="方正楷体_GBK" w:hAnsi="Times New Roman" w:eastAsia="方正楷体_GBK" w:cs="Times New Roman"/>
          <w:b/>
          <w:bCs/>
          <w:kern w:val="32"/>
          <w:sz w:val="32"/>
          <w:szCs w:val="32"/>
        </w:rPr>
        <w:t>丰富健康器械种类。</w:t>
      </w:r>
      <w:r>
        <w:rPr>
          <w:rFonts w:hint="eastAsia" w:ascii="Calibri" w:hAnsi="Calibri" w:cs="Arial"/>
          <w:kern w:val="32"/>
          <w:sz w:val="32"/>
          <w:szCs w:val="32"/>
        </w:rPr>
        <w:t>丰富移动医疗设备、远程医疗设备、中医学医疗器械等产品种类。开发健康促进、健康监测可穿戴设备，制造高品质的家用理疗、按摩、养生保健器械和智能养老监护设备，生产体育训练测试、体育健身等器材。</w:t>
      </w:r>
    </w:p>
    <w:p>
      <w:pPr>
        <w:pStyle w:val="16"/>
        <w:spacing w:line="240" w:lineRule="auto"/>
        <w:ind w:firstLine="0" w:firstLineChars="0"/>
        <w:rPr>
          <w:rFonts w:ascii="方正黑体_GBK" w:cs="方正黑体_GBK"/>
          <w:color w:val="000000"/>
          <w:szCs w:val="28"/>
        </w:rPr>
      </w:pPr>
      <w:r>
        <w:rPr>
          <w:rFonts w:ascii="方正黑体_GBK" w:cs="方正黑体_GBK"/>
          <w:color w:val="000000"/>
          <w:szCs w:val="28"/>
        </w:rPr>
        <w:br w:type="page"/>
      </w:r>
      <w:r>
        <w:rPr>
          <w:rFonts w:hint="eastAsia" w:ascii="方正黑体_GBK" w:cs="方正黑体_GBK"/>
          <w:color w:val="000000"/>
          <w:szCs w:val="28"/>
        </w:rPr>
        <w:t>专栏</w:t>
      </w:r>
      <w:r>
        <w:rPr>
          <w:color w:val="000000"/>
          <w:szCs w:val="28"/>
        </w:rPr>
        <w:t>6</w:t>
      </w:r>
      <w:r>
        <w:rPr>
          <w:rFonts w:ascii="方正黑体_GBK" w:cs="方正黑体_GBK"/>
          <w:color w:val="000000"/>
          <w:szCs w:val="28"/>
        </w:rPr>
        <w:t xml:space="preserve"> </w:t>
      </w:r>
      <w:r>
        <w:rPr>
          <w:rFonts w:hint="eastAsia" w:ascii="方正黑体_GBK" w:cs="方正黑体_GBK"/>
          <w:color w:val="000000"/>
          <w:szCs w:val="28"/>
        </w:rPr>
        <w:t xml:space="preserve"> 健康产品项目</w:t>
      </w:r>
    </w:p>
    <w:tbl>
      <w:tblPr>
        <w:tblStyle w:val="9"/>
        <w:tblW w:w="88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7560" w:type="dxa"/>
          </w:tcPr>
          <w:p>
            <w:pPr>
              <w:spacing w:line="440" w:lineRule="exact"/>
              <w:ind w:firstLine="480"/>
              <w:rPr>
                <w:rFonts w:ascii="宋体" w:eastAsia="宋体" w:cs="宋体"/>
                <w:sz w:val="24"/>
              </w:rPr>
            </w:pPr>
            <w:r>
              <w:rPr>
                <w:rStyle w:val="13"/>
                <w:rFonts w:hint="eastAsia"/>
              </w:rPr>
              <w:t>涪陵区保健品工业园：</w:t>
            </w:r>
            <w:r>
              <w:rPr>
                <w:rFonts w:hint="eastAsia" w:ascii="宋体" w:eastAsia="宋体" w:cs="宋体"/>
                <w:sz w:val="24"/>
              </w:rPr>
              <w:t>以太极集团为龙头，开发建设保健饮品、保健食品、保健用品和健身产品，扩大保健品产能。</w:t>
            </w:r>
          </w:p>
          <w:p>
            <w:pPr>
              <w:spacing w:line="440" w:lineRule="exact"/>
              <w:ind w:firstLine="480"/>
              <w:rPr>
                <w:rFonts w:ascii="宋体" w:eastAsia="宋体" w:cs="宋体"/>
                <w:sz w:val="24"/>
              </w:rPr>
            </w:pPr>
            <w:r>
              <w:rPr>
                <w:rStyle w:val="13"/>
                <w:rFonts w:hint="eastAsia"/>
              </w:rPr>
              <w:t>蔺市精品白茶产业园：</w:t>
            </w:r>
            <w:r>
              <w:rPr>
                <w:rFonts w:hint="eastAsia" w:ascii="宋体" w:eastAsia="宋体" w:cs="宋体"/>
                <w:sz w:val="24"/>
              </w:rPr>
              <w:t>建设现代茶叶加工区、茶文化展示区、茶产品贸易区、茶旅游休闲区、茶科技研发区、茶种植示范区，面积</w:t>
            </w:r>
            <w:r>
              <w:rPr>
                <w:rFonts w:ascii="Times New Roman" w:eastAsia="宋体"/>
                <w:sz w:val="24"/>
              </w:rPr>
              <w:t>50000</w:t>
            </w:r>
            <w:r>
              <w:rPr>
                <w:rFonts w:hint="eastAsia" w:ascii="宋体" w:eastAsia="宋体" w:cs="宋体"/>
                <w:sz w:val="24"/>
              </w:rPr>
              <w:t>平方米。</w:t>
            </w:r>
          </w:p>
          <w:p>
            <w:pPr>
              <w:spacing w:line="440" w:lineRule="exact"/>
              <w:ind w:firstLine="480"/>
              <w:rPr>
                <w:rFonts w:ascii="宋体" w:eastAsia="宋体" w:cs="宋体"/>
                <w:sz w:val="24"/>
              </w:rPr>
            </w:pPr>
            <w:r>
              <w:rPr>
                <w:rStyle w:val="13"/>
                <w:rFonts w:hint="eastAsia"/>
              </w:rPr>
              <w:t>大顺镇中药材系列开发项目：</w:t>
            </w:r>
            <w:r>
              <w:rPr>
                <w:rFonts w:hint="eastAsia" w:ascii="宋体" w:eastAsia="宋体" w:cs="宋体"/>
                <w:sz w:val="24"/>
              </w:rPr>
              <w:t>以大顺镇优质丰富的中药材资源如金荞麦、紫苏、桔梗、薏苡仁等为基础，开展中药材休闲食品、护肤品、化妆品研究和开发。</w:t>
            </w:r>
          </w:p>
          <w:p>
            <w:pPr>
              <w:spacing w:line="440" w:lineRule="exact"/>
              <w:ind w:firstLine="480"/>
              <w:rPr>
                <w:rFonts w:ascii="宋体" w:eastAsia="宋体" w:cs="宋体"/>
                <w:sz w:val="24"/>
              </w:rPr>
            </w:pPr>
            <w:r>
              <w:rPr>
                <w:rStyle w:val="13"/>
                <w:rFonts w:hint="eastAsia"/>
              </w:rPr>
              <w:t>青羊镇水果加工基地：</w:t>
            </w:r>
            <w:r>
              <w:rPr>
                <w:rFonts w:hint="eastAsia" w:ascii="宋体" w:eastAsia="宋体" w:cs="宋体"/>
                <w:sz w:val="24"/>
              </w:rPr>
              <w:t>依托猕猴桃、晚熟脆李、葡萄、樱桃和草莓等健康水果资源，建设水果加工基地。</w:t>
            </w:r>
          </w:p>
          <w:p>
            <w:pPr>
              <w:spacing w:line="440" w:lineRule="exact"/>
              <w:ind w:firstLine="480"/>
              <w:rPr>
                <w:rFonts w:ascii="宋体" w:eastAsia="宋体" w:cs="宋体"/>
                <w:b/>
                <w:bCs/>
                <w:sz w:val="24"/>
              </w:rPr>
            </w:pPr>
            <w:r>
              <w:rPr>
                <w:rStyle w:val="13"/>
                <w:rFonts w:hint="eastAsia"/>
              </w:rPr>
              <w:t>马武镇绿色食品系列开发：</w:t>
            </w:r>
            <w:r>
              <w:rPr>
                <w:rFonts w:hint="eastAsia" w:ascii="宋体" w:eastAsia="宋体" w:cs="宋体"/>
                <w:sz w:val="24"/>
              </w:rPr>
              <w:t>依托水稻、玉米、高粱等作物，加快功能食品研发，建设杂粮生产加工基地等。</w:t>
            </w:r>
          </w:p>
          <w:p>
            <w:pPr>
              <w:spacing w:line="430" w:lineRule="exact"/>
              <w:ind w:firstLine="480"/>
              <w:rPr>
                <w:rFonts w:ascii="宋体" w:eastAsia="宋体" w:cs="宋体"/>
                <w:sz w:val="24"/>
              </w:rPr>
            </w:pPr>
            <w:r>
              <w:rPr>
                <w:rStyle w:val="13"/>
                <w:rFonts w:hint="eastAsia"/>
              </w:rPr>
              <w:t>武陵山乡蜂蜜产业园：</w:t>
            </w:r>
            <w:r>
              <w:rPr>
                <w:rFonts w:hint="eastAsia" w:ascii="宋体" w:eastAsia="宋体" w:cs="宋体"/>
                <w:sz w:val="24"/>
              </w:rPr>
              <w:t>以武陵山乡养蜂产业为基础，发展养生保健食品，建设一个集蜂蜜、蜂王浆、蜂花粉、蜂胶和蜂蜡加工于一体的蜂蜜产业园。</w:t>
            </w:r>
          </w:p>
          <w:p>
            <w:pPr>
              <w:spacing w:line="430" w:lineRule="exact"/>
              <w:ind w:firstLine="480"/>
              <w:rPr>
                <w:rFonts w:ascii="宋体" w:eastAsia="宋体" w:cs="宋体"/>
                <w:sz w:val="24"/>
              </w:rPr>
            </w:pPr>
            <w:r>
              <w:rPr>
                <w:rStyle w:val="13"/>
                <w:rFonts w:hint="eastAsia"/>
              </w:rPr>
              <w:t>大木乡花卉深加工基地：</w:t>
            </w:r>
            <w:r>
              <w:rPr>
                <w:rFonts w:hint="eastAsia" w:ascii="宋体" w:eastAsia="宋体" w:cs="宋体"/>
                <w:sz w:val="24"/>
              </w:rPr>
              <w:t>依托大木花谷，建设花卉研发、展示、交易中心，布局鲜切花、盆花、园林园艺产品等花卉产品加工、交易、物流和研发展示基地。</w:t>
            </w:r>
          </w:p>
          <w:p>
            <w:pPr>
              <w:pStyle w:val="5"/>
              <w:spacing w:line="430" w:lineRule="exact"/>
              <w:ind w:firstLine="472"/>
              <w:rPr>
                <w:rFonts w:ascii="宋体" w:eastAsia="宋体" w:cs="宋体"/>
                <w:sz w:val="24"/>
                <w:szCs w:val="24"/>
              </w:rPr>
            </w:pPr>
            <w:r>
              <w:rPr>
                <w:rStyle w:val="13"/>
                <w:rFonts w:hint="eastAsia"/>
              </w:rPr>
              <w:t>涪陵区龙眼荔枝产业发展项目：</w:t>
            </w:r>
            <w:r>
              <w:rPr>
                <w:rFonts w:hint="eastAsia" w:ascii="宋体" w:eastAsia="宋体" w:cs="宋体"/>
                <w:sz w:val="24"/>
                <w:szCs w:val="24"/>
              </w:rPr>
              <w:t>改造低产劣质龙眼果园</w:t>
            </w:r>
            <w:r>
              <w:rPr>
                <w:rFonts w:ascii="Times New Roman" w:hAnsi="Times New Roman" w:eastAsia="宋体" w:cs="Times New Roman"/>
                <w:sz w:val="24"/>
                <w:szCs w:val="24"/>
              </w:rPr>
              <w:t>1</w:t>
            </w:r>
            <w:r>
              <w:rPr>
                <w:rFonts w:hint="eastAsia" w:ascii="宋体" w:eastAsia="宋体" w:cs="宋体"/>
                <w:sz w:val="24"/>
                <w:szCs w:val="24"/>
              </w:rPr>
              <w:t>万亩，打造唐朝风格的“妃子园”，创建涪陵龙眼区域品牌。</w:t>
            </w:r>
          </w:p>
          <w:p>
            <w:pPr>
              <w:pStyle w:val="5"/>
              <w:spacing w:line="430" w:lineRule="exact"/>
              <w:ind w:firstLine="472"/>
              <w:rPr>
                <w:rFonts w:ascii="宋体" w:eastAsia="宋体" w:cs="宋体"/>
                <w:sz w:val="24"/>
                <w:szCs w:val="24"/>
              </w:rPr>
            </w:pPr>
            <w:r>
              <w:rPr>
                <w:rStyle w:val="13"/>
                <w:rFonts w:hint="eastAsia"/>
              </w:rPr>
              <w:t>涪陵区国家级优质粮油生产基地：</w:t>
            </w:r>
            <w:r>
              <w:rPr>
                <w:rFonts w:hint="eastAsia" w:ascii="宋体" w:eastAsia="宋体" w:cs="宋体"/>
                <w:sz w:val="24"/>
                <w:szCs w:val="24"/>
              </w:rPr>
              <w:t>建设</w:t>
            </w:r>
            <w:r>
              <w:rPr>
                <w:rFonts w:ascii="Times New Roman" w:hAnsi="Times New Roman" w:eastAsia="宋体" w:cs="Times New Roman"/>
                <w:sz w:val="24"/>
                <w:szCs w:val="24"/>
              </w:rPr>
              <w:t>3</w:t>
            </w:r>
            <w:r>
              <w:rPr>
                <w:rFonts w:hint="eastAsia" w:ascii="宋体" w:eastAsia="宋体" w:cs="宋体"/>
                <w:sz w:val="24"/>
                <w:szCs w:val="24"/>
              </w:rPr>
              <w:t>万亩龙潭贡米标准化生产基地，打造“龙潭贡米”等优质大米品牌。</w:t>
            </w:r>
          </w:p>
          <w:p>
            <w:pPr>
              <w:spacing w:line="430" w:lineRule="exact"/>
              <w:ind w:firstLine="480"/>
              <w:rPr>
                <w:rFonts w:ascii="宋体" w:eastAsia="宋体" w:cs="宋体"/>
                <w:sz w:val="24"/>
              </w:rPr>
            </w:pPr>
            <w:r>
              <w:rPr>
                <w:rStyle w:val="13"/>
                <w:rFonts w:hint="eastAsia"/>
              </w:rPr>
              <w:t>涪陵区蚕桑文化园：</w:t>
            </w:r>
            <w:r>
              <w:rPr>
                <w:rFonts w:hint="eastAsia" w:ascii="宋体" w:eastAsia="宋体" w:cs="宋体"/>
                <w:sz w:val="24"/>
              </w:rPr>
              <w:t>以百胜镇、石沱镇蚕桑产业为基础，打造集农业示范、蚕桑科研、文化休闲、科普展示、生态旅游等为一体的特色文化产业园，游客可游桑园、采桑果、品桑茶、喝桑酒等。</w:t>
            </w:r>
          </w:p>
          <w:p>
            <w:pPr>
              <w:spacing w:line="430" w:lineRule="exact"/>
              <w:ind w:firstLine="456"/>
            </w:pPr>
            <w:r>
              <w:rPr>
                <w:rStyle w:val="13"/>
                <w:rFonts w:hint="eastAsia"/>
                <w:spacing w:val="-6"/>
              </w:rPr>
              <w:t>电商</w:t>
            </w:r>
            <w:r>
              <w:rPr>
                <w:rStyle w:val="13"/>
                <w:spacing w:val="-6"/>
              </w:rPr>
              <w:t>+</w:t>
            </w:r>
            <w:r>
              <w:rPr>
                <w:rStyle w:val="13"/>
                <w:rFonts w:hint="eastAsia"/>
                <w:spacing w:val="-6"/>
              </w:rPr>
              <w:t>物流配送平台：</w:t>
            </w:r>
            <w:r>
              <w:rPr>
                <w:rFonts w:hint="eastAsia" w:ascii="宋体" w:eastAsia="宋体" w:cs="宋体"/>
                <w:spacing w:val="-6"/>
                <w:sz w:val="24"/>
              </w:rPr>
              <w:t>构建健康产品供应云平台，推进物流全程一体化和无缝化。</w:t>
            </w:r>
          </w:p>
        </w:tc>
      </w:tr>
    </w:tbl>
    <w:p>
      <w:pPr>
        <w:pStyle w:val="3"/>
        <w:spacing w:beforeLines="50" w:afterLines="50" w:line="240" w:lineRule="auto"/>
        <w:rPr>
          <w:rFonts w:ascii="方正黑体_GBK" w:hAnsi="Calibri" w:eastAsia="方正黑体_GBK"/>
          <w:kern w:val="32"/>
          <w:szCs w:val="32"/>
        </w:rPr>
      </w:pPr>
      <w:bookmarkStart w:id="93" w:name="_Toc12571"/>
      <w:bookmarkStart w:id="94" w:name="_Toc3881"/>
      <w:bookmarkStart w:id="95" w:name="_Toc30374"/>
      <w:bookmarkStart w:id="96" w:name="_Toc19332"/>
      <w:r>
        <w:rPr>
          <w:rFonts w:hint="eastAsia" w:ascii="方正黑体_GBK" w:hAnsi="Calibri" w:eastAsia="方正黑体_GBK"/>
          <w:kern w:val="32"/>
          <w:szCs w:val="32"/>
        </w:rPr>
        <w:t>第五节</w:t>
      </w:r>
      <w:r>
        <w:rPr>
          <w:rFonts w:ascii="方正黑体_GBK" w:hAnsi="Calibri" w:eastAsia="方正黑体_GBK"/>
          <w:kern w:val="32"/>
          <w:szCs w:val="32"/>
        </w:rPr>
        <w:t xml:space="preserve"> </w:t>
      </w:r>
      <w:r>
        <w:rPr>
          <w:rFonts w:hint="eastAsia" w:ascii="方正黑体_GBK" w:hAnsi="Calibri" w:eastAsia="方正黑体_GBK"/>
          <w:kern w:val="32"/>
          <w:szCs w:val="32"/>
        </w:rPr>
        <w:t xml:space="preserve"> 做尖“体”，</w:t>
      </w:r>
      <w:bookmarkEnd w:id="93"/>
      <w:r>
        <w:rPr>
          <w:rFonts w:hint="eastAsia" w:ascii="方正黑体_GBK" w:hAnsi="Calibri" w:eastAsia="方正黑体_GBK"/>
          <w:kern w:val="32"/>
          <w:szCs w:val="32"/>
        </w:rPr>
        <w:t>引导体育健身专业发展</w:t>
      </w:r>
      <w:bookmarkEnd w:id="94"/>
      <w:bookmarkEnd w:id="95"/>
      <w:bookmarkEnd w:id="96"/>
    </w:p>
    <w:p>
      <w:pPr>
        <w:ind w:firstLine="640"/>
        <w:rPr>
          <w:rFonts w:hint="eastAsia"/>
        </w:rPr>
      </w:pPr>
      <w:r>
        <w:rPr>
          <w:rFonts w:hint="eastAsia"/>
        </w:rPr>
        <w:t>依托涪陵体育场馆资源和生态环境优势，开发体育健身新产品新业态，发展“互联网+体育健身”，完善产业链条。到2025年，涪陵体育健身实力显著增强，在全市竞赛中占据领先地位。</w:t>
      </w:r>
    </w:p>
    <w:p>
      <w:pPr>
        <w:ind w:firstLine="643"/>
      </w:pPr>
      <w:r>
        <w:rPr>
          <w:rFonts w:hint="eastAsia" w:ascii="方正楷体_GBK" w:eastAsia="方正楷体_GBK"/>
          <w:b/>
          <w:bCs/>
        </w:rPr>
        <w:t>打造精品体育赛事。</w:t>
      </w:r>
      <w:r>
        <w:rPr>
          <w:rFonts w:hint="eastAsia"/>
        </w:rPr>
        <w:t>建设体育健身、训练比赛、体育旅游、体育交流于一体的体育运动综合体。推动体育赛事发展，围绕景区、城市风光打造精品体育赛事活动。依托涪陵区国际象棋、跆拳道等传统优势项目和全市一流的体育赛事场馆设施，将涪陵打造成为成渝地区国际象棋、跆拳道体育人才培训基地和全市体育竞赛副中心。</w:t>
      </w:r>
    </w:p>
    <w:p>
      <w:pPr>
        <w:ind w:firstLine="643"/>
      </w:pPr>
      <w:r>
        <w:rPr>
          <w:rFonts w:hint="eastAsia" w:ascii="方正楷体_GBK" w:eastAsia="方正楷体_GBK"/>
          <w:b/>
          <w:bCs/>
        </w:rPr>
        <w:t>完善体育健身设施。</w:t>
      </w:r>
      <w:r>
        <w:rPr>
          <w:rFonts w:hint="eastAsia"/>
        </w:rPr>
        <w:t>盘活用好现有体育场馆资源，新、改、扩建一批群众体育设施，同步建设农村体育基础设施，形成覆盖区、乡镇、村三级全民健身设施网络和城市健身圈。建设涪陵区体育小镇，新建社会足球场、健身中心、健身步道，力争</w:t>
      </w:r>
      <w:r>
        <w:rPr>
          <w:rFonts w:ascii="Times New Roman"/>
        </w:rPr>
        <w:t>70</w:t>
      </w:r>
      <w:r>
        <w:t>%</w:t>
      </w:r>
      <w:r>
        <w:rPr>
          <w:rFonts w:hint="eastAsia"/>
        </w:rPr>
        <w:t>以上的社区设立社区健身点。</w:t>
      </w:r>
    </w:p>
    <w:p>
      <w:pPr>
        <w:ind w:firstLine="643"/>
      </w:pPr>
      <w:r>
        <w:rPr>
          <w:rFonts w:hint="eastAsia" w:ascii="方正楷体_GBK" w:eastAsia="方正楷体_GBK"/>
          <w:b/>
          <w:bCs/>
        </w:rPr>
        <w:t>探索发展体育产业。</w:t>
      </w:r>
      <w:r>
        <w:rPr>
          <w:rFonts w:hint="eastAsia"/>
        </w:rPr>
        <w:t>鼓励涪陵区体育制造企业、健身俱乐部等机构，大力引进运动健身、运动理疗、运动康复的经营管理人才，积极开发、引进新型运动康复装备、运动健身指导技术装备、可穿戴式运动设备等智能体育产品。</w:t>
      </w:r>
    </w:p>
    <w:p>
      <w:pPr>
        <w:pStyle w:val="16"/>
        <w:spacing w:line="240" w:lineRule="auto"/>
        <w:ind w:firstLine="0" w:firstLineChars="0"/>
        <w:rPr>
          <w:rFonts w:ascii="方正黑体_GBK" w:cs="方正黑体_GBK"/>
          <w:color w:val="000000"/>
          <w:szCs w:val="28"/>
        </w:rPr>
      </w:pPr>
      <w:r>
        <w:rPr>
          <w:rFonts w:hint="eastAsia" w:ascii="方正黑体_GBK" w:cs="方正黑体_GBK"/>
          <w:color w:val="000000"/>
          <w:szCs w:val="28"/>
        </w:rPr>
        <w:t>专栏</w:t>
      </w:r>
      <w:r>
        <w:rPr>
          <w:color w:val="000000"/>
          <w:szCs w:val="28"/>
        </w:rPr>
        <w:t>7</w:t>
      </w:r>
      <w:r>
        <w:rPr>
          <w:rFonts w:ascii="方正黑体_GBK" w:cs="方正黑体_GBK"/>
          <w:color w:val="000000"/>
          <w:szCs w:val="28"/>
        </w:rPr>
        <w:t xml:space="preserve"> </w:t>
      </w:r>
      <w:r>
        <w:rPr>
          <w:rFonts w:hint="eastAsia" w:ascii="方正黑体_GBK" w:cs="方正黑体_GBK"/>
          <w:color w:val="000000"/>
          <w:szCs w:val="28"/>
        </w:rPr>
        <w:t>体育运动项目</w:t>
      </w:r>
    </w:p>
    <w:tbl>
      <w:tblPr>
        <w:tblStyle w:val="9"/>
        <w:tblW w:w="88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620" w:type="dxa"/>
          </w:tcPr>
          <w:p>
            <w:pPr>
              <w:spacing w:line="440" w:lineRule="exact"/>
              <w:ind w:firstLine="482"/>
              <w:rPr>
                <w:rFonts w:ascii="宋体" w:eastAsia="宋体" w:cs="宋体"/>
                <w:sz w:val="24"/>
              </w:rPr>
            </w:pPr>
            <w:r>
              <w:rPr>
                <w:rStyle w:val="13"/>
                <w:rFonts w:hint="eastAsia"/>
              </w:rPr>
              <w:t>石沱镇社会足球场：</w:t>
            </w:r>
            <w:r>
              <w:rPr>
                <w:rFonts w:hint="eastAsia" w:ascii="宋体" w:eastAsia="宋体" w:cs="宋体"/>
                <w:sz w:val="24"/>
              </w:rPr>
              <w:t>新建</w:t>
            </w:r>
            <w:r>
              <w:rPr>
                <w:rFonts w:ascii="Times New Roman" w:eastAsia="宋体"/>
                <w:sz w:val="24"/>
              </w:rPr>
              <w:t>5</w:t>
            </w:r>
            <w:r>
              <w:rPr>
                <w:rFonts w:hint="eastAsia" w:ascii="宋体" w:eastAsia="宋体" w:cs="宋体"/>
                <w:sz w:val="24"/>
              </w:rPr>
              <w:t>人制足球场，长</w:t>
            </w:r>
            <w:r>
              <w:rPr>
                <w:rFonts w:ascii="Times New Roman" w:eastAsia="宋体"/>
                <w:sz w:val="24"/>
              </w:rPr>
              <w:t>42</w:t>
            </w:r>
            <w:r>
              <w:rPr>
                <w:rFonts w:hint="eastAsia" w:ascii="宋体" w:eastAsia="宋体" w:cs="宋体"/>
                <w:sz w:val="24"/>
              </w:rPr>
              <w:t>米、宽</w:t>
            </w:r>
            <w:r>
              <w:rPr>
                <w:rFonts w:ascii="Times New Roman" w:eastAsia="宋体"/>
                <w:sz w:val="24"/>
              </w:rPr>
              <w:t>22</w:t>
            </w:r>
            <w:r>
              <w:rPr>
                <w:rFonts w:hint="eastAsia" w:ascii="宋体" w:eastAsia="宋体" w:cs="宋体"/>
                <w:sz w:val="24"/>
              </w:rPr>
              <w:t>米。</w:t>
            </w:r>
          </w:p>
          <w:p>
            <w:pPr>
              <w:spacing w:line="440" w:lineRule="exact"/>
              <w:ind w:firstLine="482"/>
              <w:rPr>
                <w:rFonts w:ascii="宋体" w:eastAsia="宋体" w:cs="宋体"/>
                <w:sz w:val="24"/>
              </w:rPr>
            </w:pPr>
            <w:r>
              <w:rPr>
                <w:rStyle w:val="13"/>
                <w:rFonts w:hint="eastAsia"/>
              </w:rPr>
              <w:t>健身步道：</w:t>
            </w:r>
            <w:r>
              <w:rPr>
                <w:rFonts w:hint="eastAsia" w:ascii="宋体" w:eastAsia="宋体" w:cs="宋体"/>
                <w:sz w:val="24"/>
              </w:rPr>
              <w:t>建设</w:t>
            </w:r>
            <w:r>
              <w:rPr>
                <w:rFonts w:ascii="Times New Roman" w:eastAsia="宋体"/>
                <w:sz w:val="24"/>
              </w:rPr>
              <w:t>5</w:t>
            </w:r>
            <w:r>
              <w:rPr>
                <w:rFonts w:hint="eastAsia" w:ascii="宋体" w:eastAsia="宋体" w:cs="宋体"/>
                <w:sz w:val="24"/>
              </w:rPr>
              <w:t>公里的龙潭镇健身步道、马武镇健身步道和</w:t>
            </w:r>
            <w:r>
              <w:rPr>
                <w:rFonts w:ascii="Times New Roman" w:eastAsia="宋体"/>
                <w:sz w:val="24"/>
              </w:rPr>
              <w:t>26</w:t>
            </w:r>
            <w:r>
              <w:rPr>
                <w:rFonts w:hint="eastAsia" w:ascii="宋体" w:eastAsia="宋体" w:cs="宋体"/>
                <w:sz w:val="24"/>
              </w:rPr>
              <w:t>公里的乌江桥头</w:t>
            </w:r>
            <w:r>
              <w:rPr>
                <w:rFonts w:ascii="宋体" w:eastAsia="宋体" w:cs="宋体"/>
                <w:sz w:val="24"/>
              </w:rPr>
              <w:t>-</w:t>
            </w:r>
            <w:r>
              <w:rPr>
                <w:rFonts w:hint="eastAsia" w:ascii="宋体" w:eastAsia="宋体" w:cs="宋体"/>
                <w:sz w:val="24"/>
              </w:rPr>
              <w:t>小溪风景区健身步道。</w:t>
            </w:r>
          </w:p>
          <w:p>
            <w:pPr>
              <w:spacing w:line="440" w:lineRule="exact"/>
              <w:ind w:firstLine="482"/>
              <w:rPr>
                <w:rFonts w:ascii="宋体" w:eastAsia="宋体" w:cs="宋体"/>
                <w:sz w:val="24"/>
              </w:rPr>
            </w:pPr>
            <w:r>
              <w:rPr>
                <w:rStyle w:val="13"/>
                <w:rFonts w:hint="eastAsia"/>
              </w:rPr>
              <w:t>社区健身点：</w:t>
            </w:r>
            <w:r>
              <w:rPr>
                <w:rFonts w:hint="eastAsia" w:ascii="宋体" w:eastAsia="宋体" w:cs="宋体"/>
                <w:sz w:val="24"/>
              </w:rPr>
              <w:t>设立石沱全民健身中心和其他社区健身点，完善健身配套设施。</w:t>
            </w:r>
          </w:p>
          <w:p>
            <w:pPr>
              <w:spacing w:line="440" w:lineRule="exact"/>
              <w:ind w:firstLine="482"/>
            </w:pPr>
            <w:r>
              <w:rPr>
                <w:rStyle w:val="13"/>
                <w:rFonts w:hint="eastAsia"/>
              </w:rPr>
              <w:t>国际国内精品赛事：</w:t>
            </w:r>
            <w:r>
              <w:rPr>
                <w:rFonts w:hint="eastAsia" w:ascii="宋体" w:eastAsia="宋体" w:cs="宋体"/>
                <w:sz w:val="24"/>
              </w:rPr>
              <w:t>举办国际象棋大赛、跆拳道大赛，加快建设比赛场地，完善赛场配套设施。</w:t>
            </w:r>
          </w:p>
        </w:tc>
      </w:tr>
    </w:tbl>
    <w:p>
      <w:pPr>
        <w:pStyle w:val="3"/>
        <w:spacing w:beforeLines="50" w:afterLines="50" w:line="240" w:lineRule="auto"/>
        <w:rPr>
          <w:rFonts w:ascii="方正黑体_GBK" w:hAnsi="Calibri" w:eastAsia="方正黑体_GBK"/>
          <w:kern w:val="32"/>
          <w:szCs w:val="32"/>
        </w:rPr>
      </w:pPr>
      <w:bookmarkStart w:id="97" w:name="_Toc8104"/>
      <w:bookmarkStart w:id="98" w:name="_Toc15360"/>
      <w:bookmarkStart w:id="99" w:name="_Toc13067"/>
      <w:bookmarkStart w:id="100" w:name="_Toc4837"/>
      <w:r>
        <w:rPr>
          <w:rFonts w:hint="eastAsia" w:ascii="方正黑体_GBK" w:hAnsi="Calibri" w:eastAsia="方正黑体_GBK"/>
          <w:kern w:val="32"/>
          <w:szCs w:val="32"/>
        </w:rPr>
        <w:t>第六节</w:t>
      </w:r>
      <w:r>
        <w:rPr>
          <w:rFonts w:ascii="方正黑体_GBK" w:hAnsi="Calibri" w:eastAsia="方正黑体_GBK"/>
          <w:kern w:val="32"/>
          <w:szCs w:val="32"/>
        </w:rPr>
        <w:t xml:space="preserve"> </w:t>
      </w:r>
      <w:r>
        <w:rPr>
          <w:rFonts w:hint="eastAsia" w:ascii="方正黑体_GBK" w:hAnsi="Calibri" w:eastAsia="方正黑体_GBK"/>
          <w:kern w:val="32"/>
          <w:szCs w:val="32"/>
        </w:rPr>
        <w:t>做亮“游”，</w:t>
      </w:r>
      <w:bookmarkEnd w:id="97"/>
      <w:r>
        <w:rPr>
          <w:rFonts w:hint="eastAsia" w:ascii="方正黑体_GBK" w:hAnsi="Calibri" w:eastAsia="方正黑体_GBK"/>
          <w:kern w:val="32"/>
          <w:szCs w:val="32"/>
        </w:rPr>
        <w:t>推进产品服务融合发展</w:t>
      </w:r>
      <w:bookmarkEnd w:id="98"/>
      <w:bookmarkEnd w:id="99"/>
      <w:bookmarkEnd w:id="100"/>
    </w:p>
    <w:p>
      <w:pPr>
        <w:ind w:firstLine="632" w:firstLineChars="200"/>
        <w:rPr>
          <w:rFonts w:hint="eastAsia"/>
        </w:rPr>
      </w:pPr>
      <w:r>
        <w:rPr>
          <w:rFonts w:hint="eastAsia"/>
        </w:rPr>
        <w:t>充分发挥山城、江城、人文、乡村等旅游资源，大力发展休闲度假、自驾旅居、乡村旅游、城郊旅游等新业态。到2025年，康养旅游成为涪陵旅游业新亮点和大健康产业新增长点，基本建成国家级健康旅游示范区。</w:t>
      </w:r>
    </w:p>
    <w:p>
      <w:pPr>
        <w:ind w:firstLine="632" w:firstLineChars="200"/>
        <w:rPr>
          <w:b/>
          <w:bCs/>
        </w:rPr>
      </w:pPr>
      <w:r>
        <w:rPr>
          <w:rFonts w:hint="eastAsia" w:ascii="方正楷体_GBK" w:eastAsia="方正楷体_GBK"/>
          <w:b/>
          <w:bCs/>
        </w:rPr>
        <w:t>做好中高端医疗旅游。</w:t>
      </w:r>
      <w:r>
        <w:rPr>
          <w:rFonts w:hint="eastAsia"/>
        </w:rPr>
        <w:t>依托涪陵城区良好的城市综合配套，整合区域内优质的公立和非公立医疗机构，发展中高端医疗旅游服务。鼓励社会资本提供以体检和疾病治疗为主的先进医疗服务，满足游客多样化的医疗健康服务需求。</w:t>
      </w:r>
    </w:p>
    <w:p>
      <w:pPr>
        <w:ind w:firstLine="632" w:firstLineChars="200"/>
      </w:pPr>
      <w:r>
        <w:rPr>
          <w:rFonts w:hint="eastAsia" w:ascii="方正楷体_GBK" w:eastAsia="方正楷体_GBK"/>
          <w:b/>
          <w:bCs/>
        </w:rPr>
        <w:t>开发康复疗养旅游</w:t>
      </w:r>
      <w:r>
        <w:rPr>
          <w:rFonts w:hint="eastAsia"/>
          <w:b/>
          <w:bCs/>
        </w:rPr>
        <w:t>。</w:t>
      </w:r>
      <w:r>
        <w:rPr>
          <w:rFonts w:hint="eastAsia"/>
        </w:rPr>
        <w:t>依托涪陵独特的“山水”资源和深厚的“易理”文化，大力发展温泉康养游、森林康养游、中医药康养游、文化旅游等，按照国家5A级旅游景区标准，打造北山国际文旅康养度假区，建设爻里文化旅游小镇和北山康养度假小镇，打造武陵山旅游区滑雪、乌江画廊游船、大溪河旅游、美心红酒小镇索道、沙溪沟—南岸浦文旅等精品旅游项目，满足重庆及周边城市旅游需求。</w:t>
      </w:r>
    </w:p>
    <w:p>
      <w:pPr>
        <w:ind w:firstLine="632" w:firstLineChars="200"/>
      </w:pPr>
      <w:r>
        <w:rPr>
          <w:rFonts w:hint="eastAsia" w:ascii="方正楷体_GBK" w:eastAsia="方正楷体_GBK"/>
          <w:b/>
          <w:bCs/>
        </w:rPr>
        <w:t>打造特色精品旅游。</w:t>
      </w:r>
      <w:r>
        <w:rPr>
          <w:rFonts w:hint="eastAsia"/>
        </w:rPr>
        <w:t>发展高端度假酒店、精品民宿客栈、帐篷营地、森林木屋等特色度假设施，充分挖掘涪陵特色健康餐饮及药膳，加快开发一批特色旅游产品，将涪陵打造成为四季皆宜的一流养生旅游胜地、国家级健康旅游示范区。</w:t>
      </w:r>
    </w:p>
    <w:p>
      <w:pPr>
        <w:pStyle w:val="16"/>
        <w:spacing w:line="240" w:lineRule="auto"/>
        <w:ind w:firstLine="0" w:firstLineChars="0"/>
        <w:rPr>
          <w:rFonts w:ascii="方正黑体_GBK" w:cs="方正黑体_GBK"/>
          <w:color w:val="000000"/>
          <w:szCs w:val="28"/>
        </w:rPr>
      </w:pPr>
      <w:r>
        <w:rPr>
          <w:rFonts w:ascii="方正黑体_GBK" w:cs="方正黑体_GBK"/>
          <w:color w:val="000000"/>
          <w:szCs w:val="28"/>
        </w:rPr>
        <w:br w:type="page"/>
      </w:r>
      <w:r>
        <w:rPr>
          <w:rFonts w:hint="eastAsia" w:ascii="方正黑体_GBK" w:cs="方正黑体_GBK"/>
          <w:color w:val="000000"/>
          <w:szCs w:val="28"/>
        </w:rPr>
        <w:t>专栏</w:t>
      </w:r>
      <w:r>
        <w:rPr>
          <w:color w:val="000000"/>
          <w:szCs w:val="28"/>
        </w:rPr>
        <w:t>8</w:t>
      </w:r>
      <w:r>
        <w:rPr>
          <w:rFonts w:ascii="方正黑体_GBK" w:cs="方正黑体_GBK"/>
          <w:color w:val="000000"/>
          <w:szCs w:val="28"/>
        </w:rPr>
        <w:t xml:space="preserve"> </w:t>
      </w:r>
      <w:r>
        <w:rPr>
          <w:rFonts w:hint="eastAsia" w:ascii="方正黑体_GBK" w:cs="方正黑体_GBK"/>
          <w:color w:val="000000"/>
          <w:szCs w:val="28"/>
        </w:rPr>
        <w:t>健康旅游项目</w:t>
      </w:r>
    </w:p>
    <w:tbl>
      <w:tblPr>
        <w:tblStyle w:val="9"/>
        <w:tblW w:w="88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600" w:type="dxa"/>
          </w:tcPr>
          <w:p>
            <w:pPr>
              <w:spacing w:line="440" w:lineRule="exact"/>
              <w:ind w:firstLine="480"/>
              <w:rPr>
                <w:rFonts w:hint="eastAsia" w:ascii="Times New Roman" w:eastAsia="宋体"/>
                <w:sz w:val="24"/>
              </w:rPr>
            </w:pPr>
            <w:r>
              <w:rPr>
                <w:rStyle w:val="13"/>
                <w:rFonts w:hint="eastAsia" w:ascii="Times New Roman"/>
              </w:rPr>
              <w:t>北山国际文旅康养度假区：</w:t>
            </w:r>
            <w:r>
              <w:rPr>
                <w:rFonts w:hint="eastAsia" w:ascii="Times New Roman" w:eastAsia="宋体"/>
                <w:sz w:val="24"/>
              </w:rPr>
              <w:t>主要建设爻里文化旅游小镇和北山康养度假小镇。</w:t>
            </w:r>
          </w:p>
          <w:p>
            <w:pPr>
              <w:spacing w:line="440" w:lineRule="exact"/>
              <w:ind w:firstLine="480"/>
              <w:rPr>
                <w:rFonts w:ascii="Times New Roman" w:eastAsia="宋体"/>
                <w:sz w:val="24"/>
              </w:rPr>
            </w:pPr>
            <w:r>
              <w:rPr>
                <w:rStyle w:val="13"/>
                <w:rFonts w:hint="eastAsia" w:ascii="Times New Roman"/>
              </w:rPr>
              <w:t>武陵山滑雪项目：</w:t>
            </w:r>
            <w:r>
              <w:rPr>
                <w:rFonts w:hint="eastAsia" w:ascii="Times New Roman" w:eastAsia="宋体"/>
                <w:sz w:val="24"/>
              </w:rPr>
              <w:t>主要开发武陵山旅游区滑雪项目、乌江画廊游船、大溪河旅游项目等，项目拟建设为国内</w:t>
            </w:r>
            <w:r>
              <w:rPr>
                <w:rFonts w:ascii="Times New Roman" w:eastAsia="宋体"/>
                <w:sz w:val="24"/>
              </w:rPr>
              <w:t>AAAA</w:t>
            </w:r>
            <w:r>
              <w:rPr>
                <w:rFonts w:hint="eastAsia" w:ascii="Times New Roman" w:eastAsia="宋体"/>
                <w:sz w:val="24"/>
              </w:rPr>
              <w:t>级以上文化、体育、旅游融合景区。</w:t>
            </w:r>
          </w:p>
          <w:p>
            <w:pPr>
              <w:pStyle w:val="5"/>
              <w:spacing w:line="440" w:lineRule="exact"/>
              <w:ind w:firstLine="472"/>
              <w:rPr>
                <w:rFonts w:ascii="Times New Roman" w:hAnsi="Times New Roman" w:eastAsia="宋体" w:cs="Times New Roman"/>
                <w:sz w:val="24"/>
                <w:szCs w:val="24"/>
              </w:rPr>
            </w:pPr>
            <w:r>
              <w:rPr>
                <w:rStyle w:val="13"/>
                <w:rFonts w:hint="eastAsia" w:ascii="Times New Roman" w:hAnsi="Times New Roman"/>
              </w:rPr>
              <w:t>武陵山大裂谷景区提档升级项目：</w:t>
            </w:r>
            <w:r>
              <w:rPr>
                <w:rFonts w:hint="eastAsia" w:ascii="Times New Roman" w:hAnsi="Times New Roman" w:eastAsia="宋体" w:cs="Times New Roman"/>
                <w:sz w:val="24"/>
                <w:szCs w:val="24"/>
              </w:rPr>
              <w:t>新建片区游客集散中心、</w:t>
            </w:r>
            <w:r>
              <w:rPr>
                <w:rFonts w:ascii="Times New Roman" w:hAnsi="Times New Roman" w:eastAsia="宋体" w:cs="Times New Roman"/>
                <w:sz w:val="24"/>
                <w:szCs w:val="24"/>
              </w:rPr>
              <w:t>4A</w:t>
            </w:r>
            <w:r>
              <w:rPr>
                <w:rFonts w:hint="eastAsia" w:ascii="Times New Roman" w:hAnsi="Times New Roman" w:eastAsia="宋体" w:cs="Times New Roman"/>
                <w:sz w:val="24"/>
                <w:szCs w:val="24"/>
              </w:rPr>
              <w:t>级金山寺禅修文化体验区、高端旅游度假综合体等，改扩建区域内交通道路，配套建设旅游区内游乐设施、综合管网等。</w:t>
            </w:r>
          </w:p>
          <w:p>
            <w:pPr>
              <w:pStyle w:val="5"/>
              <w:spacing w:line="440" w:lineRule="exact"/>
              <w:ind w:firstLine="472"/>
              <w:rPr>
                <w:rFonts w:ascii="Times New Roman" w:hAnsi="Times New Roman" w:eastAsia="宋体" w:cs="Times New Roman"/>
                <w:sz w:val="24"/>
                <w:szCs w:val="24"/>
              </w:rPr>
            </w:pPr>
            <w:r>
              <w:rPr>
                <w:rStyle w:val="13"/>
                <w:rFonts w:hint="eastAsia" w:ascii="Times New Roman" w:hAnsi="Times New Roman"/>
              </w:rPr>
              <w:t>武陵山旅游度假区游客集散中心及景区基础设施：</w:t>
            </w:r>
            <w:r>
              <w:rPr>
                <w:rFonts w:hint="eastAsia" w:ascii="Times New Roman" w:hAnsi="Times New Roman" w:eastAsia="宋体" w:cs="Times New Roman"/>
                <w:sz w:val="24"/>
                <w:szCs w:val="24"/>
              </w:rPr>
              <w:t>新建水运码头、公路营运、自驾集散一体的武陵山旅游区现代化游客集散中心。</w:t>
            </w:r>
          </w:p>
          <w:p>
            <w:pPr>
              <w:spacing w:line="440" w:lineRule="exact"/>
              <w:ind w:firstLine="480"/>
              <w:rPr>
                <w:rFonts w:ascii="Times New Roman" w:eastAsia="宋体"/>
                <w:sz w:val="24"/>
              </w:rPr>
            </w:pPr>
            <w:r>
              <w:rPr>
                <w:rStyle w:val="13"/>
                <w:rFonts w:hint="eastAsia" w:ascii="Times New Roman"/>
              </w:rPr>
              <w:t>美心红酒小镇旅游区：</w:t>
            </w:r>
            <w:r>
              <w:rPr>
                <w:rFonts w:hint="eastAsia" w:ascii="Times New Roman" w:eastAsia="宋体"/>
                <w:sz w:val="24"/>
              </w:rPr>
              <w:t>建设红酒集散中心、榨菜及红酒文化博物馆、索道交通枢纽、泡桐国际生态农业旅游示范区，完善文体娱乐设施及配套基础设施。</w:t>
            </w:r>
          </w:p>
          <w:p>
            <w:pPr>
              <w:pStyle w:val="5"/>
              <w:spacing w:line="430" w:lineRule="exact"/>
              <w:ind w:firstLine="456"/>
              <w:rPr>
                <w:rFonts w:ascii="Times New Roman" w:hAnsi="Times New Roman" w:eastAsia="宋体" w:cs="Times New Roman"/>
                <w:spacing w:val="-4"/>
                <w:sz w:val="24"/>
                <w:szCs w:val="24"/>
              </w:rPr>
            </w:pPr>
            <w:r>
              <w:rPr>
                <w:rStyle w:val="13"/>
                <w:rFonts w:hint="eastAsia" w:ascii="Times New Roman" w:hAnsi="Times New Roman"/>
                <w:spacing w:val="-4"/>
              </w:rPr>
              <w:t>沙溪沟</w:t>
            </w:r>
            <w:r>
              <w:rPr>
                <w:rStyle w:val="13"/>
                <w:rFonts w:ascii="Times New Roman" w:hAnsi="Times New Roman"/>
                <w:spacing w:val="-4"/>
              </w:rPr>
              <w:t>-</w:t>
            </w:r>
            <w:r>
              <w:rPr>
                <w:rStyle w:val="13"/>
                <w:rFonts w:hint="eastAsia" w:ascii="Times New Roman" w:hAnsi="Times New Roman"/>
                <w:spacing w:val="-4"/>
              </w:rPr>
              <w:t>南岸浦文旅项目：</w:t>
            </w:r>
            <w:r>
              <w:rPr>
                <w:rFonts w:hint="eastAsia" w:ascii="Times New Roman" w:hAnsi="Times New Roman" w:eastAsia="宋体" w:cs="Times New Roman"/>
                <w:spacing w:val="-4"/>
                <w:sz w:val="24"/>
                <w:szCs w:val="24"/>
              </w:rPr>
              <w:t>依托沙溪温泉，中石化搬迁遗留厂房修建高端文旅项目。</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临港经济区蔺市国际生态休闲旅游度假综合体：</w:t>
            </w:r>
            <w:r>
              <w:rPr>
                <w:rFonts w:hint="eastAsia" w:ascii="Times New Roman" w:hAnsi="Times New Roman" w:eastAsia="宋体" w:cs="Times New Roman"/>
                <w:sz w:val="24"/>
                <w:szCs w:val="24"/>
              </w:rPr>
              <w:t>建设长江流域农耕文化展示馆、国际康养中心、临港经济区游客服务中心、美心红酒酿造体验区等，配套建设道路、水利、停车场等配套基础设施。</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黄草山十二居民俗文化体验园：</w:t>
            </w:r>
            <w:r>
              <w:rPr>
                <w:rFonts w:hint="eastAsia" w:ascii="Times New Roman" w:hAnsi="Times New Roman" w:eastAsia="宋体" w:cs="Times New Roman"/>
                <w:sz w:val="24"/>
                <w:szCs w:val="24"/>
              </w:rPr>
              <w:t>建设生态民俗酒店、手工采摘体验茶园及红茶品茗馆、绿色生态果园、绿色观光植物园、野外体验拓展训练区、亲子体验区、垂钓区、露营区等。</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方坪</w:t>
            </w:r>
            <w:r>
              <w:rPr>
                <w:rStyle w:val="13"/>
                <w:rFonts w:ascii="Times New Roman" w:hAnsi="Times New Roman" w:cs="Times New Roman"/>
              </w:rPr>
              <w:t>4</w:t>
            </w:r>
            <w:r>
              <w:rPr>
                <w:rStyle w:val="13"/>
                <w:rFonts w:ascii="Times New Roman" w:hAnsi="Times New Roman"/>
              </w:rPr>
              <w:t>A</w:t>
            </w:r>
            <w:r>
              <w:rPr>
                <w:rStyle w:val="13"/>
                <w:rFonts w:hint="eastAsia" w:ascii="Times New Roman" w:hAnsi="Times New Roman"/>
              </w:rPr>
              <w:t>级度假区：</w:t>
            </w:r>
            <w:r>
              <w:rPr>
                <w:rFonts w:hint="eastAsia" w:ascii="Times New Roman" w:hAnsi="Times New Roman" w:eastAsia="宋体" w:cs="Times New Roman"/>
                <w:sz w:val="24"/>
                <w:szCs w:val="24"/>
              </w:rPr>
              <w:t>新建游客接待中心</w:t>
            </w:r>
            <w:r>
              <w:rPr>
                <w:rFonts w:ascii="Times New Roman" w:hAnsi="Times New Roman" w:eastAsia="宋体" w:cs="Times New Roman"/>
                <w:sz w:val="24"/>
                <w:szCs w:val="24"/>
              </w:rPr>
              <w:t>5000</w:t>
            </w:r>
            <w:r>
              <w:rPr>
                <w:rFonts w:hint="eastAsia" w:ascii="Times New Roman" w:hAnsi="Times New Roman" w:eastAsia="宋体" w:cs="Times New Roman"/>
                <w:sz w:val="24"/>
                <w:szCs w:val="24"/>
              </w:rPr>
              <w:t>平方米、生态观光步道</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千米、茶文化博物馆、天然露营区</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处、天然石林区和天然溶洞升级改造等，配套修建公路、水池、污水处理池等。</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涪陵区三峡竹海农旅结合生态发展建设：</w:t>
            </w:r>
            <w:r>
              <w:rPr>
                <w:rFonts w:hint="eastAsia" w:ascii="Times New Roman" w:hAnsi="Times New Roman" w:eastAsia="宋体" w:cs="Times New Roman"/>
                <w:sz w:val="24"/>
                <w:szCs w:val="24"/>
              </w:rPr>
              <w:t>新建竹笋原料基地暨涪陵区三峡竹海滨江森林公园，引进观赏竹种，新增竹楼旅游接待中心</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座、体育休闲娱乐场</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座、竹廊步道</w:t>
            </w:r>
            <w:r>
              <w:rPr>
                <w:rFonts w:ascii="Times New Roman" w:hAnsi="Times New Roman" w:eastAsia="宋体" w:cs="Times New Roman"/>
                <w:sz w:val="24"/>
                <w:szCs w:val="24"/>
              </w:rPr>
              <w:t>600</w:t>
            </w:r>
            <w:r>
              <w:rPr>
                <w:rFonts w:hint="eastAsia" w:ascii="Times New Roman" w:hAnsi="Times New Roman" w:eastAsia="宋体" w:cs="Times New Roman"/>
                <w:sz w:val="24"/>
                <w:szCs w:val="24"/>
              </w:rPr>
              <w:t>米、民宿</w:t>
            </w:r>
            <w:r>
              <w:rPr>
                <w:rFonts w:ascii="Times New Roman" w:hAnsi="Times New Roman" w:eastAsia="宋体" w:cs="Times New Roman"/>
                <w:sz w:val="24"/>
                <w:szCs w:val="24"/>
              </w:rPr>
              <w:t>500</w:t>
            </w:r>
            <w:r>
              <w:rPr>
                <w:rFonts w:hint="eastAsia" w:ascii="Times New Roman" w:hAnsi="Times New Roman" w:eastAsia="宋体" w:cs="Times New Roman"/>
                <w:sz w:val="24"/>
                <w:szCs w:val="24"/>
              </w:rPr>
              <w:t>平方米。</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方坪茶文旅融合项目：</w:t>
            </w:r>
            <w:r>
              <w:rPr>
                <w:rFonts w:hint="eastAsia" w:ascii="Times New Roman" w:hAnsi="Times New Roman" w:eastAsia="宋体" w:cs="Times New Roman"/>
                <w:sz w:val="24"/>
                <w:szCs w:val="24"/>
              </w:rPr>
              <w:t>新发展茶叶种植面积，种植高山水果，新建方坪茶旅项目游客接待中心、林间便道</w:t>
            </w:r>
            <w:r>
              <w:rPr>
                <w:rFonts w:ascii="Times New Roman" w:hAnsi="Times New Roman" w:eastAsia="宋体" w:cs="Times New Roman"/>
                <w:sz w:val="24"/>
                <w:szCs w:val="24"/>
              </w:rPr>
              <w:t>25</w:t>
            </w:r>
            <w:r>
              <w:rPr>
                <w:rFonts w:hint="eastAsia" w:ascii="Times New Roman" w:hAnsi="Times New Roman" w:eastAsia="宋体" w:cs="Times New Roman"/>
                <w:sz w:val="24"/>
                <w:szCs w:val="24"/>
              </w:rPr>
              <w:t>千米，立面改造梓里场镇村民房屋、改造场镇公路。</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太平滨湖湿地公园康养城：</w:t>
            </w:r>
            <w:r>
              <w:rPr>
                <w:rFonts w:hint="eastAsia" w:ascii="Times New Roman" w:hAnsi="Times New Roman" w:eastAsia="宋体" w:cs="Times New Roman"/>
                <w:sz w:val="24"/>
                <w:szCs w:val="24"/>
              </w:rPr>
              <w:t>新建太平滨湖环形塑胶健身旅游步道、太平滨湖康养城</w:t>
            </w:r>
            <w:r>
              <w:rPr>
                <w:rFonts w:ascii="Times New Roman" w:hAnsi="Times New Roman" w:eastAsia="宋体" w:cs="Times New Roman"/>
                <w:sz w:val="24"/>
                <w:szCs w:val="24"/>
              </w:rPr>
              <w:t>8</w:t>
            </w:r>
            <w:r>
              <w:rPr>
                <w:rFonts w:hint="eastAsia" w:ascii="Times New Roman" w:hAnsi="Times New Roman" w:eastAsia="宋体" w:cs="Times New Roman"/>
                <w:sz w:val="24"/>
                <w:szCs w:val="24"/>
              </w:rPr>
              <w:t>米主道路工程</w:t>
            </w:r>
            <w:r>
              <w:rPr>
                <w:rFonts w:ascii="Times New Roman" w:hAnsi="Times New Roman" w:eastAsia="宋体" w:cs="Times New Roman"/>
                <w:sz w:val="24"/>
                <w:szCs w:val="24"/>
              </w:rPr>
              <w:t>15</w:t>
            </w:r>
            <w:r>
              <w:rPr>
                <w:rFonts w:hint="eastAsia" w:ascii="Times New Roman" w:hAnsi="Times New Roman" w:eastAsia="宋体" w:cs="Times New Roman"/>
                <w:sz w:val="24"/>
                <w:szCs w:val="24"/>
              </w:rPr>
              <w:t>公里、游客接待中心建设构建筑物</w:t>
            </w:r>
            <w:r>
              <w:rPr>
                <w:rFonts w:ascii="Times New Roman" w:hAnsi="Times New Roman" w:eastAsia="宋体" w:cs="Times New Roman"/>
                <w:sz w:val="24"/>
                <w:szCs w:val="24"/>
              </w:rPr>
              <w:t>10000</w:t>
            </w:r>
            <w:r>
              <w:rPr>
                <w:rFonts w:hint="eastAsia" w:ascii="Times New Roman" w:hAnsi="Times New Roman" w:eastAsia="宋体" w:cs="Times New Roman"/>
                <w:sz w:val="24"/>
                <w:szCs w:val="24"/>
              </w:rPr>
              <w:t>平方米，改造提升民宿老街实施面积约</w:t>
            </w:r>
            <w:r>
              <w:rPr>
                <w:rFonts w:ascii="Times New Roman" w:hAnsi="Times New Roman" w:eastAsia="宋体" w:cs="Times New Roman"/>
                <w:sz w:val="24"/>
                <w:szCs w:val="24"/>
              </w:rPr>
              <w:t>8500</w:t>
            </w:r>
            <w:r>
              <w:rPr>
                <w:rFonts w:hint="eastAsia" w:ascii="Times New Roman" w:hAnsi="Times New Roman" w:eastAsia="宋体" w:cs="Times New Roman"/>
                <w:sz w:val="24"/>
                <w:szCs w:val="24"/>
              </w:rPr>
              <w:t>平方米。</w:t>
            </w:r>
          </w:p>
          <w:p>
            <w:pPr>
              <w:pStyle w:val="5"/>
              <w:spacing w:line="430" w:lineRule="exact"/>
              <w:ind w:firstLine="472"/>
              <w:rPr>
                <w:rFonts w:ascii="Times New Roman" w:hAnsi="Times New Roman" w:eastAsia="宋体" w:cs="Times New Roman"/>
                <w:sz w:val="28"/>
                <w:szCs w:val="28"/>
              </w:rPr>
            </w:pPr>
            <w:r>
              <w:rPr>
                <w:rStyle w:val="13"/>
                <w:rFonts w:hint="eastAsia" w:ascii="Times New Roman" w:hAnsi="Times New Roman"/>
              </w:rPr>
              <w:t>涪陵雪峰山旅游度假区：</w:t>
            </w:r>
            <w:r>
              <w:rPr>
                <w:rFonts w:hint="eastAsia" w:ascii="Times New Roman" w:hAnsi="Times New Roman" w:eastAsia="宋体" w:cs="Times New Roman"/>
                <w:sz w:val="24"/>
                <w:szCs w:val="24"/>
              </w:rPr>
              <w:t>新建游客接待中心、餐饮、酒店、民宿及配套设施建设</w:t>
            </w:r>
            <w:r>
              <w:rPr>
                <w:rFonts w:ascii="Times New Roman" w:hAnsi="Times New Roman" w:eastAsia="宋体" w:cs="Times New Roman"/>
                <w:sz w:val="24"/>
                <w:szCs w:val="24"/>
              </w:rPr>
              <w:t>5</w:t>
            </w:r>
            <w:r>
              <w:rPr>
                <w:rFonts w:hint="eastAsia" w:ascii="Times New Roman" w:hAnsi="Times New Roman" w:eastAsia="宋体" w:cs="Times New Roman"/>
                <w:sz w:val="24"/>
                <w:szCs w:val="24"/>
              </w:rPr>
              <w:t>万平方米，新建摩天轮、索道、玻璃栈道等游乐设施，配套建设相关设施。</w:t>
            </w:r>
          </w:p>
        </w:tc>
      </w:tr>
    </w:tbl>
    <w:p>
      <w:pPr>
        <w:pStyle w:val="2"/>
        <w:spacing w:beforeLines="50" w:afterLines="50"/>
        <w:rPr>
          <w:rFonts w:ascii="方正黑体_GBK"/>
          <w:kern w:val="32"/>
          <w:szCs w:val="32"/>
        </w:rPr>
      </w:pPr>
      <w:bookmarkStart w:id="101" w:name="_Toc3735"/>
      <w:bookmarkStart w:id="102" w:name="_Toc28536"/>
      <w:bookmarkStart w:id="103" w:name="_Toc1823"/>
      <w:bookmarkStart w:id="104" w:name="_Toc25018"/>
      <w:r>
        <w:rPr>
          <w:rFonts w:hint="eastAsia" w:ascii="方正黑体_GBK"/>
          <w:kern w:val="32"/>
          <w:szCs w:val="32"/>
        </w:rPr>
        <w:t>第七节</w:t>
      </w:r>
      <w:r>
        <w:rPr>
          <w:rFonts w:ascii="方正黑体_GBK"/>
          <w:kern w:val="32"/>
          <w:szCs w:val="32"/>
        </w:rPr>
        <w:t xml:space="preserve"> </w:t>
      </w:r>
      <w:r>
        <w:rPr>
          <w:rFonts w:hint="eastAsia" w:ascii="方正黑体_GBK"/>
          <w:kern w:val="32"/>
          <w:szCs w:val="32"/>
        </w:rPr>
        <w:t>做深“教”，</w:t>
      </w:r>
      <w:bookmarkEnd w:id="101"/>
      <w:r>
        <w:rPr>
          <w:rFonts w:hint="eastAsia" w:ascii="方正黑体_GBK"/>
          <w:kern w:val="32"/>
          <w:szCs w:val="32"/>
        </w:rPr>
        <w:t>强化理论实践协调发展</w:t>
      </w:r>
      <w:bookmarkEnd w:id="102"/>
      <w:bookmarkEnd w:id="103"/>
      <w:bookmarkEnd w:id="104"/>
    </w:p>
    <w:p>
      <w:pPr>
        <w:widowControl/>
        <w:ind w:firstLine="640"/>
        <w:rPr>
          <w:rFonts w:hint="eastAsia"/>
          <w:kern w:val="32"/>
        </w:rPr>
      </w:pPr>
      <w:r>
        <w:rPr>
          <w:rFonts w:hint="eastAsia" w:cs="方正仿宋_GBK"/>
          <w:color w:val="000000"/>
          <w:kern w:val="32"/>
        </w:rPr>
        <w:t>突出“补短板、强弱项”，提升涪陵对优质大健康教育资源的集聚承载能力，打造区域性产教融合示范区。</w:t>
      </w:r>
      <w:r>
        <w:rPr>
          <w:rFonts w:hint="eastAsia"/>
          <w:kern w:val="32"/>
        </w:rPr>
        <w:t>到2025年，涪陵</w:t>
      </w:r>
    </w:p>
    <w:p>
      <w:pPr>
        <w:widowControl/>
        <w:rPr>
          <w:rFonts w:hint="eastAsia"/>
          <w:kern w:val="32"/>
        </w:rPr>
      </w:pPr>
      <w:r>
        <w:rPr>
          <w:rFonts w:hint="eastAsia"/>
          <w:kern w:val="32"/>
        </w:rPr>
        <w:t>大健康教育培训行业快速发展，产教融合进一步加强。</w:t>
      </w:r>
    </w:p>
    <w:p>
      <w:pPr>
        <w:ind w:firstLine="643"/>
      </w:pPr>
      <w:r>
        <w:rPr>
          <w:rFonts w:hint="eastAsia" w:ascii="方正楷体_GBK" w:eastAsia="方正楷体_GBK"/>
          <w:b/>
          <w:bCs/>
        </w:rPr>
        <w:t>加快健康教育平台建设</w:t>
      </w:r>
      <w:r>
        <w:rPr>
          <w:rFonts w:hint="eastAsia"/>
          <w:b/>
          <w:bCs/>
        </w:rPr>
        <w:t>。</w:t>
      </w:r>
      <w:r>
        <w:rPr>
          <w:rFonts w:hint="eastAsia"/>
        </w:rPr>
        <w:t>树立“大健康”教育观，促进学校师生心理健康、人际关系健康、学习健康和身体健康等协调发展，培养学生自主锻炼的习惯及终身体育的意识，以顺应时代需求。建设涪陵心理健康成长指导中心、大健康在线教育平台。</w:t>
      </w:r>
    </w:p>
    <w:p>
      <w:pPr>
        <w:widowControl/>
        <w:ind w:firstLine="643"/>
        <w:jc w:val="left"/>
        <w:rPr>
          <w:kern w:val="32"/>
        </w:rPr>
      </w:pPr>
      <w:r>
        <w:rPr>
          <w:rFonts w:hint="eastAsia" w:ascii="方正楷体_GBK" w:eastAsia="方正楷体_GBK"/>
          <w:b/>
          <w:bCs/>
        </w:rPr>
        <w:t>加强职业教育建设。</w:t>
      </w:r>
      <w:r>
        <w:rPr>
          <w:rFonts w:hint="eastAsia"/>
          <w:bCs/>
          <w:kern w:val="32"/>
        </w:rPr>
        <w:t>持续推进职业教育改革创新，为大健康行业输送更多高素质人才。推动涪陵医药卫校提档升级。支持重庆工贸学院打造市级优质高职院校。</w:t>
      </w:r>
      <w:r>
        <w:rPr>
          <w:rFonts w:hint="eastAsia"/>
          <w:kern w:val="32"/>
        </w:rPr>
        <w:t>深化职普融通、产教融合、校企合作，加快培育与重点产业相匹配的特色专业、特色学科、特色院校，加强川渝两地职业教育互动，共商共建一批职教集团、职教园区和共享性实训基地，建设辐射川渝的职业教育中心。</w:t>
      </w:r>
    </w:p>
    <w:p>
      <w:pPr>
        <w:ind w:firstLine="643"/>
      </w:pPr>
      <w:r>
        <w:rPr>
          <w:rFonts w:hint="eastAsia" w:ascii="方正楷体_GBK" w:eastAsia="方正楷体_GBK"/>
          <w:b/>
          <w:bCs/>
        </w:rPr>
        <w:t>推动大健康产教融合。</w:t>
      </w:r>
      <w:r>
        <w:rPr>
          <w:rFonts w:hint="eastAsia"/>
        </w:rPr>
        <w:t>加快推动健康服务行业产教融合发展，促进教育和健康服务体系人才、智力、技术、资本、管理等资源要素的集聚融合、优势互补，打造支撑大健康产业高质量发展的新引擎。加强涪陵区域职业院校与相关行业、企业的合作，重点加强与太极集团、华兰生物工程有限公司等的合作，建设重庆市医药卫生学校产教融合基地</w:t>
      </w:r>
      <w:r>
        <w:t>——</w:t>
      </w:r>
      <w:r>
        <w:rPr>
          <w:rFonts w:hint="eastAsia"/>
        </w:rPr>
        <w:t>康复养老公共实训中心、创新成果孵化基地等特色化共享型实习实训基地，通过创新订单式人才培养、校企“双师型”师资库建设等，进一步深化校企合作、产教融合，大力推进产教融合型企业的认定与申报，形成以教科研促生产和以生产促教改的新局面，推动涪陵区大健康职业教育和产业高质量发展，为“健康中国”贡献更多智慧和力量。</w:t>
      </w:r>
    </w:p>
    <w:p>
      <w:pPr>
        <w:pStyle w:val="16"/>
        <w:spacing w:line="240" w:lineRule="auto"/>
        <w:ind w:firstLine="0" w:firstLineChars="0"/>
        <w:rPr>
          <w:rFonts w:ascii="方正黑体_GBK" w:cs="方正黑体_GBK"/>
          <w:color w:val="000000"/>
          <w:szCs w:val="28"/>
        </w:rPr>
      </w:pPr>
      <w:r>
        <w:rPr>
          <w:rFonts w:hint="eastAsia" w:ascii="方正黑体_GBK" w:cs="方正黑体_GBK"/>
          <w:color w:val="000000"/>
          <w:szCs w:val="28"/>
        </w:rPr>
        <w:t>专栏</w:t>
      </w:r>
      <w:r>
        <w:rPr>
          <w:color w:val="000000"/>
          <w:szCs w:val="28"/>
        </w:rPr>
        <w:t>9</w:t>
      </w:r>
      <w:r>
        <w:rPr>
          <w:rFonts w:ascii="方正黑体_GBK" w:cs="方正黑体_GBK"/>
          <w:color w:val="000000"/>
          <w:szCs w:val="28"/>
        </w:rPr>
        <w:t xml:space="preserve"> </w:t>
      </w:r>
      <w:r>
        <w:rPr>
          <w:rFonts w:hint="eastAsia" w:ascii="方正黑体_GBK" w:cs="方正黑体_GBK"/>
          <w:color w:val="000000"/>
          <w:szCs w:val="28"/>
        </w:rPr>
        <w:t>健康教育项目</w:t>
      </w:r>
    </w:p>
    <w:tbl>
      <w:tblPr>
        <w:tblStyle w:val="9"/>
        <w:tblW w:w="88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75" w:hRule="atLeast"/>
          <w:jc w:val="center"/>
        </w:trPr>
        <w:tc>
          <w:tcPr>
            <w:tcW w:w="7560" w:type="dxa"/>
          </w:tcPr>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心理健康成长指导中心：</w:t>
            </w:r>
            <w:r>
              <w:rPr>
                <w:rFonts w:hint="eastAsia" w:ascii="Times New Roman" w:hAnsi="Times New Roman" w:eastAsia="宋体" w:cs="Times New Roman"/>
                <w:sz w:val="24"/>
                <w:szCs w:val="24"/>
              </w:rPr>
              <w:t>建设心理教室、心理功能室等，面积</w:t>
            </w:r>
            <w:r>
              <w:rPr>
                <w:rFonts w:ascii="Times New Roman" w:hAnsi="Times New Roman" w:eastAsia="宋体" w:cs="Times New Roman"/>
                <w:sz w:val="24"/>
                <w:szCs w:val="24"/>
              </w:rPr>
              <w:t>2000</w:t>
            </w:r>
            <w:r>
              <w:rPr>
                <w:rFonts w:hint="eastAsia" w:ascii="Times New Roman" w:hAnsi="Times New Roman" w:eastAsia="宋体" w:cs="Times New Roman"/>
                <w:sz w:val="24"/>
                <w:szCs w:val="24"/>
              </w:rPr>
              <w:t>平方米。</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大健康在线教育平台建设：</w:t>
            </w:r>
            <w:r>
              <w:rPr>
                <w:rFonts w:hint="eastAsia" w:ascii="Times New Roman" w:hAnsi="Times New Roman" w:eastAsia="宋体" w:cs="Times New Roman"/>
                <w:sz w:val="24"/>
                <w:szCs w:val="24"/>
              </w:rPr>
              <w:t>打造大健康在线教育平台，为学习者提供职业技能培训、职业资格认证培训、职业发展指导和就业服务。</w:t>
            </w:r>
          </w:p>
          <w:p>
            <w:pPr>
              <w:pStyle w:val="5"/>
              <w:spacing w:line="430" w:lineRule="exact"/>
              <w:ind w:firstLine="472"/>
              <w:rPr>
                <w:rFonts w:ascii="Times New Roman" w:hAnsi="Times New Roman" w:eastAsia="宋体" w:cs="Times New Roman"/>
                <w:sz w:val="24"/>
                <w:szCs w:val="24"/>
              </w:rPr>
            </w:pPr>
            <w:r>
              <w:rPr>
                <w:rStyle w:val="13"/>
                <w:rFonts w:hint="eastAsia" w:ascii="Times New Roman" w:hAnsi="Times New Roman"/>
              </w:rPr>
              <w:t>重庆市医药卫生学校产教融合基地</w:t>
            </w:r>
            <w:r>
              <w:rPr>
                <w:rStyle w:val="13"/>
                <w:rFonts w:ascii="Times New Roman" w:hAnsi="Times New Roman"/>
              </w:rPr>
              <w:t>—</w:t>
            </w:r>
            <w:r>
              <w:rPr>
                <w:rStyle w:val="13"/>
                <w:rFonts w:hint="eastAsia" w:ascii="Times New Roman" w:hAnsi="Times New Roman"/>
              </w:rPr>
              <w:t>康复养老公共实训中心：</w:t>
            </w:r>
            <w:r>
              <w:rPr>
                <w:rFonts w:hint="eastAsia" w:ascii="Times New Roman" w:hAnsi="Times New Roman" w:eastAsia="宋体" w:cs="Times New Roman"/>
                <w:sz w:val="24"/>
                <w:szCs w:val="24"/>
              </w:rPr>
              <w:t>新建产教融合医养结合实训楼一栋，总建筑面积</w:t>
            </w:r>
            <w:r>
              <w:rPr>
                <w:rFonts w:ascii="Times New Roman" w:hAnsi="Times New Roman" w:eastAsia="宋体" w:cs="Times New Roman"/>
                <w:sz w:val="24"/>
                <w:szCs w:val="24"/>
              </w:rPr>
              <w:t>16000</w:t>
            </w:r>
            <w:r>
              <w:rPr>
                <w:rFonts w:hint="eastAsia" w:ascii="Times New Roman" w:hAnsi="Times New Roman" w:eastAsia="宋体" w:cs="Times New Roman"/>
                <w:sz w:val="24"/>
                <w:szCs w:val="24"/>
              </w:rPr>
              <w:t>平方米，购置实训设备</w:t>
            </w:r>
            <w:r>
              <w:rPr>
                <w:rFonts w:ascii="Times New Roman" w:hAnsi="Times New Roman" w:eastAsia="宋体" w:cs="Times New Roman"/>
                <w:sz w:val="24"/>
                <w:szCs w:val="24"/>
              </w:rPr>
              <w:t>243</w:t>
            </w:r>
            <w:r>
              <w:rPr>
                <w:rFonts w:hint="eastAsia" w:ascii="Times New Roman" w:hAnsi="Times New Roman" w:eastAsia="宋体" w:cs="Times New Roman"/>
                <w:sz w:val="24"/>
                <w:szCs w:val="24"/>
              </w:rPr>
              <w:t>台（套）。</w:t>
            </w:r>
          </w:p>
          <w:p>
            <w:pPr>
              <w:spacing w:line="430" w:lineRule="exact"/>
              <w:ind w:firstLine="480"/>
              <w:rPr>
                <w:rFonts w:hint="eastAsia" w:ascii="Times New Roman" w:eastAsia="宋体"/>
                <w:sz w:val="24"/>
              </w:rPr>
            </w:pPr>
            <w:r>
              <w:rPr>
                <w:rStyle w:val="13"/>
                <w:rFonts w:hint="eastAsia" w:ascii="Times New Roman"/>
              </w:rPr>
              <w:t>重庆中医药卫生职业技术学院：</w:t>
            </w:r>
            <w:r>
              <w:rPr>
                <w:rFonts w:hint="eastAsia" w:ascii="Times New Roman" w:eastAsia="宋体"/>
                <w:sz w:val="24"/>
              </w:rPr>
              <w:t>总建筑面积约</w:t>
            </w:r>
            <w:r>
              <w:rPr>
                <w:rFonts w:ascii="Times New Roman" w:eastAsia="宋体"/>
                <w:sz w:val="24"/>
              </w:rPr>
              <w:t>18</w:t>
            </w:r>
            <w:r>
              <w:rPr>
                <w:rFonts w:hint="eastAsia" w:ascii="Times New Roman" w:eastAsia="宋体"/>
                <w:sz w:val="24"/>
              </w:rPr>
              <w:t>万平方米，设置</w:t>
            </w:r>
            <w:r>
              <w:rPr>
                <w:rFonts w:ascii="Times New Roman" w:eastAsia="宋体"/>
                <w:sz w:val="24"/>
              </w:rPr>
              <w:t>6</w:t>
            </w:r>
            <w:r>
              <w:rPr>
                <w:rFonts w:hint="eastAsia" w:ascii="Times New Roman" w:eastAsia="宋体"/>
                <w:sz w:val="24"/>
              </w:rPr>
              <w:t>个专业，在校学生</w:t>
            </w:r>
            <w:r>
              <w:rPr>
                <w:rFonts w:ascii="Times New Roman" w:eastAsia="宋体"/>
                <w:sz w:val="24"/>
              </w:rPr>
              <w:t>8000</w:t>
            </w:r>
            <w:r>
              <w:rPr>
                <w:rFonts w:hint="eastAsia" w:ascii="Times New Roman" w:eastAsia="宋体"/>
                <w:sz w:val="24"/>
              </w:rPr>
              <w:t>人。</w:t>
            </w:r>
          </w:p>
          <w:p>
            <w:pPr>
              <w:spacing w:line="430" w:lineRule="exact"/>
              <w:ind w:firstLine="480"/>
              <w:rPr>
                <w:rFonts w:ascii="Times New Roman" w:eastAsia="宋体"/>
                <w:sz w:val="24"/>
              </w:rPr>
            </w:pPr>
            <w:r>
              <w:rPr>
                <w:rStyle w:val="13"/>
                <w:rFonts w:hint="eastAsia" w:ascii="Times New Roman"/>
              </w:rPr>
              <w:t>大健康创新成果孵化基地：</w:t>
            </w:r>
            <w:r>
              <w:rPr>
                <w:rFonts w:hint="eastAsia" w:ascii="Times New Roman" w:eastAsia="宋体"/>
                <w:sz w:val="24"/>
              </w:rPr>
              <w:t>依托重庆医药卫生学校教学资源，建设大健康创新成果孵化基地，面积约</w:t>
            </w:r>
            <w:r>
              <w:rPr>
                <w:rFonts w:ascii="Times New Roman" w:eastAsia="宋体"/>
                <w:sz w:val="24"/>
              </w:rPr>
              <w:t>5000</w:t>
            </w:r>
            <w:r>
              <w:rPr>
                <w:rFonts w:hint="eastAsia" w:ascii="Times New Roman" w:eastAsia="宋体"/>
                <w:sz w:val="24"/>
              </w:rPr>
              <w:t>平方米。</w:t>
            </w:r>
          </w:p>
          <w:p>
            <w:pPr>
              <w:pStyle w:val="5"/>
              <w:spacing w:line="430" w:lineRule="exact"/>
              <w:ind w:firstLine="472"/>
              <w:rPr>
                <w:rFonts w:ascii="Times New Roman" w:hAnsi="Times New Roman" w:eastAsia="仿宋" w:cs="Times New Roman"/>
                <w:sz w:val="28"/>
                <w:szCs w:val="28"/>
              </w:rPr>
            </w:pPr>
            <w:r>
              <w:rPr>
                <w:rStyle w:val="13"/>
                <w:rFonts w:hint="eastAsia" w:ascii="Times New Roman" w:hAnsi="Times New Roman"/>
              </w:rPr>
              <w:t>校企</w:t>
            </w:r>
            <w:r>
              <w:rPr>
                <w:rStyle w:val="13"/>
                <w:rFonts w:ascii="Times New Roman" w:hAnsi="Times New Roman"/>
              </w:rPr>
              <w:t>“</w:t>
            </w:r>
            <w:r>
              <w:rPr>
                <w:rStyle w:val="13"/>
                <w:rFonts w:hint="eastAsia" w:ascii="Times New Roman" w:hAnsi="Times New Roman"/>
              </w:rPr>
              <w:t>双师型</w:t>
            </w:r>
            <w:r>
              <w:rPr>
                <w:rStyle w:val="13"/>
                <w:rFonts w:ascii="Times New Roman" w:hAnsi="Times New Roman"/>
              </w:rPr>
              <w:t>”</w:t>
            </w:r>
            <w:r>
              <w:rPr>
                <w:rStyle w:val="13"/>
                <w:rFonts w:hint="eastAsia" w:ascii="Times New Roman" w:hAnsi="Times New Roman"/>
              </w:rPr>
              <w:t>师资库：</w:t>
            </w:r>
            <w:r>
              <w:rPr>
                <w:rFonts w:hint="eastAsia" w:ascii="Times New Roman" w:hAnsi="Times New Roman" w:eastAsia="宋体" w:cs="Times New Roman"/>
                <w:sz w:val="24"/>
                <w:szCs w:val="24"/>
              </w:rPr>
              <w:t>打造校企</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双师型</w:t>
            </w:r>
            <w:r>
              <w:rPr>
                <w:rFonts w:ascii="Times New Roman" w:hAnsi="Times New Roman" w:eastAsia="宋体" w:cs="Times New Roman"/>
                <w:sz w:val="24"/>
                <w:szCs w:val="24"/>
              </w:rPr>
              <w:t>”</w:t>
            </w:r>
            <w:r>
              <w:rPr>
                <w:rFonts w:hint="eastAsia" w:ascii="Times New Roman" w:hAnsi="Times New Roman" w:eastAsia="宋体" w:cs="Times New Roman"/>
                <w:sz w:val="24"/>
                <w:szCs w:val="24"/>
              </w:rPr>
              <w:t>师资库平台，让更多的教师有机会参与新实验、新项目的开发</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参与新产品的设计和工艺管理等专业技术工作，从生产实践中为学生寻找综合性实践课题。</w:t>
            </w:r>
          </w:p>
        </w:tc>
      </w:tr>
    </w:tbl>
    <w:p>
      <w:pPr>
        <w:pStyle w:val="2"/>
        <w:spacing w:beforeLines="50" w:afterLines="50"/>
        <w:rPr>
          <w:rFonts w:ascii="方正黑体_GBK"/>
          <w:kern w:val="32"/>
          <w:sz w:val="36"/>
          <w:szCs w:val="36"/>
        </w:rPr>
      </w:pPr>
      <w:bookmarkStart w:id="105" w:name="_Toc3759"/>
      <w:bookmarkStart w:id="106" w:name="_Toc7793"/>
      <w:bookmarkStart w:id="107" w:name="_Toc31579"/>
      <w:bookmarkStart w:id="108" w:name="_Toc17932"/>
      <w:r>
        <w:rPr>
          <w:rFonts w:hint="eastAsia" w:ascii="方正黑体_GBK"/>
          <w:kern w:val="32"/>
          <w:sz w:val="36"/>
          <w:szCs w:val="36"/>
        </w:rPr>
        <w:t>第六章</w:t>
      </w:r>
      <w:r>
        <w:rPr>
          <w:rFonts w:ascii="方正黑体_GBK"/>
          <w:kern w:val="32"/>
          <w:sz w:val="36"/>
          <w:szCs w:val="36"/>
        </w:rPr>
        <w:t xml:space="preserve"> </w:t>
      </w:r>
      <w:r>
        <w:rPr>
          <w:rFonts w:hint="eastAsia" w:ascii="方正黑体_GBK"/>
          <w:kern w:val="32"/>
          <w:sz w:val="36"/>
          <w:szCs w:val="36"/>
        </w:rPr>
        <w:t xml:space="preserve"> 保障措施</w:t>
      </w:r>
      <w:bookmarkEnd w:id="105"/>
      <w:bookmarkEnd w:id="106"/>
      <w:bookmarkEnd w:id="107"/>
      <w:bookmarkEnd w:id="108"/>
    </w:p>
    <w:p>
      <w:pPr>
        <w:pStyle w:val="2"/>
        <w:spacing w:beforeLines="50" w:afterLines="50"/>
        <w:rPr>
          <w:rFonts w:ascii="方正黑体_GBK"/>
          <w:kern w:val="32"/>
          <w:szCs w:val="32"/>
        </w:rPr>
      </w:pPr>
      <w:bookmarkStart w:id="109" w:name="_Toc8027"/>
      <w:bookmarkStart w:id="110" w:name="_Toc19944"/>
      <w:bookmarkStart w:id="111" w:name="_Toc29600"/>
      <w:bookmarkStart w:id="112" w:name="_Toc12313"/>
      <w:r>
        <w:rPr>
          <w:rFonts w:hint="eastAsia" w:ascii="方正黑体_GBK"/>
          <w:kern w:val="32"/>
          <w:szCs w:val="32"/>
        </w:rPr>
        <w:t>第一节</w:t>
      </w:r>
      <w:r>
        <w:rPr>
          <w:rFonts w:ascii="方正黑体_GBK"/>
          <w:kern w:val="32"/>
          <w:szCs w:val="32"/>
        </w:rPr>
        <w:t xml:space="preserve"> </w:t>
      </w:r>
      <w:r>
        <w:rPr>
          <w:rFonts w:hint="eastAsia" w:ascii="方正黑体_GBK"/>
          <w:kern w:val="32"/>
          <w:szCs w:val="32"/>
        </w:rPr>
        <w:t xml:space="preserve"> 加强组织领导</w:t>
      </w:r>
      <w:bookmarkEnd w:id="109"/>
      <w:bookmarkEnd w:id="110"/>
      <w:bookmarkEnd w:id="111"/>
      <w:bookmarkEnd w:id="112"/>
    </w:p>
    <w:p>
      <w:pPr>
        <w:ind w:firstLine="640"/>
      </w:pPr>
      <w:r>
        <w:rPr>
          <w:rFonts w:hint="eastAsia"/>
        </w:rPr>
        <w:t>成立涪陵区大健康发展领导小组，加强办公室人员配备和职责分工，统筹协调卫生健康、民政、发展改革、财政、经济信息、教育、商务、住房城乡、文化旅游、农业农村、招商投资、物流、市场监管等有关部门共同参与大健康产业发展。建立“统分结合、责权明确、运转高效”的协调推进机制，实行大健康产业重点任务推进情况一月一调度、一季一通报、一年一评估制度。加强监督考核，将有关部门大健康产业发展指标纳入目标责任制考核，构建决策、执行、评价互相监督的运行机制。</w:t>
      </w:r>
    </w:p>
    <w:p>
      <w:pPr>
        <w:pStyle w:val="2"/>
        <w:spacing w:beforeLines="50" w:afterLines="50"/>
        <w:rPr>
          <w:rFonts w:ascii="方正黑体_GBK"/>
          <w:kern w:val="32"/>
          <w:szCs w:val="32"/>
        </w:rPr>
      </w:pPr>
      <w:bookmarkStart w:id="113" w:name="_Toc7277"/>
      <w:bookmarkStart w:id="114" w:name="_Toc20614"/>
      <w:bookmarkStart w:id="115" w:name="_Toc31464"/>
      <w:bookmarkStart w:id="116" w:name="_Toc21967"/>
      <w:r>
        <w:rPr>
          <w:rFonts w:hint="eastAsia" w:ascii="方正黑体_GBK"/>
          <w:kern w:val="32"/>
          <w:szCs w:val="32"/>
        </w:rPr>
        <w:t>第二节</w:t>
      </w:r>
      <w:r>
        <w:rPr>
          <w:rFonts w:ascii="方正黑体_GBK"/>
          <w:kern w:val="32"/>
          <w:szCs w:val="32"/>
        </w:rPr>
        <w:t xml:space="preserve"> </w:t>
      </w:r>
      <w:r>
        <w:rPr>
          <w:rFonts w:hint="eastAsia" w:ascii="方正黑体_GBK"/>
          <w:kern w:val="32"/>
          <w:szCs w:val="32"/>
        </w:rPr>
        <w:t>强化政策保障</w:t>
      </w:r>
      <w:bookmarkEnd w:id="113"/>
      <w:bookmarkEnd w:id="114"/>
      <w:bookmarkEnd w:id="115"/>
      <w:bookmarkEnd w:id="116"/>
    </w:p>
    <w:p>
      <w:pPr>
        <w:ind w:firstLine="640"/>
        <w:rPr>
          <w:rFonts w:hint="eastAsia"/>
        </w:rPr>
      </w:pPr>
      <w:r>
        <w:rPr>
          <w:rFonts w:hint="eastAsia"/>
        </w:rPr>
        <w:t>争取国家和重庆市级层面在大健康产业项目立项、税费减免、资金扶持等方面给予涪陵相应的扶持政策。加强用地保障，对列入大健康产业发展的重点园区和重大项目，依法优先安排土地指标。放宽市场准入，进一步梳理食品、医疗、养老等行业的行政审批事项和审批权限。鼓励采取PPP模式吸引社会资本建设医疗、养老、体育健身、康复等设施，扩大医疗、养老、体育健身、康复等政府购买服务范围。</w:t>
      </w:r>
    </w:p>
    <w:p>
      <w:pPr>
        <w:pStyle w:val="2"/>
        <w:spacing w:beforeLines="50" w:afterLines="50"/>
        <w:rPr>
          <w:rFonts w:ascii="方正黑体_GBK"/>
          <w:kern w:val="32"/>
          <w:szCs w:val="32"/>
        </w:rPr>
      </w:pPr>
      <w:bookmarkStart w:id="117" w:name="_Toc8830"/>
      <w:bookmarkStart w:id="118" w:name="_Toc7090"/>
      <w:bookmarkStart w:id="119" w:name="_Toc774"/>
      <w:bookmarkStart w:id="120" w:name="_Toc31288"/>
      <w:r>
        <w:rPr>
          <w:rFonts w:hint="eastAsia" w:ascii="方正黑体_GBK"/>
          <w:kern w:val="32"/>
          <w:szCs w:val="32"/>
        </w:rPr>
        <w:t>第三节</w:t>
      </w:r>
      <w:r>
        <w:rPr>
          <w:rFonts w:ascii="方正黑体_GBK"/>
          <w:kern w:val="32"/>
          <w:szCs w:val="32"/>
        </w:rPr>
        <w:t xml:space="preserve"> </w:t>
      </w:r>
      <w:r>
        <w:rPr>
          <w:rFonts w:hint="eastAsia" w:ascii="方正黑体_GBK"/>
          <w:kern w:val="32"/>
          <w:szCs w:val="32"/>
        </w:rPr>
        <w:t>搭建服务平台</w:t>
      </w:r>
      <w:bookmarkEnd w:id="117"/>
      <w:bookmarkEnd w:id="118"/>
      <w:bookmarkEnd w:id="119"/>
      <w:bookmarkEnd w:id="120"/>
    </w:p>
    <w:p>
      <w:pPr>
        <w:ind w:firstLine="640"/>
        <w:rPr>
          <w:rFonts w:hint="eastAsia"/>
        </w:rPr>
      </w:pPr>
      <w:r>
        <w:rPr>
          <w:rFonts w:hint="eastAsia"/>
        </w:rPr>
        <w:t>搭建好研发服务平台、成果转化平台，充分利用辖区内高校有关科研资源，与大健康研究机构开展合作，建设大健康公共研究资源平台。支持建设临床医学研究中心、转化医学中心、药品医疗器械区域检验检测等新型创新平台。鼓励医疗机构尤其是三级甲等医院与健康企业之间合作，形成“示范应用—临床评价—技术创新—辐射推广”的良性循环。鼓励医疗机构积极参与国际多中心的临床试验，搭建医学科研成果转化平台。</w:t>
      </w:r>
    </w:p>
    <w:p>
      <w:pPr>
        <w:pStyle w:val="2"/>
        <w:spacing w:beforeLines="50" w:afterLines="50"/>
        <w:rPr>
          <w:rFonts w:ascii="方正黑体_GBK"/>
          <w:kern w:val="32"/>
          <w:szCs w:val="32"/>
        </w:rPr>
      </w:pPr>
      <w:bookmarkStart w:id="121" w:name="_Toc7236"/>
      <w:bookmarkStart w:id="122" w:name="_Toc7053"/>
      <w:bookmarkStart w:id="123" w:name="_Toc14554"/>
      <w:bookmarkStart w:id="124" w:name="_Toc1543"/>
      <w:r>
        <w:rPr>
          <w:rFonts w:hint="eastAsia" w:ascii="方正黑体_GBK"/>
          <w:kern w:val="32"/>
          <w:szCs w:val="32"/>
        </w:rPr>
        <w:t>第四节</w:t>
      </w:r>
      <w:r>
        <w:rPr>
          <w:rFonts w:ascii="方正黑体_GBK"/>
          <w:kern w:val="32"/>
          <w:szCs w:val="32"/>
        </w:rPr>
        <w:t xml:space="preserve"> </w:t>
      </w:r>
      <w:r>
        <w:rPr>
          <w:rFonts w:hint="eastAsia" w:ascii="方正黑体_GBK"/>
          <w:kern w:val="32"/>
          <w:szCs w:val="32"/>
        </w:rPr>
        <w:t>抓好重大项目</w:t>
      </w:r>
      <w:bookmarkEnd w:id="121"/>
      <w:bookmarkEnd w:id="122"/>
      <w:bookmarkEnd w:id="123"/>
      <w:bookmarkEnd w:id="124"/>
    </w:p>
    <w:p>
      <w:pPr>
        <w:ind w:firstLine="640"/>
        <w:rPr>
          <w:spacing w:val="-4"/>
        </w:rPr>
      </w:pPr>
      <w:r>
        <w:rPr>
          <w:rFonts w:hint="eastAsia"/>
        </w:rPr>
        <w:t>积极做好大健康产业项目策划和推进工作，建立大健康产业重大项目库，在中医药、养生旅游、健康运动、医养结合、绿色健康食品等领域谋划一批具有标志性的大健康产业重大项目。大</w:t>
      </w:r>
      <w:r>
        <w:rPr>
          <w:rFonts w:hint="eastAsia"/>
          <w:spacing w:val="-4"/>
        </w:rPr>
        <w:t>力开展大数据精准招商，加大对投资规模在亿元以上项目的招商引资力度，引进投资强度高、产出效益高、科技含量高、产业关联度高的大健康产业项目。加强项目衔接和项目督查，抓好大健康产业重点项目建设进程，及时协调解决项目实施过程中的困难和问题。</w:t>
      </w:r>
    </w:p>
    <w:p>
      <w:pPr>
        <w:pStyle w:val="2"/>
        <w:spacing w:beforeLines="50" w:afterLines="50"/>
        <w:rPr>
          <w:rFonts w:ascii="方正黑体_GBK"/>
          <w:kern w:val="32"/>
          <w:szCs w:val="32"/>
        </w:rPr>
      </w:pPr>
      <w:bookmarkStart w:id="125" w:name="_Toc32140"/>
      <w:bookmarkStart w:id="126" w:name="_Toc32251"/>
      <w:bookmarkStart w:id="127" w:name="_Toc10212"/>
      <w:bookmarkStart w:id="128" w:name="_Toc17355"/>
      <w:r>
        <w:rPr>
          <w:rFonts w:hint="eastAsia" w:ascii="方正黑体_GBK"/>
          <w:kern w:val="32"/>
          <w:szCs w:val="32"/>
        </w:rPr>
        <w:t>第五节</w:t>
      </w:r>
      <w:r>
        <w:rPr>
          <w:rFonts w:ascii="方正黑体_GBK"/>
          <w:kern w:val="32"/>
          <w:szCs w:val="32"/>
        </w:rPr>
        <w:t xml:space="preserve"> </w:t>
      </w:r>
      <w:r>
        <w:rPr>
          <w:rFonts w:hint="eastAsia" w:ascii="方正黑体_GBK"/>
          <w:kern w:val="32"/>
          <w:szCs w:val="32"/>
        </w:rPr>
        <w:t>健全实施机制</w:t>
      </w:r>
      <w:bookmarkEnd w:id="125"/>
      <w:bookmarkEnd w:id="126"/>
      <w:bookmarkEnd w:id="127"/>
      <w:bookmarkEnd w:id="128"/>
    </w:p>
    <w:p>
      <w:pPr>
        <w:ind w:firstLine="640"/>
        <w:rPr>
          <w:rFonts w:hint="eastAsia"/>
        </w:rPr>
      </w:pPr>
      <w:r>
        <w:rPr>
          <w:rFonts w:hint="eastAsia"/>
        </w:rPr>
        <w:t>推动大健康产业专项规划与重庆市和涪陵区城市总体规划、土地利用总体规划等有关规划的衔接融合，努力实现“多规合一”。认真组织开展规划实施情况中期评估，根据形势变化和发展需要对规划进行必要的调整完善，保障规划科学性。统筹实施和科学评价发展效果，及时发现问题，做好重大问题跟进研究和政策储备，确保规划目标任务顺利实现。</w:t>
      </w:r>
    </w:p>
    <w:p>
      <w:pPr>
        <w:ind w:firstLine="640"/>
        <w:rPr>
          <w:rFonts w:hint="eastAsia"/>
        </w:rPr>
      </w:pPr>
    </w:p>
    <w:p>
      <w:pPr>
        <w:ind w:firstLine="640"/>
        <w:rPr>
          <w:rFonts w:hint="eastAsia"/>
        </w:rPr>
      </w:pPr>
      <w:r>
        <w:rPr>
          <w:rFonts w:hint="eastAsia"/>
        </w:rPr>
        <w:t>附件：涪陵区“十四五”大健康产业发展重大项目表</w:t>
      </w:r>
    </w:p>
    <w:p>
      <w:pPr>
        <w:rPr>
          <w:rFonts w:ascii="方正黑体_GBK" w:eastAsia="方正黑体_GBK" w:cs="方正小标宋_GBK"/>
          <w:color w:val="000000"/>
          <w:kern w:val="0"/>
          <w:sz w:val="30"/>
          <w:szCs w:val="30"/>
        </w:rPr>
        <w:sectPr>
          <w:footerReference r:id="rId3" w:type="default"/>
          <w:footerReference r:id="rId4" w:type="even"/>
          <w:pgSz w:w="11907" w:h="16840"/>
          <w:pgMar w:top="2098" w:right="1474" w:bottom="1985" w:left="1588" w:header="1418" w:footer="1701" w:gutter="0"/>
          <w:cols w:space="720" w:num="1"/>
          <w:docGrid w:type="linesAndChars" w:linePitch="579" w:charSpace="-842"/>
        </w:sectPr>
      </w:pPr>
    </w:p>
    <w:p>
      <w:pPr>
        <w:spacing w:line="500" w:lineRule="exact"/>
        <w:rPr>
          <w:rFonts w:hint="eastAsia" w:ascii="方正黑体_GBK" w:eastAsia="方正黑体_GBK" w:cs="方正小标宋_GBK"/>
          <w:color w:val="000000"/>
          <w:kern w:val="0"/>
        </w:rPr>
      </w:pPr>
      <w:r>
        <w:rPr>
          <w:rFonts w:hint="eastAsia" w:ascii="方正黑体_GBK" w:eastAsia="方正黑体_GBK" w:cs="方正小标宋_GBK"/>
          <w:color w:val="000000"/>
          <w:kern w:val="0"/>
        </w:rPr>
        <w:t xml:space="preserve">附件 </w:t>
      </w:r>
    </w:p>
    <w:p>
      <w:pPr>
        <w:spacing w:afterLines="50" w:line="500" w:lineRule="exact"/>
        <w:jc w:val="center"/>
        <w:outlineLvl w:val="0"/>
        <w:rPr>
          <w:rFonts w:hint="eastAsia" w:ascii="方正小标宋_GBK" w:eastAsia="方正小标宋_GBK" w:cs="方正小标宋_GBK"/>
          <w:color w:val="000000"/>
          <w:kern w:val="0"/>
          <w:sz w:val="44"/>
          <w:szCs w:val="44"/>
        </w:rPr>
      </w:pPr>
      <w:bookmarkStart w:id="129" w:name="_Toc20865"/>
      <w:r>
        <w:rPr>
          <w:rFonts w:hint="eastAsia" w:ascii="方正小标宋_GBK" w:eastAsia="方正小标宋_GBK" w:cs="方正小标宋_GBK"/>
          <w:color w:val="000000"/>
          <w:kern w:val="0"/>
          <w:sz w:val="44"/>
          <w:szCs w:val="44"/>
        </w:rPr>
        <w:t>涪陵区“十四五”大健康产业发展重大项目表</w:t>
      </w:r>
      <w:bookmarkEnd w:id="129"/>
    </w:p>
    <w:tbl>
      <w:tblPr>
        <w:tblStyle w:val="9"/>
        <w:tblW w:w="5016"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5"/>
        <w:gridCol w:w="2127"/>
        <w:gridCol w:w="1299"/>
        <w:gridCol w:w="943"/>
        <w:gridCol w:w="1020"/>
        <w:gridCol w:w="887"/>
        <w:gridCol w:w="4619"/>
        <w:gridCol w:w="1295"/>
        <w:gridCol w:w="16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blHeader/>
        </w:trPr>
        <w:tc>
          <w:tcPr>
            <w:tcW w:w="159" w:type="pct"/>
            <w:vAlign w:val="center"/>
          </w:tcPr>
          <w:p>
            <w:pPr>
              <w:widowControl/>
              <w:spacing w:line="320" w:lineRule="exact"/>
              <w:ind w:left="-79" w:leftChars="-25" w:right="-79" w:rightChars="-25"/>
              <w:jc w:val="center"/>
              <w:textAlignment w:val="center"/>
              <w:rPr>
                <w:rFonts w:hint="eastAsia" w:ascii="方正黑体_GBK" w:eastAsia="方正黑体_GBK"/>
                <w:color w:val="000000"/>
                <w:sz w:val="20"/>
                <w:szCs w:val="20"/>
              </w:rPr>
            </w:pPr>
            <w:r>
              <w:rPr>
                <w:rFonts w:hint="eastAsia" w:ascii="方正黑体_GBK" w:eastAsia="方正黑体_GBK"/>
                <w:color w:val="000000"/>
                <w:kern w:val="0"/>
                <w:sz w:val="20"/>
                <w:szCs w:val="20"/>
              </w:rPr>
              <w:t>序号</w:t>
            </w:r>
          </w:p>
        </w:tc>
        <w:tc>
          <w:tcPr>
            <w:tcW w:w="745" w:type="pct"/>
            <w:vAlign w:val="center"/>
          </w:tcPr>
          <w:p>
            <w:pPr>
              <w:widowControl/>
              <w:spacing w:line="320" w:lineRule="exact"/>
              <w:ind w:left="-79" w:leftChars="-25" w:right="-79" w:rightChars="-25"/>
              <w:jc w:val="center"/>
              <w:textAlignment w:val="center"/>
              <w:rPr>
                <w:rFonts w:hint="eastAsia" w:ascii="方正黑体_GBK" w:eastAsia="方正黑体_GBK"/>
                <w:color w:val="000000"/>
                <w:kern w:val="0"/>
                <w:sz w:val="20"/>
                <w:szCs w:val="20"/>
              </w:rPr>
            </w:pPr>
            <w:r>
              <w:rPr>
                <w:rFonts w:hint="eastAsia" w:ascii="方正黑体_GBK" w:eastAsia="方正黑体_GBK"/>
                <w:color w:val="000000"/>
                <w:kern w:val="0"/>
                <w:sz w:val="20"/>
                <w:szCs w:val="20"/>
              </w:rPr>
              <w:t>项目名称</w:t>
            </w:r>
          </w:p>
        </w:tc>
        <w:tc>
          <w:tcPr>
            <w:tcW w:w="455" w:type="pct"/>
            <w:vAlign w:val="center"/>
          </w:tcPr>
          <w:p>
            <w:pPr>
              <w:widowControl/>
              <w:spacing w:line="320" w:lineRule="exact"/>
              <w:ind w:left="-79" w:leftChars="-25" w:right="-79" w:rightChars="-25"/>
              <w:jc w:val="center"/>
              <w:textAlignment w:val="center"/>
              <w:rPr>
                <w:rFonts w:hint="eastAsia" w:ascii="方正黑体_GBK" w:eastAsia="方正黑体_GBK"/>
                <w:color w:val="000000"/>
                <w:kern w:val="0"/>
                <w:sz w:val="20"/>
                <w:szCs w:val="20"/>
              </w:rPr>
            </w:pPr>
            <w:r>
              <w:rPr>
                <w:rFonts w:hint="eastAsia" w:ascii="方正黑体_GBK" w:eastAsia="方正黑体_GBK"/>
                <w:color w:val="000000"/>
                <w:kern w:val="0"/>
                <w:sz w:val="20"/>
                <w:szCs w:val="20"/>
              </w:rPr>
              <w:t>建设地址</w:t>
            </w:r>
          </w:p>
        </w:tc>
        <w:tc>
          <w:tcPr>
            <w:tcW w:w="330" w:type="pct"/>
            <w:vAlign w:val="center"/>
          </w:tcPr>
          <w:p>
            <w:pPr>
              <w:widowControl/>
              <w:spacing w:line="320" w:lineRule="exact"/>
              <w:ind w:left="-79" w:leftChars="-25" w:right="-79" w:rightChars="-25"/>
              <w:jc w:val="center"/>
              <w:textAlignment w:val="center"/>
              <w:rPr>
                <w:rFonts w:hint="eastAsia" w:ascii="方正黑体_GBK" w:eastAsia="方正黑体_GBK"/>
                <w:color w:val="000000"/>
                <w:kern w:val="0"/>
                <w:sz w:val="20"/>
                <w:szCs w:val="20"/>
              </w:rPr>
            </w:pPr>
            <w:r>
              <w:rPr>
                <w:rFonts w:hint="eastAsia" w:ascii="方正黑体_GBK" w:eastAsia="方正黑体_GBK"/>
                <w:color w:val="000000"/>
                <w:kern w:val="0"/>
                <w:sz w:val="20"/>
                <w:szCs w:val="20"/>
              </w:rPr>
              <w:t>建设</w:t>
            </w:r>
          </w:p>
          <w:p>
            <w:pPr>
              <w:widowControl/>
              <w:spacing w:line="320" w:lineRule="exact"/>
              <w:ind w:left="-79" w:leftChars="-25" w:right="-79" w:rightChars="-25"/>
              <w:jc w:val="center"/>
              <w:textAlignment w:val="center"/>
              <w:rPr>
                <w:rFonts w:hint="eastAsia" w:ascii="方正黑体_GBK" w:eastAsia="方正黑体_GBK"/>
                <w:color w:val="000000"/>
                <w:kern w:val="0"/>
                <w:sz w:val="20"/>
                <w:szCs w:val="20"/>
              </w:rPr>
            </w:pPr>
            <w:r>
              <w:rPr>
                <w:rFonts w:hint="eastAsia" w:ascii="方正黑体_GBK" w:eastAsia="方正黑体_GBK"/>
                <w:color w:val="000000"/>
                <w:kern w:val="0"/>
                <w:sz w:val="20"/>
                <w:szCs w:val="20"/>
              </w:rPr>
              <w:t>性质</w:t>
            </w:r>
          </w:p>
        </w:tc>
        <w:tc>
          <w:tcPr>
            <w:tcW w:w="355" w:type="pct"/>
            <w:noWrap/>
            <w:vAlign w:val="center"/>
          </w:tcPr>
          <w:p>
            <w:pPr>
              <w:widowControl/>
              <w:spacing w:line="320" w:lineRule="exact"/>
              <w:ind w:left="-79" w:leftChars="-25" w:right="-79" w:rightChars="-25"/>
              <w:jc w:val="center"/>
              <w:textAlignment w:val="center"/>
              <w:rPr>
                <w:rFonts w:hint="eastAsia" w:ascii="方正黑体_GBK" w:eastAsia="方正黑体_GBK"/>
                <w:color w:val="000000"/>
                <w:spacing w:val="-6"/>
                <w:kern w:val="0"/>
                <w:sz w:val="20"/>
                <w:szCs w:val="20"/>
              </w:rPr>
            </w:pPr>
            <w:r>
              <w:rPr>
                <w:rFonts w:hint="eastAsia" w:ascii="方正黑体_GBK" w:eastAsia="方正黑体_GBK"/>
                <w:color w:val="000000"/>
                <w:spacing w:val="-6"/>
                <w:kern w:val="0"/>
                <w:sz w:val="20"/>
                <w:szCs w:val="20"/>
              </w:rPr>
              <w:t>建设</w:t>
            </w:r>
          </w:p>
          <w:p>
            <w:pPr>
              <w:widowControl/>
              <w:spacing w:line="320" w:lineRule="exact"/>
              <w:ind w:left="-79" w:leftChars="-25" w:right="-79" w:rightChars="-25"/>
              <w:jc w:val="center"/>
              <w:textAlignment w:val="center"/>
              <w:rPr>
                <w:rFonts w:hint="eastAsia" w:ascii="方正黑体_GBK" w:eastAsia="方正黑体_GBK"/>
                <w:color w:val="000000"/>
                <w:spacing w:val="-6"/>
                <w:kern w:val="0"/>
                <w:sz w:val="20"/>
                <w:szCs w:val="20"/>
              </w:rPr>
            </w:pPr>
            <w:r>
              <w:rPr>
                <w:rFonts w:hint="eastAsia" w:ascii="方正黑体_GBK" w:eastAsia="方正黑体_GBK"/>
                <w:color w:val="000000"/>
                <w:spacing w:val="-6"/>
                <w:kern w:val="0"/>
                <w:sz w:val="20"/>
                <w:szCs w:val="20"/>
              </w:rPr>
              <w:t>时间</w:t>
            </w:r>
          </w:p>
        </w:tc>
        <w:tc>
          <w:tcPr>
            <w:tcW w:w="311" w:type="pct"/>
            <w:vAlign w:val="center"/>
          </w:tcPr>
          <w:p>
            <w:pPr>
              <w:widowControl/>
              <w:spacing w:line="320" w:lineRule="exact"/>
              <w:ind w:left="-79" w:leftChars="-25" w:right="-79" w:rightChars="-25"/>
              <w:jc w:val="center"/>
              <w:textAlignment w:val="center"/>
              <w:rPr>
                <w:rFonts w:hint="eastAsia" w:ascii="方正黑体_GBK" w:eastAsia="方正黑体_GBK"/>
                <w:color w:val="000000"/>
                <w:spacing w:val="-10"/>
                <w:kern w:val="0"/>
                <w:sz w:val="20"/>
                <w:szCs w:val="20"/>
              </w:rPr>
            </w:pPr>
            <w:r>
              <w:rPr>
                <w:rFonts w:hint="eastAsia" w:ascii="方正黑体_GBK" w:eastAsia="方正黑体_GBK"/>
                <w:color w:val="000000"/>
                <w:spacing w:val="-10"/>
                <w:kern w:val="0"/>
                <w:sz w:val="20"/>
                <w:szCs w:val="20"/>
              </w:rPr>
              <w:t>投资估算</w:t>
            </w:r>
          </w:p>
          <w:p>
            <w:pPr>
              <w:widowControl/>
              <w:spacing w:line="320" w:lineRule="exact"/>
              <w:ind w:left="-79" w:leftChars="-25" w:right="-79" w:rightChars="-25"/>
              <w:jc w:val="center"/>
              <w:textAlignment w:val="center"/>
              <w:rPr>
                <w:rFonts w:hint="eastAsia" w:ascii="方正黑体_GBK" w:eastAsia="方正黑体_GBK"/>
                <w:color w:val="000000"/>
                <w:spacing w:val="-10"/>
                <w:kern w:val="0"/>
                <w:sz w:val="20"/>
                <w:szCs w:val="20"/>
              </w:rPr>
            </w:pPr>
            <w:r>
              <w:rPr>
                <w:rFonts w:hint="eastAsia" w:ascii="方正黑体_GBK" w:eastAsia="方正黑体_GBK"/>
                <w:color w:val="000000"/>
                <w:spacing w:val="-10"/>
                <w:kern w:val="0"/>
                <w:sz w:val="20"/>
                <w:szCs w:val="20"/>
              </w:rPr>
              <w:t>（万元）</w:t>
            </w:r>
          </w:p>
        </w:tc>
        <w:tc>
          <w:tcPr>
            <w:tcW w:w="1618" w:type="pct"/>
            <w:vAlign w:val="center"/>
          </w:tcPr>
          <w:p>
            <w:pPr>
              <w:widowControl/>
              <w:spacing w:line="320" w:lineRule="exact"/>
              <w:ind w:left="-79" w:leftChars="-25" w:right="-79" w:rightChars="-25"/>
              <w:jc w:val="center"/>
              <w:textAlignment w:val="center"/>
              <w:rPr>
                <w:rFonts w:hint="eastAsia" w:ascii="方正黑体_GBK" w:eastAsia="方正黑体_GBK"/>
                <w:color w:val="000000"/>
                <w:kern w:val="0"/>
                <w:sz w:val="20"/>
                <w:szCs w:val="20"/>
              </w:rPr>
            </w:pPr>
            <w:r>
              <w:rPr>
                <w:rFonts w:hint="eastAsia" w:ascii="方正黑体_GBK" w:eastAsia="方正黑体_GBK"/>
                <w:color w:val="000000"/>
                <w:kern w:val="0"/>
                <w:sz w:val="20"/>
                <w:szCs w:val="20"/>
              </w:rPr>
              <w:t>建设内容及规模</w:t>
            </w:r>
          </w:p>
        </w:tc>
        <w:tc>
          <w:tcPr>
            <w:tcW w:w="454" w:type="pct"/>
            <w:vAlign w:val="center"/>
          </w:tcPr>
          <w:p>
            <w:pPr>
              <w:widowControl/>
              <w:spacing w:line="320" w:lineRule="exact"/>
              <w:ind w:left="-79" w:leftChars="-25" w:right="-79" w:rightChars="-25"/>
              <w:jc w:val="center"/>
              <w:textAlignment w:val="center"/>
              <w:rPr>
                <w:rFonts w:hint="eastAsia" w:ascii="方正黑体_GBK" w:eastAsia="方正黑体_GBK"/>
                <w:color w:val="000000"/>
                <w:kern w:val="0"/>
                <w:sz w:val="20"/>
                <w:szCs w:val="20"/>
              </w:rPr>
            </w:pPr>
            <w:r>
              <w:rPr>
                <w:rFonts w:hint="eastAsia" w:ascii="方正黑体_GBK" w:eastAsia="方正黑体_GBK"/>
                <w:color w:val="000000"/>
                <w:kern w:val="0"/>
                <w:sz w:val="20"/>
                <w:szCs w:val="20"/>
              </w:rPr>
              <w:t>牵头部门</w:t>
            </w:r>
          </w:p>
        </w:tc>
        <w:tc>
          <w:tcPr>
            <w:tcW w:w="568" w:type="pct"/>
            <w:vAlign w:val="center"/>
          </w:tcPr>
          <w:p>
            <w:pPr>
              <w:widowControl/>
              <w:spacing w:line="320" w:lineRule="exact"/>
              <w:ind w:left="-79" w:leftChars="-25" w:right="-79" w:rightChars="-25"/>
              <w:jc w:val="center"/>
              <w:textAlignment w:val="center"/>
              <w:rPr>
                <w:rFonts w:hint="eastAsia" w:ascii="方正黑体_GBK" w:eastAsia="方正黑体_GBK"/>
                <w:color w:val="000000"/>
                <w:kern w:val="0"/>
                <w:sz w:val="20"/>
                <w:szCs w:val="20"/>
              </w:rPr>
            </w:pPr>
            <w:r>
              <w:rPr>
                <w:rFonts w:hint="eastAsia" w:ascii="方正黑体_GBK" w:eastAsia="方正黑体_GBK"/>
                <w:color w:val="000000"/>
                <w:kern w:val="0"/>
                <w:sz w:val="20"/>
                <w:szCs w:val="20"/>
              </w:rPr>
              <w:t>项目业主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1886" w:type="pct"/>
            <w:gridSpan w:val="4"/>
            <w:vAlign w:val="center"/>
          </w:tcPr>
          <w:p>
            <w:pPr>
              <w:widowControl/>
              <w:spacing w:line="320" w:lineRule="exact"/>
              <w:ind w:left="-79" w:leftChars="-25" w:right="-79" w:rightChars="-25"/>
              <w:jc w:val="center"/>
              <w:textAlignment w:val="center"/>
              <w:rPr>
                <w:rFonts w:hint="eastAsia" w:ascii="方正黑体_GBK" w:eastAsia="方正黑体_GBK"/>
                <w:color w:val="000000"/>
                <w:kern w:val="0"/>
                <w:sz w:val="22"/>
                <w:szCs w:val="22"/>
              </w:rPr>
            </w:pPr>
            <w:r>
              <w:rPr>
                <w:rFonts w:hint="eastAsia" w:ascii="方正黑体_GBK" w:eastAsia="方正黑体_GBK"/>
                <w:color w:val="000000"/>
                <w:kern w:val="0"/>
                <w:sz w:val="22"/>
                <w:szCs w:val="22"/>
              </w:rPr>
              <w:t>合计（77个）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3464012</w:t>
            </w:r>
          </w:p>
        </w:tc>
        <w:tc>
          <w:tcPr>
            <w:tcW w:w="161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046" w:type="pct"/>
            <w:gridSpan w:val="5"/>
            <w:vAlign w:val="center"/>
          </w:tcPr>
          <w:p>
            <w:pPr>
              <w:widowControl/>
              <w:spacing w:line="320" w:lineRule="exact"/>
              <w:ind w:left="-79" w:leftChars="-25" w:right="-79" w:rightChars="-25"/>
              <w:textAlignment w:val="center"/>
              <w:rPr>
                <w:rFonts w:hint="eastAsia" w:ascii="方正黑体_GBK" w:eastAsia="方正黑体_GBK"/>
                <w:color w:val="000000"/>
                <w:kern w:val="0"/>
                <w:sz w:val="22"/>
                <w:szCs w:val="22"/>
              </w:rPr>
            </w:pPr>
            <w:r>
              <w:rPr>
                <w:rFonts w:hint="eastAsia" w:ascii="方正黑体_GBK" w:eastAsia="方正黑体_GBK" w:cs="方正黑体_GBK"/>
                <w:color w:val="000000"/>
                <w:kern w:val="0"/>
                <w:sz w:val="22"/>
                <w:szCs w:val="22"/>
              </w:rPr>
              <w:t>一、中医药类（</w:t>
            </w:r>
            <w:r>
              <w:rPr>
                <w:rFonts w:hint="eastAsia" w:ascii="方正黑体_GBK" w:eastAsia="方正黑体_GBK"/>
                <w:color w:val="000000"/>
                <w:kern w:val="0"/>
                <w:sz w:val="22"/>
                <w:szCs w:val="22"/>
              </w:rPr>
              <w:t>8</w:t>
            </w:r>
            <w:r>
              <w:rPr>
                <w:rFonts w:hint="eastAsia" w:ascii="方正黑体_GBK" w:eastAsia="方正黑体_GBK" w:cs="方正黑体_GBK"/>
                <w:color w:val="000000"/>
                <w:kern w:val="0"/>
                <w:sz w:val="22"/>
                <w:szCs w:val="22"/>
              </w:rPr>
              <w:t>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70050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中药材良种繁育基地建设项目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8000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以涪陵区前胡、金荞麦、厚朴等特色药材以及市场紧缺药材为重点，配套中药材驯化种植及良种选育繁育研究。主要建设中药材良种选育繁育区、规范化中药材种植示范区和综合服务区三大功能区。</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涪陵中药材产业基地项目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20000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建设中药材大数据智能化基地、中药材核心品种繁育基地、中药材观赏及食药同源基地、中药材科普基地，配套建设原料集散仓储和加工厂，金荞麦、紫苏申报地理标志产品。</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大顺药用植物园建设项目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大顺镇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打造集药材种植加工、科研科普、旅游观光为一体的综合性、多功能园区，占地面积约10000平方米。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中药材种植养殖平台建设项目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建立一个提供中药材种植指南,种植技术,养殖技术的信息平台。</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华兰生物人血浆深度开发项目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2020-2021</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15000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建设血浆蛋白组分分离车间和凝血因子车间。</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涪陵高新区</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5"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医药冷链物流配送中心建设项目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建设医药冷链物流配送中心，引进先进的智能化物流装备及管理模式，提供医药仓储、冷链物流、批发交易、城市共同配送、药品追溯等服务，保障医药存储、运输、销售“无断链”。</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区物流办公室</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医药电商平台项目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建立医药数据管理平台、交易平台、智能分析平台和监管系统，实现精细化运营和网络营销一体化管理，扩宽中医药流通渠道。</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区商委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8</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太极医药工业园区科创中心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2018-2022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11050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建成中药研发中心、中药工程中心、中药测试分析中心。</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涪陵高新区</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2046" w:type="pct"/>
            <w:gridSpan w:val="5"/>
            <w:vAlign w:val="center"/>
          </w:tcPr>
          <w:p>
            <w:pPr>
              <w:widowControl/>
              <w:spacing w:line="320" w:lineRule="exact"/>
              <w:ind w:left="-79" w:leftChars="-25" w:right="-79" w:rightChars="-25"/>
              <w:textAlignment w:val="center"/>
              <w:rPr>
                <w:rFonts w:hint="eastAsia" w:ascii="方正黑体_GBK" w:eastAsia="方正黑体_GBK" w:cs="方正黑体_GBK"/>
                <w:color w:val="000000"/>
                <w:kern w:val="0"/>
                <w:sz w:val="22"/>
                <w:szCs w:val="22"/>
              </w:rPr>
            </w:pPr>
            <w:r>
              <w:rPr>
                <w:rFonts w:hint="eastAsia" w:ascii="方正黑体_GBK" w:eastAsia="方正黑体_GBK" w:cs="方正黑体_GBK"/>
                <w:color w:val="000000"/>
                <w:kern w:val="0"/>
                <w:sz w:val="22"/>
                <w:szCs w:val="22"/>
              </w:rPr>
              <w:t>二、医疗卫生类（17个）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402492</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9</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涪陵中心医院新城区医院一期工程</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涪陵高新区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在建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2019-2023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61000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新建门诊、医技、住院业务用房，建筑面积为6.0543万平方米，地上面积约4.8763万平方米，地下面积约1.178万平方米。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中心医院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10</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涪陵区中医院重大疫情中医药救治基地建设项目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2020-2023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12000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新建住院病区及相关功能用房和配套保障系统用房，建筑面积2.2万平方米，设床位400张。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区中医院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涪陵区中医院医养结合建设项目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30000</w:t>
            </w:r>
          </w:p>
        </w:tc>
        <w:tc>
          <w:tcPr>
            <w:tcW w:w="1618" w:type="pct"/>
            <w:vAlign w:val="center"/>
          </w:tcPr>
          <w:p>
            <w:pPr>
              <w:widowControl/>
              <w:spacing w:line="320" w:lineRule="exact"/>
              <w:ind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新建医疗业务用房，建筑面积6万平方米，规划病床500张。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区中医院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涪陵区智慧医疗暨全民健康信息平台项目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2020-2023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包含全民健康信息平台基础工程建设和区内主要医疗卫生机构智慧医疗建设。</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涪陵区精神卫生中心建设项目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35000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建筑面积7.5万平方米，设床位1500张。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区精神病医院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涪陵区公共卫生医疗救治中心建设项目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7992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新建公共卫生救治中心业务用房，建筑面积约1.5万平方米，配备CT、DR、PCR等设施设备。</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区结核病防治所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涪陵健康教育基地建设项目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3500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包含健康教育装修装饰及设施设备，建设面积1.25万平方米。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区疾病预防控制中心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涪陵中心医院白涛分院建设项目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白涛街道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改扩建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改建门诊住院业务用房，建筑面积约0.9万平方米，设床位150张。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spacing w:val="-6"/>
                <w:kern w:val="0"/>
                <w:sz w:val="20"/>
                <w:szCs w:val="20"/>
              </w:rPr>
              <w:t>区白涛街道社区卫生服务中心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李渡街道社区卫生服务中心建设项目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李渡街道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新建医疗业务楼及配套用房，建筑面积0.68万平方米。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spacing w:val="-6"/>
                <w:kern w:val="0"/>
                <w:sz w:val="20"/>
                <w:szCs w:val="20"/>
              </w:rPr>
              <w:t>区李渡街道社区卫生服务中心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18</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涪陵区中心血站血液保障中心建设项目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20000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新建业务用房、辅助用房、实验及设备用房，建筑面积1.5万平方米。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区中心血站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19</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再兴肛肠医院医养综合体建设项目</w:t>
            </w:r>
          </w:p>
        </w:tc>
        <w:tc>
          <w:tcPr>
            <w:tcW w:w="455" w:type="pct"/>
            <w:vAlign w:val="center"/>
          </w:tcPr>
          <w:p>
            <w:pPr>
              <w:widowControl/>
              <w:spacing w:line="320" w:lineRule="exact"/>
              <w:ind w:left="-79" w:leftChars="-25" w:right="-79" w:rightChars="-25"/>
              <w:textAlignment w:val="center"/>
              <w:rPr>
                <w:rFonts w:hint="eastAsia" w:ascii="方正书宋_GBK" w:eastAsia="方正书宋_GBK"/>
                <w:color w:val="000000"/>
                <w:spacing w:val="-12"/>
                <w:kern w:val="0"/>
                <w:sz w:val="20"/>
                <w:szCs w:val="20"/>
              </w:rPr>
            </w:pPr>
            <w:r>
              <w:rPr>
                <w:rFonts w:hint="eastAsia" w:ascii="方正书宋_GBK" w:eastAsia="方正书宋_GBK"/>
                <w:color w:val="000000"/>
                <w:spacing w:val="-12"/>
                <w:kern w:val="0"/>
                <w:sz w:val="20"/>
                <w:szCs w:val="20"/>
              </w:rPr>
              <w:t>江东街道插旗居委1组</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35000</w:t>
            </w:r>
          </w:p>
        </w:tc>
        <w:tc>
          <w:tcPr>
            <w:tcW w:w="1618" w:type="pct"/>
            <w:vAlign w:val="center"/>
          </w:tcPr>
          <w:p>
            <w:pPr>
              <w:widowControl/>
              <w:spacing w:line="320" w:lineRule="exact"/>
              <w:ind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新建医疗业务用房，建筑面积35000平方米，规划床位800张。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重庆再兴医院有限公司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20</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重庆和万家医院迁建项目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太极大道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18000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建设医养结合综合体，建筑面积约53500平方米（计容面积约36000平方米），规划病床200张、养老床位400张。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重庆市和万家医院有限公司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12"/>
                <w:kern w:val="0"/>
                <w:sz w:val="20"/>
                <w:szCs w:val="20"/>
              </w:rPr>
            </w:pPr>
            <w:r>
              <w:rPr>
                <w:rFonts w:hint="eastAsia" w:ascii="方正书宋_GBK" w:eastAsia="方正书宋_GBK"/>
                <w:color w:val="000000"/>
                <w:spacing w:val="-12"/>
                <w:kern w:val="0"/>
                <w:sz w:val="20"/>
                <w:szCs w:val="20"/>
              </w:rPr>
              <w:t>重庆李渡康达医院建设项目</w:t>
            </w:r>
          </w:p>
        </w:tc>
        <w:tc>
          <w:tcPr>
            <w:tcW w:w="45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319国道以南，涪陵榨菜集团公司以东，两桂公租房以北</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15000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新建门诊、医技、住院等业务楼及设施设备配置，建筑面积2万平方米，医疗床位250张、养老床位150张。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重庆李渡康达医院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重庆郭昌毕中医骨伤医院三级专科医院建设项目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改扩建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20000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spacing w:val="-4"/>
                <w:kern w:val="0"/>
                <w:sz w:val="20"/>
                <w:szCs w:val="20"/>
              </w:rPr>
            </w:pPr>
            <w:r>
              <w:rPr>
                <w:rFonts w:hint="eastAsia" w:ascii="方正书宋_GBK" w:eastAsia="方正书宋_GBK"/>
                <w:color w:val="000000"/>
                <w:spacing w:val="-4"/>
                <w:kern w:val="0"/>
                <w:sz w:val="20"/>
                <w:szCs w:val="20"/>
              </w:rPr>
              <w:t>改扩建门诊部、急诊部、传染病门诊（含发热门诊）、医技科室，面积1.5万平方米，配置设施设备和信息化等。</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重庆郭昌毕中医骨伤医院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重庆市慧谷湖医养中心建设项目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100000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健康养老业务用房建设，建筑面积200000平方米，床位2000张。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重大附属涪陵医院及社会投资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马武衡生湖康养中心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15000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建筑面积5000平方米，床位500张。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医疗器械及耗材产业基地建设项目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20000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建设标准化厂房，商业办公楼宇，培育吸纳仓储租赁、现代物流、医药配送、高值耗材、高端医械、精密制造等产业，打造以卫生材料和医疗器械生产、供销、科研、工贸为一体的现代医用耗材集中供应链。</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区卫生健康委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046" w:type="pct"/>
            <w:gridSpan w:val="5"/>
            <w:vAlign w:val="center"/>
          </w:tcPr>
          <w:p>
            <w:pPr>
              <w:widowControl/>
              <w:spacing w:line="320" w:lineRule="exact"/>
              <w:ind w:left="-79" w:leftChars="-25" w:right="-79" w:rightChars="-25"/>
              <w:textAlignment w:val="center"/>
              <w:rPr>
                <w:rFonts w:hint="eastAsia" w:ascii="方正黑体_GBK" w:eastAsia="方正黑体_GBK" w:cs="方正黑体_GBK"/>
                <w:color w:val="000000"/>
                <w:kern w:val="0"/>
                <w:sz w:val="22"/>
                <w:szCs w:val="22"/>
              </w:rPr>
            </w:pPr>
            <w:r>
              <w:rPr>
                <w:rFonts w:hint="eastAsia" w:ascii="方正黑体_GBK" w:eastAsia="方正黑体_GBK" w:cs="方正黑体_GBK"/>
                <w:color w:val="000000"/>
                <w:kern w:val="0"/>
                <w:sz w:val="22"/>
                <w:szCs w:val="22"/>
              </w:rPr>
              <w:t>三、养老服务类（12个）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184000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涪陵区福利院综合楼工程</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崇义街道高山湾居委4组</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建设5400平方米综合楼，规划床位约200张。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福利院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石沱中心敬老院</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石沱镇酒井村5组</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1300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建筑面积2800平方米，规划床位70张。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石沱镇民政办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28</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同乐中心福利院</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同乐镇同建居委3组</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900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建筑面积2750平方米，规划床位50张。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同乐镇民政办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29</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涪陵区雨台山康养示范养老院</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江东街道营盘居委</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改扩建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5000</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打造社会老人集中照护，森林氧吧，中高端养老服务，建设面积10000平方米，规划床位300张，配套建设老年专科医院。</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百年养老服务公司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30</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雪峰山森林康养城及雪峰山康养示范项目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同乐镇雪峰村</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112000</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康养城建筑面积40万平方米；康养示范项目建筑面积10万平方米，建设重庆同乐家园养老城及配套设施,床位约1000张。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重庆同乐家园养老服务有限公司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武陵山休闲避暑康养服务中心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5000</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床位350张，改建百花桥村、石夹沟村、武陵山村便民服务中心1800平方米，老场镇房屋特色风貌改造8000平方米。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珍溪镇特困人员供养中心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珍溪镇西桥村8社、兴盛居委3组</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2020-2021</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1800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建筑面积3800平方米，床位117张。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珍溪镇政府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焦石镇特困人员供养中心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焦石镇焦新路</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1300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建筑面积5200平方米，床位120张。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焦石镇民政办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12"/>
                <w:kern w:val="0"/>
                <w:sz w:val="20"/>
                <w:szCs w:val="20"/>
              </w:rPr>
            </w:pPr>
            <w:r>
              <w:rPr>
                <w:rFonts w:hint="eastAsia" w:ascii="方正书宋_GBK" w:eastAsia="方正书宋_GBK"/>
                <w:color w:val="000000"/>
                <w:spacing w:val="-12"/>
                <w:kern w:val="0"/>
                <w:sz w:val="20"/>
                <w:szCs w:val="20"/>
              </w:rPr>
              <w:t>白涛街道特困人员供养中心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白涛街道三门子村犀牛凼</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1500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建筑面积1900平方米，床位68张。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白涛街道民政办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罗云镇特困人员供养中心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罗云镇罗云坝2组</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1200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建筑面积2460平方米，床位60张。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罗云镇民政办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马武镇避暑养老山庄</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建筑面积2000平方米，新建公寓和运动场地，配套康疗设施设备等。</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区民政局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大顺镇康养特色小镇</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大顺镇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50000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康养医院建设，建筑面积约20000平方米的，设置床位200个；四星级康养酒店建设，建筑面积约5500平方米的，设置床位100个；养老疗养院建设，建筑面积约30000平方米，设置床位500个；推动旅游地产开发，吸引重庆主城及周边区县到大顺购房康养，十四五期间实现集聚人口1万人；培育壮大现有四个康养酒店，实现日接待能力达到1000人以上；发展康养民俗农庄20个，实现日接待能力500人以上；培育康养农户示范户50户以上；依托已建成的太极中药材基地、仙草园高端中药材示范园，大力发展观光、品鉴、养生相融合的中药材康养体验基地。</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大顺镇人民政府</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046" w:type="pct"/>
            <w:gridSpan w:val="5"/>
            <w:vAlign w:val="center"/>
          </w:tcPr>
          <w:p>
            <w:pPr>
              <w:widowControl/>
              <w:spacing w:line="320" w:lineRule="exact"/>
              <w:ind w:left="-79" w:leftChars="-25" w:right="-79" w:rightChars="-25"/>
              <w:textAlignment w:val="center"/>
              <w:rPr>
                <w:rFonts w:hint="eastAsia" w:ascii="方正黑体_GBK" w:eastAsia="方正黑体_GBK" w:cs="方正黑体_GBK"/>
                <w:color w:val="000000"/>
                <w:kern w:val="0"/>
                <w:sz w:val="22"/>
                <w:szCs w:val="22"/>
              </w:rPr>
            </w:pPr>
            <w:r>
              <w:rPr>
                <w:rFonts w:hint="eastAsia" w:ascii="方正黑体_GBK" w:eastAsia="方正黑体_GBK" w:cs="方正黑体_GBK"/>
                <w:color w:val="000000"/>
                <w:kern w:val="0"/>
                <w:sz w:val="22"/>
                <w:szCs w:val="22"/>
              </w:rPr>
              <w:t>四、健康产品类（11个）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85110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38</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涪陵区保健品工业园</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17500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以太极集团为龙头，开发建设保健饮品、保健食品、保健用品和健身产品，扩大保健品产能。</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区经济信息委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39</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蔺市精品白茶产业园</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蔺市街道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15000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建设现代茶叶加工区、茶文化展示区、茶产品贸易区、茶旅游休闲区、茶科技研发区、茶种植示范区，面积50000平方米。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区发展改革委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5"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40</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大顺镇中药材系列开发</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大顺镇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以大顺镇优质丰富的中药材资源如金荞麦、紫苏、桔梗、薏苡仁等为基础，展开中药材休闲食品、护肤品、化妆品研究和开发。</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青羊镇水果加工基地</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青羊镇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1750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依托猕猴桃、晚熟脆李、葡萄、樱桃和草莓等健康水果资源，建设5000平方米的水果加工基地。</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马武镇绿色食品系列开发</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2100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依托水稻、玉米、高粱等作物，加快功能食品研发，建设6000平方米的杂粮生产加工基地。</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武陵山乡蜂蜜产业园</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武陵山乡</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建设一个集蜂蜜、蜂王浆、蜂花粉、蜂胶和蜂蜡加工于一体的蜂蜜产业园，面积约10000平方米。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大木乡花卉深加工基地</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大木乡</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3200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建设花卉研发、展示、交易中心，布局鲜切花、盆花、园林园艺产品等花卉产品加工、交易、物流和研发展示基地，面积约10000平方米。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涪陵区龙眼荔枝产业发展项目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10000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改造低产劣质龙眼果园1万亩，打造唐朝风格的“妃子园”，创建涪陵龙眼区域品牌。</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涪陵区国家级优质粮油生产基地项目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龙潭镇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20000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建设3万亩龙潭贡米标准化生产基地，打造“龙潭贡米”等优质大米品牌。</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龙潭镇政府</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龙潭镇政府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涪陵区蚕桑文化园</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百胜镇</w:t>
            </w:r>
            <w:r>
              <w:rPr>
                <w:rFonts w:hint="eastAsia" w:ascii="方正书宋_GBK" w:eastAsia="方正书宋_GBK"/>
                <w:color w:val="000000"/>
                <w:kern w:val="0"/>
                <w:sz w:val="20"/>
                <w:szCs w:val="20"/>
              </w:rPr>
              <w:br w:type="textWrapping"/>
            </w:r>
            <w:r>
              <w:rPr>
                <w:rFonts w:hint="eastAsia" w:ascii="方正书宋_GBK" w:eastAsia="方正书宋_GBK"/>
                <w:color w:val="000000"/>
                <w:kern w:val="0"/>
                <w:sz w:val="20"/>
                <w:szCs w:val="20"/>
              </w:rPr>
              <w:t>石沱镇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2560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以百胜镇、石沱镇蚕桑产业为基础，打造集农业示范、蚕桑科研、文化休闲、科普展示、生态旅游等为一体的特色文化产业园，面积约8000平方米。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区农业农村委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48</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电商+物流配送平台</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建立电商服务平台、物流配送中心、社区和农村电商服务站，完善物流配送车辆。</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区物流办公室</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046" w:type="pct"/>
            <w:gridSpan w:val="5"/>
            <w:vAlign w:val="center"/>
          </w:tcPr>
          <w:p>
            <w:pPr>
              <w:widowControl/>
              <w:spacing w:line="320" w:lineRule="exact"/>
              <w:ind w:left="-79" w:leftChars="-25" w:right="-79" w:rightChars="-25"/>
              <w:textAlignment w:val="center"/>
              <w:rPr>
                <w:rFonts w:hint="eastAsia" w:ascii="方正黑体_GBK" w:eastAsia="方正黑体_GBK" w:cs="方正黑体_GBK"/>
                <w:color w:val="000000"/>
                <w:kern w:val="0"/>
                <w:sz w:val="22"/>
                <w:szCs w:val="22"/>
              </w:rPr>
            </w:pPr>
            <w:r>
              <w:rPr>
                <w:rFonts w:hint="eastAsia" w:ascii="方正黑体_GBK" w:eastAsia="方正黑体_GBK" w:cs="方正黑体_GBK"/>
                <w:color w:val="000000"/>
                <w:kern w:val="0"/>
                <w:sz w:val="22"/>
                <w:szCs w:val="22"/>
              </w:rPr>
              <w:t>五、体育运动类（9个）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26960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49</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石沱镇社会足球场</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160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新建5人制足球场，长42米宽22米。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石沱镇民政办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50</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石沱全民健身中心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800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建设室内全民健身中心2000平方米，配套建设室外健身场地2000平方米。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石沱镇民政办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社区健身点建设</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在缺乏健身设施的社区，设立社区健身点，完善社区体育基础设施配套。</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国际象棋大赛</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spacing w:val="-4"/>
                <w:kern w:val="0"/>
                <w:sz w:val="20"/>
                <w:szCs w:val="20"/>
              </w:rPr>
            </w:pPr>
            <w:r>
              <w:rPr>
                <w:rFonts w:hint="eastAsia" w:ascii="方正书宋_GBK" w:eastAsia="方正书宋_GBK"/>
                <w:color w:val="000000"/>
                <w:spacing w:val="-4"/>
                <w:kern w:val="0"/>
                <w:sz w:val="20"/>
                <w:szCs w:val="20"/>
              </w:rPr>
              <w:t>设置初赛、复赛、决赛、总决赛，做好大赛准备及宣传。</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跆拳道大赛</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2021-2022</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做好大赛准备及宣传工作。</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涪陵区体育小镇</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江北街道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6000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打造体育建设、运动休闲、赛事竞技和娱乐休憩等多功能体育小镇。建设健身步道、健身广场、足球场、篮球场、网球场、羽毛球场等，以及配套生态停车场、公厕等服务设施。</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待定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龙潭镇健身步道</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10"/>
                <w:kern w:val="0"/>
                <w:sz w:val="20"/>
                <w:szCs w:val="20"/>
              </w:rPr>
            </w:pPr>
            <w:r>
              <w:rPr>
                <w:rFonts w:hint="eastAsia" w:ascii="方正书宋_GBK" w:eastAsia="方正书宋_GBK"/>
                <w:color w:val="000000"/>
                <w:spacing w:val="-10"/>
                <w:kern w:val="0"/>
                <w:sz w:val="20"/>
                <w:szCs w:val="20"/>
              </w:rPr>
              <w:t>龙潭镇金龙社区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建设5公里健身步道。</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龙潭镇人民政府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马武镇健身步道</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马武镇民协村至均田村</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建设5公里健身步道。</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乌江桥头-小溪风景区健身步道</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荔枝街道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15000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修建健身步道、自行车骑行道等大约26公里，配套建设观景台、休息座凳、厕所等。</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荔枝街道办事处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046" w:type="pct"/>
            <w:gridSpan w:val="5"/>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黑体_GBK" w:eastAsia="方正黑体_GBK" w:cs="方正黑体_GBK"/>
                <w:color w:val="000000"/>
                <w:kern w:val="0"/>
                <w:sz w:val="22"/>
                <w:szCs w:val="22"/>
              </w:rPr>
              <w:t>六、康养旅游类（14个）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2626800</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58</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涪陵北山文化旅游度假区建设</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江北街道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700000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项目位于涪陵区江北街道，主要建设爻里文化旅游小镇和北山康养度假小镇。</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北京伟光汇通文旅公司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59</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武陵山旅游区滑雪场</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150000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建设室外滑雪场、室内滑雪场、游客集散中心等。</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江北旅游区管委会</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江北旅游区管委会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60</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武陵山大裂谷景区提档升级</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2021-2027</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1000000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新建片区游客集散中心、4A级金山寺禅修文化体验区、高端旅游度假综合体等，改扩建区域内交通道路，配套建设旅游区内游乐设施、综合管网等。</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江北旅游区管委会</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江北旅游区管委会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武陵山旅游度假区游客集散中心及景区基础设施建设</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武陵山</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43500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新建水运码头、公路营运、自驾集散一体的武陵山旅游区现代化游客集散中心，占地面积约7万平方米，建筑面积约2万平方米。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江北旅游区管委会</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区文化旅游委、江北旅游区管委会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沙溪沟-南岸浦文旅项目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龙桥街道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150000 </w:t>
            </w:r>
          </w:p>
        </w:tc>
        <w:tc>
          <w:tcPr>
            <w:tcW w:w="1618" w:type="pct"/>
            <w:vAlign w:val="center"/>
          </w:tcPr>
          <w:p>
            <w:pPr>
              <w:widowControl/>
              <w:spacing w:line="300" w:lineRule="exact"/>
              <w:ind w:right="-79" w:rightChars="-25"/>
              <w:jc w:val="left"/>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依托沙溪温泉，中石化搬迁遗留厂房修建高端文旅项目。</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金科集团文旅公司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临港经济区蔺市国际生态休闲旅游度假综合体（示范）项目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蔺市街道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2021-2030</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50000 </w:t>
            </w:r>
          </w:p>
        </w:tc>
        <w:tc>
          <w:tcPr>
            <w:tcW w:w="1618" w:type="pct"/>
            <w:vAlign w:val="center"/>
          </w:tcPr>
          <w:p>
            <w:pPr>
              <w:widowControl/>
              <w:spacing w:line="30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建设长江流域农耕文化展示馆、国际康养中心、临港经济区游客服务中心、美心红酒酿造体验区等，配套建设道路、水利、停车场等配套基础设施。</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蔺市街道</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蔺市镇街道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美心红酒小镇旅游区</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蔺市街道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2020-2026</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200000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建设红酒集散中心、榨菜及红酒文化博物馆、索道交通枢纽、泡桐国际生态农业旅游示范区，完善文体娱乐设施及配套基础设施。</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重庆美心集团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黄草山十二居民俗文化体验园</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李渡街道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2021-2026</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180000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建设生态民俗酒店、手工采摘体验茶园及红茶品茗馆、绿色生态果园、绿色观光植物园、野外体验拓展训练区、亲子体验区、垂钓区、露营区等。</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p>
            <w:pPr>
              <w:widowControl/>
              <w:spacing w:line="320" w:lineRule="exact"/>
              <w:ind w:left="-79" w:leftChars="-25" w:right="-79" w:rightChars="-25"/>
              <w:jc w:val="center"/>
              <w:textAlignment w:val="center"/>
              <w:rPr>
                <w:rFonts w:hint="eastAsia" w:ascii="方正书宋_GBK" w:eastAsia="方正书宋_GBK"/>
                <w:color w:val="000000"/>
                <w:spacing w:val="-12"/>
                <w:kern w:val="0"/>
                <w:sz w:val="20"/>
                <w:szCs w:val="20"/>
              </w:rPr>
            </w:pPr>
            <w:r>
              <w:rPr>
                <w:rFonts w:hint="eastAsia" w:ascii="方正书宋_GBK" w:eastAsia="方正书宋_GBK"/>
                <w:color w:val="000000"/>
                <w:spacing w:val="-12"/>
                <w:kern w:val="0"/>
                <w:sz w:val="20"/>
                <w:szCs w:val="20"/>
              </w:rPr>
              <w:t>李渡街道办事处</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区文化旅游委、李渡街道办事处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方坪4A级度假区</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荔枝街道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30000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新建游客接待中心5000平方米、生态观光步道20千米、茶文化博物馆、天然露营区5处、天然石林区和天然溶洞升级改造等，配套修建公路、水池、污水处理池等。</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荔枝街道办事处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涪陵区三峡竹海农旅结合生态发展建设项目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22500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新建竹笋原料基地暨涪陵区三峡竹海滨江森林公园，引进观赏竹种100个，新增竹楼旅游接待中心1座、体育休闲娱乐场1座、竹廊步道600米、民宿500平方米。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区林业局</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25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68</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方坪茶文旅融合项目</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荔枝街道</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15000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新发展茶叶种植面积2500亩，种植高山水果500亩，新建方坪茶旅项目游客接待中心、林间便道25千米，立面改造梓里场镇村民房屋约3万平方米、场镇公路3.2千米。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12"/>
                <w:kern w:val="0"/>
                <w:sz w:val="20"/>
                <w:szCs w:val="20"/>
              </w:rPr>
            </w:pPr>
            <w:r>
              <w:rPr>
                <w:rFonts w:hint="eastAsia" w:ascii="方正书宋_GBK" w:eastAsia="方正书宋_GBK"/>
                <w:color w:val="000000"/>
                <w:spacing w:val="-12"/>
                <w:kern w:val="0"/>
                <w:sz w:val="20"/>
                <w:szCs w:val="20"/>
              </w:rPr>
              <w:t>荔枝街道办事处</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荔枝街道办事处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69</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太平滨湖湿地公园康养城</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青羊镇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12000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新建太平滨湖环形塑胶健身旅游步道10公里、太平滨湖康养城8米主道路工程15公里、游客接待中心建设构建筑物10000平方米，改造提升民宿老街实施面积约8500平方米。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青羊镇政府</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青羊镇政府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70</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涪陵雪峰山旅游度假区</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同乐镇雪峰山</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2021-2027</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53000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新建游客接待中心、餐饮、酒店、民宿及配套设施建设5万平方米，新建摩天轮、索道、玻璃栈道等游乐设施，配套建设相关设施。</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同乐镇政府</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区文化旅游委</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同乐镇政府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71</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石沱镇乡村振兴示范带建设</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noWrap/>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20800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新建酒井小微企业孵化园、红院子康养中心、标准化果园等，配套厂房、水电路讯等基础设施，实施场镇道路提升工程，打造乡村振兴精品旅游线路。</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石沱镇政府</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石沱镇政府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2046" w:type="pct"/>
            <w:gridSpan w:val="5"/>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黑体_GBK" w:eastAsia="方正黑体_GBK" w:cs="方正黑体_GBK"/>
                <w:color w:val="000000"/>
                <w:kern w:val="0"/>
                <w:sz w:val="22"/>
                <w:szCs w:val="22"/>
              </w:rPr>
              <w:t>七、产教融合类（6个）</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68600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72</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重庆市医药卫生学校产教融合基地—康复养老公共实训中心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重庆市涪陵区太白大道19号</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5000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产教融合医养结合实训楼一栋，总建筑面积16000平方米，购置实训设备243台/套。包括运动疗法室、作业疗法室、物理疗法室、传统康复室、言语疗法室、康复评定室、老年护理室、老年健康管理室、居家养老、社区养老、机构养老模拟实训室、多媒体远程教学实训室等，以及给排水、消防、电气等公用安装工程和绿化、道路广场、围墙等附属工程。</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重庆市医药卫生学校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73</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重庆中医药卫生职业技术学院</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改扩建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2021-2024</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60000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总建筑面积约18万平方米，设置6个专业，在校学生8000人。</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涪陵高新区</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涪陵高新区</w:t>
            </w:r>
          </w:p>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74</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spacing w:val="-8"/>
                <w:kern w:val="0"/>
                <w:sz w:val="20"/>
                <w:szCs w:val="20"/>
              </w:rPr>
            </w:pPr>
            <w:r>
              <w:rPr>
                <w:rFonts w:hint="eastAsia" w:ascii="方正书宋_GBK" w:eastAsia="方正书宋_GBK"/>
                <w:color w:val="000000"/>
                <w:spacing w:val="-8"/>
                <w:kern w:val="0"/>
                <w:sz w:val="20"/>
                <w:szCs w:val="20"/>
              </w:rPr>
              <w:t>大健康创新成果孵化基地</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2023-2025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1500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依托重庆医药卫生学校教学资源，建设大健康创新成果孵化基地，面积约5000平方米。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社会投资方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75</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校企“双师型”师资库</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2024-2025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1000</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打造校企“双师型”师资库平台，让更多的教师有机会参与新实验、新项目的开发,参与新产品的设计和工艺管理等专业技术工作，从生产实践中为学生寻找综合性实践课题。</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76</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心理健康成长指导中心</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2022-2023</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600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建设心理教室、心理功能室等，面积2000平方米。</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59" w:type="pct"/>
            <w:vAlign w:val="center"/>
          </w:tcPr>
          <w:p>
            <w:pPr>
              <w:widowControl/>
              <w:spacing w:line="320" w:lineRule="exact"/>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77</w:t>
            </w:r>
          </w:p>
        </w:tc>
        <w:tc>
          <w:tcPr>
            <w:tcW w:w="745" w:type="pct"/>
            <w:vAlign w:val="center"/>
          </w:tcPr>
          <w:p>
            <w:pPr>
              <w:widowControl/>
              <w:spacing w:line="320" w:lineRule="exact"/>
              <w:ind w:left="-79" w:leftChars="-25" w:right="-79" w:rightChars="-25"/>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大健康在线教育平台</w:t>
            </w:r>
          </w:p>
        </w:tc>
        <w:tc>
          <w:tcPr>
            <w:tcW w:w="455"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涪陵区</w:t>
            </w:r>
          </w:p>
        </w:tc>
        <w:tc>
          <w:tcPr>
            <w:tcW w:w="330"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新建</w:t>
            </w:r>
          </w:p>
        </w:tc>
        <w:tc>
          <w:tcPr>
            <w:tcW w:w="355" w:type="pct"/>
            <w:vAlign w:val="center"/>
          </w:tcPr>
          <w:p>
            <w:pPr>
              <w:widowControl/>
              <w:spacing w:line="320" w:lineRule="exact"/>
              <w:ind w:left="-79" w:leftChars="-25" w:right="-79" w:rightChars="-25"/>
              <w:jc w:val="center"/>
              <w:textAlignment w:val="center"/>
              <w:rPr>
                <w:rFonts w:hint="eastAsia" w:ascii="方正书宋_GBK" w:eastAsia="方正书宋_GBK"/>
                <w:color w:val="000000"/>
                <w:spacing w:val="-6"/>
                <w:kern w:val="0"/>
                <w:sz w:val="20"/>
                <w:szCs w:val="20"/>
              </w:rPr>
            </w:pPr>
            <w:r>
              <w:rPr>
                <w:rFonts w:hint="eastAsia" w:ascii="方正书宋_GBK" w:eastAsia="方正书宋_GBK"/>
                <w:color w:val="000000"/>
                <w:spacing w:val="-6"/>
                <w:kern w:val="0"/>
                <w:sz w:val="20"/>
                <w:szCs w:val="20"/>
              </w:rPr>
              <w:t>2024-2025</w:t>
            </w:r>
          </w:p>
        </w:tc>
        <w:tc>
          <w:tcPr>
            <w:tcW w:w="311"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 xml:space="preserve">500 </w:t>
            </w:r>
          </w:p>
        </w:tc>
        <w:tc>
          <w:tcPr>
            <w:tcW w:w="1618" w:type="pct"/>
            <w:vAlign w:val="center"/>
          </w:tcPr>
          <w:p>
            <w:pPr>
              <w:widowControl/>
              <w:spacing w:line="320" w:lineRule="exact"/>
              <w:ind w:left="-79" w:leftChars="-25" w:right="-79" w:rightChars="-25"/>
              <w:jc w:val="left"/>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打造大健康在线教育平台，为学习者提供职业技能培训、职业资格认证培训、职业发展指导和就业服务。</w:t>
            </w:r>
          </w:p>
        </w:tc>
        <w:tc>
          <w:tcPr>
            <w:tcW w:w="454"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c>
          <w:tcPr>
            <w:tcW w:w="568" w:type="pct"/>
            <w:vAlign w:val="center"/>
          </w:tcPr>
          <w:p>
            <w:pPr>
              <w:widowControl/>
              <w:spacing w:line="320" w:lineRule="exact"/>
              <w:ind w:left="-79" w:leftChars="-25" w:right="-79" w:rightChars="-25"/>
              <w:jc w:val="center"/>
              <w:textAlignment w:val="center"/>
              <w:rPr>
                <w:rFonts w:hint="eastAsia" w:ascii="方正书宋_GBK" w:eastAsia="方正书宋_GBK"/>
                <w:color w:val="000000"/>
                <w:kern w:val="0"/>
                <w:sz w:val="20"/>
                <w:szCs w:val="20"/>
              </w:rPr>
            </w:pPr>
            <w:r>
              <w:rPr>
                <w:rFonts w:hint="eastAsia" w:ascii="方正书宋_GBK" w:eastAsia="方正书宋_GBK"/>
                <w:color w:val="000000"/>
                <w:kern w:val="0"/>
                <w:sz w:val="20"/>
                <w:szCs w:val="20"/>
              </w:rPr>
              <w:t>区教委</w:t>
            </w:r>
          </w:p>
        </w:tc>
      </w:tr>
    </w:tbl>
    <w:p>
      <w:pPr>
        <w:pStyle w:val="6"/>
        <w:ind w:left="3791" w:firstLine="472"/>
      </w:pPr>
    </w:p>
    <w:p>
      <w:pPr>
        <w:ind w:firstLine="632" w:firstLineChars="200"/>
        <w:sectPr>
          <w:pgSz w:w="16840" w:h="11907" w:orient="landscape"/>
          <w:pgMar w:top="1701" w:right="1418" w:bottom="1418" w:left="1418" w:header="1134" w:footer="1134" w:gutter="0"/>
          <w:cols w:space="720" w:num="1"/>
          <w:docGrid w:type="linesAndChars" w:linePitch="579" w:charSpace="-842"/>
        </w:sectPr>
      </w:pPr>
    </w:p>
    <w:p>
      <w:pPr>
        <w:ind w:firstLine="632" w:firstLineChars="200"/>
        <w:rPr>
          <w:rFonts w:hint="eastAsia"/>
        </w:rPr>
      </w:pPr>
    </w:p>
    <w:p>
      <w:pPr>
        <w:ind w:firstLine="632" w:firstLineChars="20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bottom w:val="single" w:color="auto" w:sz="8" w:space="1"/>
        </w:pBdr>
        <w:rPr>
          <w:rFonts w:hint="eastAsia"/>
        </w:rPr>
      </w:pPr>
    </w:p>
    <w:p>
      <w:pPr>
        <w:spacing w:line="540" w:lineRule="exact"/>
        <w:ind w:left="1101" w:right="316" w:rightChars="100" w:hanging="1102" w:hangingChars="399"/>
        <w:rPr>
          <w:rFonts w:hint="eastAsia"/>
          <w:sz w:val="28"/>
          <w:szCs w:val="28"/>
        </w:rPr>
      </w:pPr>
      <w:r>
        <w:rPr>
          <w:rFonts w:hint="eastAsia"/>
          <w:sz w:val="28"/>
          <w:szCs w:val="28"/>
        </w:rPr>
        <w:t xml:space="preserve">  抄送：区委各部委，区人大常委会办公室，区政协办公室，区法院、检察院，区人武部，各民主党派、工商联，各人民团体。</w:t>
      </w:r>
    </w:p>
    <w:p>
      <w:pPr>
        <w:pBdr>
          <w:top w:val="single" w:color="auto" w:sz="4" w:space="1"/>
          <w:bottom w:val="single" w:color="auto" w:sz="8" w:space="0"/>
        </w:pBdr>
        <w:spacing w:line="540" w:lineRule="exact"/>
      </w:pPr>
      <w:r>
        <w:rPr>
          <w:rFonts w:hint="eastAsia"/>
          <w:sz w:val="28"/>
          <w:szCs w:val="28"/>
        </w:rPr>
        <w:t xml:space="preserve">  重庆市涪陵区人民政府办公室             2021年12月31日印发</w:t>
      </w:r>
    </w:p>
    <w:sectPr>
      <w:pgSz w:w="11907" w:h="16840"/>
      <w:pgMar w:top="2098" w:right="1474" w:bottom="1985" w:left="1588" w:header="1418" w:footer="1701" w:gutter="0"/>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方正书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ight="320" w:right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lang w:val="en-US" w:eastAsia="zh-CN"/>
      </w:rPr>
      <w:t>30</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7758E2A5-7897-448D-8EF4-77FDF145B32F}" w:val="dV3YR4hszSGN07ALMOe2PxW5KIqE+HnjtJB=TbaUf861F/vmQXpDrZyCglc9okuiw"/>
    <w:docVar w:name="DocumentID" w:val="{AD737C13-A77C-4E04-A535-6ACF4093A4D2}"/>
  </w:docVars>
  <w:rsids>
    <w:rsidRoot w:val="0013591A"/>
    <w:rsid w:val="00075632"/>
    <w:rsid w:val="0013591A"/>
    <w:rsid w:val="002D3AAA"/>
    <w:rsid w:val="003C69D1"/>
    <w:rsid w:val="0047434C"/>
    <w:rsid w:val="006264A7"/>
    <w:rsid w:val="006934C2"/>
    <w:rsid w:val="006C727C"/>
    <w:rsid w:val="006E18F6"/>
    <w:rsid w:val="00737328"/>
    <w:rsid w:val="0082281F"/>
    <w:rsid w:val="008A2677"/>
    <w:rsid w:val="009139EA"/>
    <w:rsid w:val="00960849"/>
    <w:rsid w:val="009B09A1"/>
    <w:rsid w:val="009E2EAF"/>
    <w:rsid w:val="00A12287"/>
    <w:rsid w:val="00A12410"/>
    <w:rsid w:val="00A50B41"/>
    <w:rsid w:val="00A82A2A"/>
    <w:rsid w:val="00C32D36"/>
    <w:rsid w:val="00C600D2"/>
    <w:rsid w:val="00C65ED7"/>
    <w:rsid w:val="00D6548F"/>
    <w:rsid w:val="00F00E39"/>
    <w:rsid w:val="1BF84B12"/>
    <w:rsid w:val="513957AC"/>
    <w:rsid w:val="5DCAE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line="600" w:lineRule="exact"/>
      <w:jc w:val="center"/>
      <w:outlineLvl w:val="0"/>
    </w:pPr>
    <w:rPr>
      <w:rFonts w:ascii="Calibri" w:hAnsi="Calibri" w:eastAsia="方正黑体_GBK" w:cs="Arial"/>
      <w:kern w:val="44"/>
      <w:szCs w:val="24"/>
    </w:rPr>
  </w:style>
  <w:style w:type="paragraph" w:styleId="3">
    <w:name w:val="heading 2"/>
    <w:basedOn w:val="1"/>
    <w:next w:val="1"/>
    <w:qFormat/>
    <w:uiPriority w:val="0"/>
    <w:pPr>
      <w:keepNext/>
      <w:keepLines/>
      <w:spacing w:line="600" w:lineRule="exact"/>
      <w:jc w:val="center"/>
      <w:outlineLvl w:val="1"/>
    </w:pPr>
    <w:rPr>
      <w:rFonts w:ascii="Arial" w:hAnsi="Arial" w:eastAsia="方正楷体_GBK" w:cs="Arial"/>
      <w:szCs w:val="24"/>
    </w:rPr>
  </w:style>
  <w:style w:type="paragraph" w:styleId="4">
    <w:name w:val="heading 4"/>
    <w:basedOn w:val="1"/>
    <w:next w:val="1"/>
    <w:link w:val="13"/>
    <w:qFormat/>
    <w:uiPriority w:val="0"/>
    <w:pPr>
      <w:keepNext/>
      <w:keepLines/>
      <w:spacing w:before="280" w:after="290" w:line="372" w:lineRule="auto"/>
      <w:ind w:firstLine="200" w:firstLineChars="200"/>
      <w:jc w:val="left"/>
      <w:outlineLvl w:val="3"/>
    </w:pPr>
    <w:rPr>
      <w:rFonts w:ascii="Arial" w:hAnsi="Arial" w:eastAsia="方正黑体_GBK" w:cs="Arial"/>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line="600" w:lineRule="exact"/>
      <w:ind w:firstLine="200" w:firstLineChars="200"/>
    </w:pPr>
    <w:rPr>
      <w:rFonts w:ascii="Calibri" w:hAnsi="Calibri" w:cs="Arial"/>
      <w:sz w:val="26"/>
      <w:szCs w:val="26"/>
    </w:rPr>
  </w:style>
  <w:style w:type="paragraph" w:styleId="6">
    <w:name w:val="index 7"/>
    <w:basedOn w:val="1"/>
    <w:next w:val="1"/>
    <w:semiHidden/>
    <w:qFormat/>
    <w:uiPriority w:val="0"/>
    <w:pPr>
      <w:ind w:left="1200" w:leftChars="1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line="600" w:lineRule="exact"/>
      <w:ind w:firstLine="200" w:firstLineChars="200"/>
      <w:jc w:val="left"/>
    </w:pPr>
    <w:rPr>
      <w:rFonts w:ascii="Calibri" w:hAnsi="Calibri" w:cs="Arial"/>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标题 4 Char"/>
    <w:basedOn w:val="10"/>
    <w:link w:val="4"/>
    <w:qFormat/>
    <w:locked/>
    <w:uiPriority w:val="0"/>
    <w:rPr>
      <w:rFonts w:ascii="Arial" w:hAnsi="Arial" w:eastAsia="方正黑体_GBK" w:cs="Arial"/>
      <w:kern w:val="2"/>
      <w:sz w:val="24"/>
      <w:szCs w:val="24"/>
      <w:lang w:val="en-US" w:eastAsia="zh-CN" w:bidi="ar-SA"/>
    </w:rPr>
  </w:style>
  <w:style w:type="paragraph" w:customStyle="1" w:styleId="14">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5">
    <w:name w:val="普通(网站)1"/>
    <w:basedOn w:val="1"/>
    <w:qFormat/>
    <w:uiPriority w:val="0"/>
    <w:pPr>
      <w:widowControl/>
      <w:spacing w:before="100" w:beforeAutospacing="1" w:after="100" w:afterAutospacing="1" w:line="600" w:lineRule="exact"/>
      <w:ind w:firstLine="200" w:firstLineChars="200"/>
      <w:jc w:val="left"/>
    </w:pPr>
    <w:rPr>
      <w:rFonts w:ascii="宋体" w:hAnsi="宋体" w:cs="宋体"/>
      <w:kern w:val="0"/>
      <w:sz w:val="24"/>
      <w:szCs w:val="24"/>
    </w:rPr>
  </w:style>
  <w:style w:type="paragraph" w:customStyle="1" w:styleId="16">
    <w:name w:val="专栏标题"/>
    <w:basedOn w:val="1"/>
    <w:qFormat/>
    <w:uiPriority w:val="0"/>
    <w:pPr>
      <w:adjustRightInd w:val="0"/>
      <w:spacing w:line="600" w:lineRule="exact"/>
      <w:ind w:firstLine="200" w:firstLineChars="200"/>
      <w:jc w:val="center"/>
    </w:pPr>
    <w:rPr>
      <w:rFonts w:ascii="Times New Roman" w:eastAsia="方正黑体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3604</Words>
  <Characters>20543</Characters>
  <Lines>171</Lines>
  <Paragraphs>48</Paragraphs>
  <TotalTime>2</TotalTime>
  <ScaleCrop>false</ScaleCrop>
  <LinksUpToDate>false</LinksUpToDate>
  <CharactersWithSpaces>24099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2023-06-09T12:52:00Z</dcterms:created>
  <dc:creator>聂家华</dc:creator>
  <cp:lastModifiedBy>user</cp:lastModifiedBy>
  <cp:lastPrinted>2021-12-31T15:37:00Z</cp:lastPrinted>
  <dcterms:modified xsi:type="dcterms:W3CDTF">2024-08-14T10:45:41Z</dcterms:modified>
  <dc:title>涪陵府办发〔2019〕号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