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B5485">
      <w:pPr>
        <w:spacing w:line="400" w:lineRule="exact"/>
        <w:jc w:val="center"/>
        <w:rPr>
          <w:rFonts w:hint="eastAsia" w:eastAsia="仿宋_GB2312"/>
        </w:rPr>
      </w:pPr>
      <w:bookmarkStart w:id="88" w:name="_GoBack"/>
      <w:bookmarkEnd w:id="88"/>
    </w:p>
    <w:p w14:paraId="1DFC8166">
      <w:pPr>
        <w:spacing w:line="400" w:lineRule="exact"/>
        <w:jc w:val="center"/>
        <w:rPr>
          <w:rFonts w:hint="eastAsia" w:ascii="方正小标宋_GBK" w:eastAsia="方正小标宋_GBK"/>
          <w:color w:val="FF0000"/>
          <w:spacing w:val="-14"/>
          <w:w w:val="42"/>
        </w:rPr>
      </w:pPr>
    </w:p>
    <w:p w14:paraId="3C1BFC62">
      <w:pPr>
        <w:spacing w:line="400" w:lineRule="exact"/>
        <w:jc w:val="center"/>
        <w:rPr>
          <w:rFonts w:hint="eastAsia" w:ascii="方正小标宋_GBK" w:eastAsia="方正小标宋_GBK"/>
          <w:color w:val="FF0000"/>
          <w:spacing w:val="-14"/>
          <w:w w:val="42"/>
        </w:rPr>
      </w:pPr>
    </w:p>
    <w:p w14:paraId="1A5D57E6">
      <w:pPr>
        <w:jc w:val="center"/>
        <w:rPr>
          <w:rFonts w:hint="eastAsia" w:ascii="方正小标宋_GBK" w:hAnsi="新宋体" w:eastAsia="方正小标宋_GBK"/>
          <w:w w:val="38"/>
          <w:sz w:val="130"/>
          <w:szCs w:val="130"/>
        </w:rPr>
      </w:pPr>
      <w:r>
        <w:rPr>
          <w:rFonts w:hint="eastAsia" w:ascii="方正小标宋_GBK" w:hAnsi="新宋体" w:eastAsia="方正小标宋_GBK"/>
          <w:color w:val="FF0000"/>
          <w:w w:val="38"/>
          <w:sz w:val="130"/>
          <w:szCs w:val="130"/>
        </w:rPr>
        <w:t>重庆市涪陵区安全生产委员会办公室文件</w:t>
      </w:r>
    </w:p>
    <w:p w14:paraId="6FED8A34">
      <w:pPr>
        <w:spacing w:line="360" w:lineRule="exact"/>
        <w:jc w:val="center"/>
        <w:rPr>
          <w:rFonts w:hint="eastAsia" w:ascii="仿宋_GB2312"/>
        </w:rPr>
      </w:pPr>
    </w:p>
    <w:p w14:paraId="36D246E2">
      <w:pPr>
        <w:spacing w:line="360" w:lineRule="exact"/>
        <w:jc w:val="center"/>
        <w:rPr>
          <w:rFonts w:hint="eastAsia" w:ascii="仿宋_GB2312"/>
        </w:rPr>
      </w:pPr>
    </w:p>
    <w:p w14:paraId="2622471C">
      <w:pPr>
        <w:tabs>
          <w:tab w:val="left" w:pos="316"/>
        </w:tabs>
        <w:jc w:val="center"/>
        <w:rPr>
          <w:rFonts w:hint="eastAsia" w:ascii="方正仿宋_GBK"/>
        </w:rPr>
      </w:pPr>
      <w:r>
        <w:rPr>
          <w:rFonts w:hint="eastAsia" w:ascii="方正仿宋_GBK"/>
        </w:rPr>
        <w:t>涪安办发〔</w:t>
      </w:r>
      <w:r>
        <w:rPr>
          <w:rFonts w:ascii="方正仿宋_GBK"/>
        </w:rPr>
        <w:t>2020</w:t>
      </w:r>
      <w:r>
        <w:rPr>
          <w:rFonts w:hint="eastAsia" w:ascii="方正仿宋_GBK"/>
        </w:rPr>
        <w:t>〕</w:t>
      </w:r>
      <w:r>
        <w:rPr>
          <w:rFonts w:ascii="方正仿宋_GBK"/>
        </w:rPr>
        <w:t>60</w:t>
      </w:r>
      <w:r>
        <w:rPr>
          <w:rFonts w:hint="eastAsia" w:ascii="方正仿宋_GBK"/>
        </w:rPr>
        <w:t>号</w:t>
      </w:r>
    </w:p>
    <w:p w14:paraId="4E813EEA">
      <w:pPr>
        <w:spacing w:line="480" w:lineRule="exact"/>
        <w:jc w:val="center"/>
        <w:rPr>
          <w:rFonts w:hint="eastAsia" w:ascii="方正仿宋_GBK"/>
        </w:rPr>
      </w:pPr>
      <w:r>
        <w:rPr>
          <w:rFonts w:hint="eastAsia" w:ascii="方正仿宋_GBK"/>
          <w:sz w:val="20"/>
          <w:lang/>
        </w:rPr>
        <mc:AlternateContent>
          <mc:Choice Requires="wps">
            <w:drawing>
              <wp:anchor distT="0" distB="0" distL="114300" distR="114300" simplePos="0" relativeHeight="251669504" behindDoc="0" locked="0" layoutInCell="1" allowOverlap="1">
                <wp:simplePos x="0" y="0"/>
                <wp:positionH relativeFrom="column">
                  <wp:align>center</wp:align>
                </wp:positionH>
                <wp:positionV relativeFrom="paragraph">
                  <wp:posOffset>0</wp:posOffset>
                </wp:positionV>
                <wp:extent cx="5615940" cy="0"/>
                <wp:effectExtent l="0" t="13970" r="3810" b="24130"/>
                <wp:wrapSquare wrapText="bothSides"/>
                <wp:docPr id="22" name="直线 2"/>
                <wp:cNvGraphicFramePr/>
                <a:graphic xmlns:a="http://schemas.openxmlformats.org/drawingml/2006/main">
                  <a:graphicData uri="http://schemas.microsoft.com/office/word/2010/wordprocessingShape">
                    <wps:wsp>
                      <wps:cNvSpPr/>
                      <wps:spPr>
                        <a:xfrm>
                          <a:off x="0" y="0"/>
                          <a:ext cx="561594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top:0pt;height:0pt;width:442.2pt;mso-position-horizontal:center;mso-wrap-distance-bottom:0pt;mso-wrap-distance-left:9pt;mso-wrap-distance-right:9pt;mso-wrap-distance-top:0pt;z-index:251669504;mso-width-relative:page;mso-height-relative:page;" filled="f" stroked="t" coordsize="21600,21600" o:gfxdata="UEsDBAoAAAAAAIdO4kAAAAAAAAAAAAAAAAAEAAAAZHJzL1BLAwQUAAAACACHTuJAkjXowdEAAAAC&#10;AQAADwAAAGRycy9kb3ducmV2LnhtbE2PT0vDQBDF74LfYRnBm920FAkxm6KiN0GMf3rdZsdsaHY2&#10;ZKdp+u2detHLg8cb3vtNuZlDryYcUxfJwHKRgUJqouuoNfDx/nyTg0psydk+Eho4YYJNdXlR2sLF&#10;I73hVHOrpIRSYQ145qHQOjUeg02LOCBJ9h3HYFns2Go32qOUh16vsuxWB9uRLHg74KPHZl8fgoH5&#10;K7/32xd+eIqfr34/b+swrU7GXF8tsztQjDP/HcMZX9ChEqZdPJBLqjcgj/CvSpbn6zWo3dnqqtT/&#10;0asfUEsDBBQAAAAIAIdO4kAieAbc6wEAAN0DAAAOAAAAZHJzL2Uyb0RvYy54bWytU0tu2zAQ3Rfo&#10;HQjua8lCnaaC5SzqupuiDZD0AGOSkgjwBw5t2WfpNbrqpsfJNTqUHKdNNl7EC3nIGb557w25vDlY&#10;w/Yqovau4fNZyZlywkvtuob/uN+8u+YMEzgJxjvV8KNCfrN6+2Y5hFpVvvdGqsgIxGE9hIb3KYW6&#10;KFD0ygLOfFCOkq2PFhItY1fICAOhW1NUZXlVDD7KEL1QiLS7npL8hBgvAfRtq4Vae7GzyqUJNSoD&#10;iSRhrwPy1ci2bZVI39sWVWKm4aQ0jV9qQvE2f4vVEuouQui1OFGASyg802RBO2p6hlpDAraL+gWU&#10;1SJ69G2aCW+LScjoCKmYl8+8ueshqFELWY3hbDq+Hqz4tr+NTMuGVxVnDixN/OHnr4fff1iVzRkC&#10;1lRzF27jaYUUZqWHNtr8TxrYYTT0eDZUHRITtLm4mi8+vievxWOueDoYIqYvyluWg4Yb7bJWqGH/&#10;FRM1o9LHkrxtHBuI5fXiw4LwgG5eSxOn0AZij64bD6M3Wm60MfkIxm77yUS2B5r+ZlPSL2si4P/K&#10;cpc1YD/VjanpXvQK5GcnWToGssXRc+CZg1WSM6Po9eSIAKFOoM0lldTaOGKQbZ2MzNHWyyNNYRei&#10;7nqyYj6yzBma+sj3dEPztfp3PSI9vcrV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I16MHRAAAA&#10;AgEAAA8AAAAAAAAAAQAgAAAAIgAAAGRycy9kb3ducmV2LnhtbFBLAQIUABQAAAAIAIdO4kAieAbc&#10;6wEAAN0DAAAOAAAAAAAAAAEAIAAAACABAABkcnMvZTJvRG9jLnhtbFBLBQYAAAAABgAGAFkBAAB9&#10;BQAAAAA=&#10;">
                <v:fill on="f" focussize="0,0"/>
                <v:stroke weight="2.25pt" color="#FF0000" joinstyle="round"/>
                <v:imagedata o:title=""/>
                <o:lock v:ext="edit" aspectratio="f"/>
                <w10:wrap type="square"/>
              </v:line>
            </w:pict>
          </mc:Fallback>
        </mc:AlternateContent>
      </w:r>
    </w:p>
    <w:p w14:paraId="6415333E">
      <w:pPr>
        <w:spacing w:line="480" w:lineRule="exact"/>
        <w:rPr>
          <w:rFonts w:hint="eastAsia" w:ascii="方正仿宋_GBK"/>
          <w:szCs w:val="32"/>
        </w:rPr>
      </w:pPr>
    </w:p>
    <w:p w14:paraId="37467799">
      <w:pPr>
        <w:spacing w:line="660" w:lineRule="exact"/>
        <w:jc w:val="center"/>
        <w:rPr>
          <w:rFonts w:hint="eastAsia" w:ascii="方正小标宋_GBK" w:eastAsia="方正小标宋_GBK"/>
          <w:sz w:val="44"/>
          <w:szCs w:val="44"/>
        </w:rPr>
      </w:pPr>
      <w:r>
        <w:rPr>
          <w:rFonts w:hint="eastAsia" w:ascii="方正小标宋_GBK" w:eastAsia="方正小标宋_GBK"/>
          <w:sz w:val="44"/>
          <w:szCs w:val="44"/>
        </w:rPr>
        <w:t>重庆市涪陵区安全生产委员会办公室</w:t>
      </w:r>
    </w:p>
    <w:p w14:paraId="4190D58A">
      <w:pPr>
        <w:adjustRightInd w:val="0"/>
        <w:snapToGrid w:val="0"/>
        <w:spacing w:line="660" w:lineRule="exact"/>
        <w:jc w:val="center"/>
        <w:rPr>
          <w:rFonts w:hint="eastAsia" w:ascii="方正小标宋_GBK" w:eastAsia="方正小标宋_GBK"/>
          <w:sz w:val="44"/>
          <w:szCs w:val="44"/>
        </w:rPr>
      </w:pPr>
      <w:r>
        <w:rPr>
          <w:rFonts w:hint="eastAsia" w:ascii="方正小标宋_GBK" w:eastAsia="方正小标宋_GBK"/>
          <w:sz w:val="44"/>
          <w:szCs w:val="44"/>
        </w:rPr>
        <w:t>关于印发《重庆市涪陵区危险化学品事故</w:t>
      </w:r>
    </w:p>
    <w:p w14:paraId="5C2335AD">
      <w:pPr>
        <w:adjustRightInd w:val="0"/>
        <w:snapToGrid w:val="0"/>
        <w:spacing w:line="660" w:lineRule="exact"/>
        <w:jc w:val="center"/>
        <w:rPr>
          <w:rFonts w:hint="eastAsia" w:ascii="方正小标宋_GBK" w:eastAsia="方正小标宋_GBK"/>
          <w:sz w:val="44"/>
          <w:szCs w:val="44"/>
        </w:rPr>
      </w:pPr>
      <w:r>
        <w:rPr>
          <w:rFonts w:hint="eastAsia" w:ascii="方正小标宋_GBK" w:eastAsia="方正小标宋_GBK"/>
          <w:sz w:val="44"/>
          <w:szCs w:val="44"/>
        </w:rPr>
        <w:t>专项应急预案（试行）》的通知</w:t>
      </w:r>
    </w:p>
    <w:p w14:paraId="449923B4">
      <w:pPr>
        <w:spacing w:line="600" w:lineRule="exact"/>
        <w:rPr>
          <w:rFonts w:hint="eastAsia" w:ascii="方正仿宋_GBK" w:hAnsi="方正仿宋_GBK" w:cs="方正仿宋_GBK"/>
          <w:szCs w:val="32"/>
        </w:rPr>
      </w:pPr>
    </w:p>
    <w:p w14:paraId="514B46BC">
      <w:pPr>
        <w:spacing w:line="600" w:lineRule="exact"/>
        <w:rPr>
          <w:rFonts w:hint="eastAsia" w:ascii="方正仿宋_GBK" w:hAnsi="方正仿宋_GBK" w:cs="方正仿宋_GBK"/>
          <w:szCs w:val="32"/>
        </w:rPr>
      </w:pPr>
      <w:r>
        <w:rPr>
          <w:rFonts w:hint="eastAsia" w:ascii="方正仿宋_GBK" w:hAnsi="方正仿宋_GBK" w:cs="方正仿宋_GBK"/>
          <w:szCs w:val="32"/>
        </w:rPr>
        <w:t>涪陵新城区管委会，各乡镇人民政府、街道办事处，区安委会各成员单位，有关单位：</w:t>
      </w:r>
    </w:p>
    <w:p w14:paraId="31C5AB9A">
      <w:pPr>
        <w:spacing w:line="600" w:lineRule="exact"/>
        <w:ind w:firstLine="640"/>
        <w:rPr>
          <w:rFonts w:hint="eastAsia"/>
        </w:rPr>
      </w:pPr>
      <w:r>
        <w:rPr>
          <w:rFonts w:hint="eastAsia" w:ascii="方正仿宋_GBK" w:hAnsi="方正仿宋_GBK" w:cs="方正仿宋_GBK"/>
          <w:color w:val="000000"/>
          <w:szCs w:val="32"/>
        </w:rPr>
        <w:t>现将《重庆市涪陵区危险化学品事故专项应急预案（试行）》印发给你们，请认真遵照执行。</w:t>
      </w:r>
    </w:p>
    <w:p w14:paraId="6AB41C5E">
      <w:pPr>
        <w:spacing w:line="600" w:lineRule="exact"/>
        <w:ind w:firstLine="640"/>
        <w:rPr>
          <w:rFonts w:ascii="方正仿宋_GBK" w:hAnsi="方正仿宋_GBK" w:cs="方正仿宋_GBK"/>
          <w:color w:val="000000"/>
          <w:szCs w:val="32"/>
        </w:rPr>
      </w:pPr>
    </w:p>
    <w:p w14:paraId="21C11EB7">
      <w:pPr>
        <w:widowControl/>
        <w:spacing w:before="100" w:beforeAutospacing="1" w:after="100" w:afterAutospacing="1" w:line="600" w:lineRule="exact"/>
        <w:jc w:val="left"/>
        <w:rPr>
          <w:rFonts w:hint="eastAsia" w:ascii="方正仿宋_GBK" w:hAnsi="方正仿宋_GBK" w:cs="方正仿宋_GBK"/>
          <w:color w:val="000000"/>
          <w:kern w:val="0"/>
          <w:szCs w:val="32"/>
        </w:rPr>
      </w:pPr>
      <w:r>
        <w:rPr>
          <w:rFonts w:hint="eastAsia" w:ascii="方正仿宋_GBK" w:hAnsi="方正仿宋_GBK" w:cs="方正仿宋_GBK"/>
          <w:color w:val="000000"/>
          <w:kern w:val="0"/>
          <w:szCs w:val="32"/>
        </w:rPr>
        <w:t>　　</w:t>
      </w:r>
    </w:p>
    <w:p w14:paraId="16DC19FD">
      <w:pPr>
        <w:widowControl/>
        <w:spacing w:before="100" w:beforeAutospacing="1" w:after="100" w:afterAutospacing="1" w:line="600" w:lineRule="exact"/>
        <w:jc w:val="left"/>
        <w:rPr>
          <w:rFonts w:hint="eastAsia" w:ascii="方正仿宋_GBK" w:hAnsi="方正仿宋_GBK" w:cs="方正仿宋_GBK"/>
          <w:color w:val="000000"/>
          <w:kern w:val="0"/>
          <w:szCs w:val="32"/>
        </w:rPr>
      </w:pPr>
      <w:r>
        <w:rPr>
          <w:rFonts w:hint="eastAsia" w:ascii="方正仿宋_GBK" w:hAnsi="方正仿宋_GBK" w:cs="方正仿宋_GBK"/>
          <w:color w:val="000000"/>
          <w:kern w:val="0"/>
          <w:szCs w:val="32"/>
        </w:rPr>
        <w:t>　　　　　　　　　</w:t>
      </w:r>
    </w:p>
    <w:p w14:paraId="35286871">
      <w:pPr>
        <w:widowControl/>
        <w:spacing w:before="100" w:beforeAutospacing="1" w:after="100" w:afterAutospacing="1" w:line="580" w:lineRule="exact"/>
        <w:jc w:val="left"/>
        <w:rPr>
          <w:rFonts w:hint="eastAsia" w:ascii="方正仿宋_GBK" w:hAnsi="方正仿宋_GBK" w:cs="方正仿宋_GBK"/>
          <w:color w:val="000000"/>
          <w:kern w:val="0"/>
          <w:szCs w:val="32"/>
        </w:rPr>
      </w:pPr>
    </w:p>
    <w:p w14:paraId="6A4F7B9A">
      <w:pPr>
        <w:widowControl/>
        <w:spacing w:before="100" w:beforeAutospacing="1" w:after="100" w:afterAutospacing="1" w:line="580" w:lineRule="exact"/>
        <w:jc w:val="left"/>
        <w:rPr>
          <w:rFonts w:hint="eastAsia" w:ascii="方正仿宋_GBK" w:hAnsi="方正仿宋_GBK" w:cs="方正仿宋_GBK"/>
          <w:color w:val="000000"/>
          <w:kern w:val="0"/>
          <w:szCs w:val="32"/>
        </w:rPr>
      </w:pPr>
    </w:p>
    <w:p w14:paraId="0B973912">
      <w:pPr>
        <w:widowControl/>
        <w:spacing w:line="580" w:lineRule="exact"/>
        <w:ind w:firstLine="3101" w:firstLineChars="994"/>
        <w:jc w:val="left"/>
        <w:rPr>
          <w:rFonts w:hint="eastAsia" w:ascii="方正仿宋_GBK" w:hAnsi="方正仿宋_GBK" w:cs="方正仿宋_GBK"/>
          <w:color w:val="000000"/>
          <w:kern w:val="0"/>
          <w:szCs w:val="32"/>
        </w:rPr>
      </w:pPr>
      <w:r>
        <w:rPr>
          <w:rFonts w:hint="eastAsia" w:ascii="方正仿宋_GBK" w:hAnsi="方正仿宋_GBK" w:cs="方正仿宋_GBK"/>
          <w:color w:val="000000"/>
          <w:kern w:val="0"/>
          <w:szCs w:val="32"/>
        </w:rPr>
        <w:t>重庆市</w:t>
      </w:r>
      <w:r>
        <w:rPr>
          <w:rFonts w:hint="eastAsia" w:ascii="方正仿宋_GBK" w:hAnsi="方正仿宋_GBK" w:cs="方正仿宋_GBK"/>
          <w:kern w:val="0"/>
          <w:szCs w:val="32"/>
        </w:rPr>
        <w:t>涪陵区</w:t>
      </w:r>
      <w:r>
        <w:rPr>
          <w:rFonts w:hint="eastAsia" w:ascii="方正仿宋_GBK" w:hAnsi="方正仿宋_GBK" w:cs="方正仿宋_GBK"/>
          <w:color w:val="000000"/>
          <w:kern w:val="0"/>
          <w:szCs w:val="32"/>
        </w:rPr>
        <w:t>安全</w:t>
      </w:r>
      <w:r>
        <w:rPr>
          <w:rFonts w:hint="eastAsia" w:ascii="方正仿宋_GBK" w:hAnsi="方正仿宋_GBK" w:cs="方正仿宋_GBK"/>
          <w:color w:val="000000"/>
          <w:kern w:val="0"/>
          <w:szCs w:val="32"/>
          <w:lang/>
        </w:rPr>
        <w:pict>
          <v:shape id="_x0000_s1085" o:spid="_x0000_s1085" o:spt="201" type="#_x0000_t201" style="position:absolute;left:0pt;margin-left:220.85pt;margin-top:189.85pt;height:119.25pt;width:119.25pt;mso-position-vertical-relative:page;z-index:-251649024;mso-width-relative:page;mso-height-relative:page;" o:ole="t" filled="f" stroked="f" coordsize="21600,21600">
            <v:path/>
            <v:fill on="f" focussize="0,0"/>
            <v:stroke on="f"/>
            <v:imagedata r:id="rId13" o:title=""/>
            <o:lock v:ext="edit"/>
          </v:shape>
          <w:control r:id="rId12" w:name="SignatureCtrl1" w:shapeid="_x0000_s1085"/>
        </w:pict>
      </w:r>
      <w:r>
        <w:rPr>
          <w:rFonts w:hint="eastAsia" w:ascii="方正仿宋_GBK" w:hAnsi="方正仿宋_GBK" w:cs="方正仿宋_GBK"/>
          <w:color w:val="000000"/>
          <w:kern w:val="0"/>
          <w:szCs w:val="32"/>
        </w:rPr>
        <w:t>生产委员会办公室</w:t>
      </w:r>
    </w:p>
    <w:p w14:paraId="6B1254EE">
      <w:pPr>
        <w:widowControl/>
        <w:spacing w:line="580" w:lineRule="exact"/>
        <w:ind w:firstLine="4325" w:firstLineChars="1386"/>
        <w:jc w:val="left"/>
        <w:rPr>
          <w:rFonts w:hint="eastAsia" w:ascii="方正小标宋_GBK" w:hAnsi="方正小标宋_GBK" w:eastAsia="方正小标宋_GBK" w:cs="方正小标宋_GBK"/>
          <w:sz w:val="44"/>
          <w:szCs w:val="44"/>
        </w:rPr>
      </w:pPr>
      <w:r>
        <w:rPr>
          <w:rFonts w:hint="eastAsia" w:ascii="方正仿宋_GBK" w:hAnsi="方正仿宋_GBK" w:cs="方正仿宋_GBK"/>
          <w:color w:val="000000"/>
          <w:kern w:val="0"/>
          <w:szCs w:val="32"/>
        </w:rPr>
        <w:t>2020年10月10日</w:t>
      </w:r>
    </w:p>
    <w:p w14:paraId="1BB69FA0">
      <w:pPr>
        <w:spacing w:line="580" w:lineRule="exact"/>
        <w:ind w:firstLine="640"/>
        <w:rPr>
          <w:rFonts w:hint="eastAsia" w:ascii="方正仿宋_GBK" w:hAnsi="方正仿宋_GBK" w:cs="方正仿宋_GBK"/>
          <w:color w:val="000000"/>
          <w:szCs w:val="32"/>
        </w:rPr>
      </w:pPr>
    </w:p>
    <w:p w14:paraId="6B42E51A">
      <w:pPr>
        <w:spacing w:line="580" w:lineRule="exact"/>
        <w:ind w:firstLine="640"/>
        <w:rPr>
          <w:rFonts w:hint="eastAsia" w:ascii="方正仿宋_GBK" w:hAnsi="方正仿宋_GBK" w:cs="方正仿宋_GBK"/>
          <w:color w:val="000000"/>
          <w:szCs w:val="32"/>
        </w:rPr>
      </w:pPr>
      <w:r>
        <w:rPr>
          <w:rFonts w:hint="eastAsia" w:ascii="方正仿宋_GBK" w:hAnsi="方正仿宋_GBK" w:cs="方正仿宋_GBK"/>
          <w:color w:val="000000"/>
          <w:szCs w:val="32"/>
        </w:rPr>
        <w:t>（联系人：梁光华；联系电话：72239566）</w:t>
      </w:r>
    </w:p>
    <w:p w14:paraId="62BFF484">
      <w:pPr>
        <w:spacing w:line="580" w:lineRule="exact"/>
        <w:rPr>
          <w:rFonts w:hint="eastAsia"/>
        </w:rPr>
      </w:pPr>
    </w:p>
    <w:p w14:paraId="414FCBDC">
      <w:pPr>
        <w:spacing w:line="580" w:lineRule="exact"/>
        <w:jc w:val="center"/>
        <w:rPr>
          <w:rFonts w:ascii="方正小标宋_GBK" w:hAnsi="方正小标宋_GBK" w:eastAsia="方正小标宋_GBK" w:cs="方正小标宋_GBK"/>
          <w:spacing w:val="20"/>
          <w:sz w:val="52"/>
          <w:szCs w:val="52"/>
        </w:rPr>
      </w:pPr>
    </w:p>
    <w:p w14:paraId="182245EC">
      <w:pPr>
        <w:jc w:val="center"/>
        <w:rPr>
          <w:rFonts w:hint="eastAsia" w:ascii="方正小标宋_GBK" w:hAnsi="方正小标宋_GBK" w:eastAsia="方正小标宋_GBK" w:cs="方正小标宋_GBK"/>
          <w:spacing w:val="20"/>
          <w:sz w:val="52"/>
          <w:szCs w:val="52"/>
        </w:rPr>
      </w:pPr>
    </w:p>
    <w:p w14:paraId="1426AEAB">
      <w:pPr>
        <w:jc w:val="center"/>
        <w:rPr>
          <w:rFonts w:hint="eastAsia" w:ascii="方正小标宋_GBK" w:hAnsi="方正小标宋_GBK" w:eastAsia="方正小标宋_GBK" w:cs="方正小标宋_GBK"/>
          <w:spacing w:val="20"/>
          <w:sz w:val="52"/>
          <w:szCs w:val="52"/>
        </w:rPr>
      </w:pPr>
    </w:p>
    <w:p w14:paraId="19495B55">
      <w:pPr>
        <w:jc w:val="center"/>
        <w:rPr>
          <w:rFonts w:hint="eastAsia" w:ascii="方正小标宋_GBK" w:hAnsi="方正小标宋_GBK" w:eastAsia="方正小标宋_GBK" w:cs="方正小标宋_GBK"/>
          <w:spacing w:val="20"/>
          <w:sz w:val="52"/>
          <w:szCs w:val="52"/>
        </w:rPr>
      </w:pPr>
    </w:p>
    <w:p w14:paraId="2F35E3D4">
      <w:pPr>
        <w:jc w:val="center"/>
        <w:rPr>
          <w:rFonts w:hint="eastAsia" w:ascii="方正小标宋_GBK" w:hAnsi="方正小标宋_GBK" w:eastAsia="方正小标宋_GBK" w:cs="方正小标宋_GBK"/>
          <w:spacing w:val="20"/>
          <w:sz w:val="52"/>
          <w:szCs w:val="52"/>
        </w:rPr>
      </w:pPr>
    </w:p>
    <w:p w14:paraId="01C254B1">
      <w:pPr>
        <w:jc w:val="center"/>
        <w:rPr>
          <w:rFonts w:hint="eastAsia" w:ascii="方正小标宋_GBK" w:hAnsi="方正小标宋_GBK" w:eastAsia="方正小标宋_GBK" w:cs="方正小标宋_GBK"/>
          <w:spacing w:val="20"/>
          <w:sz w:val="52"/>
          <w:szCs w:val="52"/>
        </w:rPr>
      </w:pPr>
    </w:p>
    <w:p w14:paraId="19499DCF">
      <w:pPr>
        <w:jc w:val="center"/>
        <w:rPr>
          <w:rFonts w:hint="eastAsia" w:ascii="方正小标宋_GBK" w:hAnsi="方正小标宋_GBK" w:eastAsia="方正小标宋_GBK" w:cs="方正小标宋_GBK"/>
          <w:spacing w:val="20"/>
          <w:sz w:val="52"/>
          <w:szCs w:val="52"/>
        </w:rPr>
      </w:pPr>
    </w:p>
    <w:p w14:paraId="03F6C0D1">
      <w:pPr>
        <w:jc w:val="center"/>
        <w:rPr>
          <w:rFonts w:hint="eastAsia" w:ascii="方正小标宋_GBK" w:hAnsi="方正小标宋_GBK" w:eastAsia="方正小标宋_GBK" w:cs="方正小标宋_GBK"/>
          <w:spacing w:val="20"/>
          <w:sz w:val="52"/>
          <w:szCs w:val="52"/>
        </w:rPr>
      </w:pPr>
    </w:p>
    <w:p w14:paraId="2FE13934">
      <w:pPr>
        <w:jc w:val="center"/>
        <w:rPr>
          <w:rFonts w:hint="eastAsia" w:ascii="方正小标宋_GBK" w:hAnsi="方正小标宋_GBK" w:eastAsia="方正小标宋_GBK" w:cs="方正小标宋_GBK"/>
          <w:spacing w:val="20"/>
          <w:sz w:val="52"/>
          <w:szCs w:val="52"/>
        </w:rPr>
      </w:pPr>
    </w:p>
    <w:p w14:paraId="584DACFC">
      <w:pPr>
        <w:jc w:val="center"/>
        <w:rPr>
          <w:rFonts w:hint="eastAsia" w:ascii="方正小标宋_GBK" w:hAnsi="方正小标宋_GBK" w:eastAsia="方正小标宋_GBK" w:cs="方正小标宋_GBK"/>
          <w:spacing w:val="20"/>
          <w:sz w:val="52"/>
          <w:szCs w:val="52"/>
        </w:rPr>
      </w:pPr>
      <w:r>
        <w:rPr>
          <w:rFonts w:hint="eastAsia" w:ascii="方正小标宋_GBK" w:hAnsi="方正小标宋_GBK" w:eastAsia="方正小标宋_GBK" w:cs="方正小标宋_GBK"/>
          <w:spacing w:val="20"/>
          <w:sz w:val="52"/>
          <w:szCs w:val="52"/>
        </w:rPr>
        <w:t>重庆市涪陵区危险化学品事故专项</w:t>
      </w:r>
    </w:p>
    <w:p w14:paraId="2D23BAB8">
      <w:pPr>
        <w:jc w:val="center"/>
        <w:rPr>
          <w:rFonts w:hint="eastAsia" w:ascii="方正小标宋_GBK" w:hAnsi="方正小标宋_GBK" w:eastAsia="方正小标宋_GBK" w:cs="方正小标宋_GBK"/>
          <w:strike/>
          <w:color w:val="FF0000"/>
          <w:spacing w:val="20"/>
          <w:sz w:val="52"/>
          <w:szCs w:val="52"/>
        </w:rPr>
      </w:pPr>
      <w:r>
        <w:rPr>
          <w:rFonts w:hint="eastAsia" w:ascii="方正小标宋_GBK" w:hAnsi="方正小标宋_GBK" w:eastAsia="方正小标宋_GBK" w:cs="方正小标宋_GBK"/>
          <w:spacing w:val="20"/>
          <w:sz w:val="52"/>
          <w:szCs w:val="52"/>
        </w:rPr>
        <w:t>应急预案（试行）</w:t>
      </w:r>
    </w:p>
    <w:p w14:paraId="17563AEC">
      <w:pPr>
        <w:autoSpaceDE w:val="0"/>
        <w:autoSpaceDN w:val="0"/>
        <w:jc w:val="center"/>
        <w:rPr>
          <w:rFonts w:hint="eastAsia" w:ascii="方正小标宋_GBK" w:hAnsi="方正小标宋_GBK" w:eastAsia="方正小标宋_GBK" w:cs="方正小标宋_GBK"/>
          <w:color w:val="FF0000"/>
          <w:spacing w:val="20"/>
          <w:sz w:val="28"/>
          <w:szCs w:val="28"/>
        </w:rPr>
      </w:pPr>
    </w:p>
    <w:p w14:paraId="2F173A5C">
      <w:pPr>
        <w:autoSpaceDE w:val="0"/>
        <w:autoSpaceDN w:val="0"/>
        <w:jc w:val="center"/>
        <w:rPr>
          <w:rFonts w:hint="eastAsia" w:ascii="方正小标宋_GBK" w:hAnsi="方正小标宋_GBK" w:eastAsia="方正小标宋_GBK" w:cs="方正小标宋_GBK"/>
          <w:spacing w:val="20"/>
          <w:sz w:val="36"/>
          <w:szCs w:val="36"/>
        </w:rPr>
      </w:pPr>
    </w:p>
    <w:p w14:paraId="49F7501E">
      <w:pPr>
        <w:autoSpaceDE w:val="0"/>
        <w:autoSpaceDN w:val="0"/>
        <w:jc w:val="center"/>
        <w:rPr>
          <w:rFonts w:hint="eastAsia" w:ascii="方正小标宋_GBK" w:hAnsi="方正小标宋_GBK" w:eastAsia="方正小标宋_GBK" w:cs="方正小标宋_GBK"/>
          <w:spacing w:val="20"/>
          <w:sz w:val="36"/>
          <w:szCs w:val="36"/>
        </w:rPr>
      </w:pPr>
    </w:p>
    <w:p w14:paraId="06BE642E">
      <w:pPr>
        <w:autoSpaceDE w:val="0"/>
        <w:autoSpaceDN w:val="0"/>
        <w:jc w:val="center"/>
        <w:rPr>
          <w:rFonts w:hint="eastAsia" w:ascii="方正小标宋_GBK" w:hAnsi="方正小标宋_GBK" w:eastAsia="方正小标宋_GBK" w:cs="方正小标宋_GBK"/>
          <w:spacing w:val="20"/>
          <w:sz w:val="36"/>
          <w:szCs w:val="36"/>
        </w:rPr>
      </w:pPr>
    </w:p>
    <w:p w14:paraId="0C0FF85D">
      <w:pPr>
        <w:autoSpaceDE w:val="0"/>
        <w:autoSpaceDN w:val="0"/>
        <w:jc w:val="center"/>
        <w:rPr>
          <w:rFonts w:hint="eastAsia" w:ascii="方正小标宋_GBK" w:hAnsi="方正小标宋_GBK" w:eastAsia="方正小标宋_GBK" w:cs="方正小标宋_GBK"/>
          <w:spacing w:val="20"/>
          <w:sz w:val="36"/>
          <w:szCs w:val="36"/>
        </w:rPr>
      </w:pPr>
    </w:p>
    <w:p w14:paraId="35B84F84">
      <w:pPr>
        <w:autoSpaceDE w:val="0"/>
        <w:autoSpaceDN w:val="0"/>
        <w:jc w:val="center"/>
        <w:rPr>
          <w:rFonts w:hint="eastAsia" w:ascii="方正小标宋_GBK" w:hAnsi="方正小标宋_GBK" w:eastAsia="方正小标宋_GBK" w:cs="方正小标宋_GBK"/>
          <w:spacing w:val="20"/>
          <w:sz w:val="36"/>
          <w:szCs w:val="36"/>
        </w:rPr>
      </w:pPr>
    </w:p>
    <w:p w14:paraId="552BC2C4">
      <w:pPr>
        <w:autoSpaceDE w:val="0"/>
        <w:autoSpaceDN w:val="0"/>
        <w:rPr>
          <w:rFonts w:hint="eastAsia" w:ascii="方正小标宋_GBK" w:hAnsi="方正小标宋_GBK" w:eastAsia="方正小标宋_GBK" w:cs="方正小标宋_GBK"/>
          <w:spacing w:val="20"/>
          <w:sz w:val="36"/>
          <w:szCs w:val="36"/>
        </w:rPr>
      </w:pPr>
    </w:p>
    <w:p w14:paraId="3BD8F600">
      <w:pPr>
        <w:autoSpaceDE w:val="0"/>
        <w:autoSpaceDN w:val="0"/>
        <w:rPr>
          <w:rFonts w:hint="eastAsia" w:ascii="方正小标宋_GBK" w:hAnsi="方正小标宋_GBK" w:eastAsia="方正小标宋_GBK" w:cs="方正小标宋_GBK"/>
          <w:spacing w:val="20"/>
          <w:sz w:val="36"/>
          <w:szCs w:val="36"/>
        </w:rPr>
      </w:pPr>
    </w:p>
    <w:p w14:paraId="65D1F2C3">
      <w:pPr>
        <w:autoSpaceDE w:val="0"/>
        <w:autoSpaceDN w:val="0"/>
        <w:spacing w:line="500" w:lineRule="exact"/>
        <w:rPr>
          <w:rFonts w:hint="eastAsia" w:ascii="方正小标宋_GBK" w:hAnsi="方正小标宋_GBK" w:eastAsia="方正小标宋_GBK" w:cs="方正小标宋_GBK"/>
          <w:spacing w:val="20"/>
          <w:sz w:val="36"/>
          <w:szCs w:val="36"/>
        </w:rPr>
      </w:pPr>
    </w:p>
    <w:p w14:paraId="08A92B69">
      <w:pPr>
        <w:autoSpaceDE w:val="0"/>
        <w:autoSpaceDN w:val="0"/>
        <w:spacing w:line="500" w:lineRule="exact"/>
        <w:rPr>
          <w:rFonts w:hint="eastAsia" w:ascii="方正小标宋_GBK" w:hAnsi="方正小标宋_GBK" w:eastAsia="方正小标宋_GBK" w:cs="方正小标宋_GBK"/>
          <w:spacing w:val="20"/>
          <w:sz w:val="36"/>
          <w:szCs w:val="36"/>
        </w:rPr>
      </w:pPr>
    </w:p>
    <w:p w14:paraId="4280D023">
      <w:pPr>
        <w:autoSpaceDE w:val="0"/>
        <w:autoSpaceDN w:val="0"/>
        <w:jc w:val="center"/>
        <w:rPr>
          <w:rFonts w:hint="eastAsia" w:ascii="方正小标宋_GBK" w:hAnsi="方正小标宋_GBK" w:eastAsia="方正小标宋_GBK" w:cs="方正小标宋_GBK"/>
          <w:spacing w:val="20"/>
          <w:sz w:val="36"/>
          <w:szCs w:val="36"/>
        </w:rPr>
      </w:pPr>
      <w:r>
        <w:rPr>
          <w:rFonts w:hint="eastAsia" w:ascii="方正小标宋_GBK" w:hAnsi="方正小标宋_GBK" w:eastAsia="方正小标宋_GBK" w:cs="方正小标宋_GBK"/>
          <w:spacing w:val="20"/>
          <w:sz w:val="36"/>
          <w:szCs w:val="36"/>
        </w:rPr>
        <w:t>重庆市涪陵区安全生产委员会办公室</w:t>
      </w:r>
    </w:p>
    <w:p w14:paraId="67A12047">
      <w:pPr>
        <w:autoSpaceDE w:val="0"/>
        <w:autoSpaceDN w:val="0"/>
        <w:jc w:val="center"/>
        <w:rPr>
          <w:rFonts w:hint="eastAsia" w:ascii="方正小标宋_GBK" w:hAnsi="方正小标宋_GBK" w:eastAsia="方正小标宋_GBK" w:cs="方正小标宋_GBK"/>
          <w:spacing w:val="20"/>
          <w:sz w:val="36"/>
          <w:szCs w:val="36"/>
        </w:rPr>
      </w:pPr>
      <w:r>
        <w:rPr>
          <w:rFonts w:hint="eastAsia" w:ascii="方正小标宋_GBK" w:hAnsi="方正小标宋_GBK" w:eastAsia="方正小标宋_GBK" w:cs="方正小标宋_GBK"/>
          <w:spacing w:val="20"/>
          <w:sz w:val="36"/>
          <w:szCs w:val="36"/>
        </w:rPr>
        <w:t>2020年10月10日</w:t>
      </w:r>
    </w:p>
    <w:p w14:paraId="47925DEE">
      <w:pPr>
        <w:adjustRightInd w:val="0"/>
        <w:snapToGrid w:val="0"/>
        <w:spacing w:line="640" w:lineRule="exact"/>
        <w:jc w:val="center"/>
        <w:rPr>
          <w:rFonts w:hint="eastAsia" w:ascii="方正小标宋_GBK" w:eastAsia="方正小标宋_GBK"/>
          <w:sz w:val="44"/>
          <w:szCs w:val="44"/>
        </w:rPr>
      </w:pPr>
      <w:bookmarkStart w:id="0" w:name="_Toc22569"/>
      <w:bookmarkStart w:id="1" w:name="_Toc7966"/>
      <w:bookmarkStart w:id="2" w:name="_Toc10710"/>
      <w:bookmarkStart w:id="3" w:name="_Toc2051"/>
      <w:bookmarkStart w:id="4" w:name="_Toc7735"/>
      <w:bookmarkStart w:id="5" w:name="_Toc18852"/>
      <w:bookmarkStart w:id="6" w:name="_Toc32134"/>
      <w:bookmarkStart w:id="7" w:name="_Toc8882"/>
    </w:p>
    <w:p w14:paraId="41EED818">
      <w:pPr>
        <w:adjustRightInd w:val="0"/>
        <w:snapToGrid w:val="0"/>
        <w:spacing w:line="640" w:lineRule="exact"/>
        <w:jc w:val="center"/>
        <w:rPr>
          <w:rFonts w:hint="eastAsia" w:ascii="方正小标宋_GBK" w:eastAsia="方正小标宋_GBK"/>
          <w:sz w:val="44"/>
          <w:szCs w:val="44"/>
        </w:rPr>
      </w:pPr>
      <w:r>
        <w:rPr>
          <w:rFonts w:hint="eastAsia" w:ascii="方正小标宋_GBK" w:eastAsia="方正小标宋_GBK"/>
          <w:sz w:val="44"/>
          <w:szCs w:val="44"/>
        </w:rPr>
        <w:t>目  录</w:t>
      </w:r>
      <w:bookmarkEnd w:id="0"/>
      <w:bookmarkEnd w:id="1"/>
      <w:bookmarkEnd w:id="2"/>
      <w:bookmarkEnd w:id="3"/>
      <w:bookmarkEnd w:id="4"/>
      <w:bookmarkEnd w:id="5"/>
      <w:bookmarkEnd w:id="6"/>
      <w:bookmarkEnd w:id="7"/>
    </w:p>
    <w:p w14:paraId="43978134">
      <w:pPr>
        <w:tabs>
          <w:tab w:val="left" w:pos="8690"/>
        </w:tabs>
        <w:jc w:val="center"/>
        <w:rPr>
          <w:rFonts w:hint="eastAsia" w:eastAsia="Times New Roman"/>
          <w:sz w:val="24"/>
        </w:rPr>
      </w:pPr>
      <w:r>
        <w:fldChar w:fldCharType="begin"/>
      </w:r>
      <w:r>
        <w:instrText xml:space="preserve">TOC \o "1-3" \h \u </w:instrText>
      </w:r>
      <w:r>
        <w:fldChar w:fldCharType="separate"/>
      </w:r>
    </w:p>
    <w:p w14:paraId="7DE31333">
      <w:pPr>
        <w:tabs>
          <w:tab w:val="right" w:leader="dot" w:pos="8306"/>
          <w:tab w:val="left" w:pos="8690"/>
        </w:tabs>
        <w:rPr>
          <w:rFonts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"_Toc20405#_Toc20405"</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sz w:val="28"/>
        </w:rPr>
        <w:t>1　总则</w:t>
      </w:r>
      <w:r>
        <w:rPr>
          <w:rFonts w:hint="eastAsia" w:ascii="方正仿宋_GBK" w:hAnsi="方正仿宋_GBK" w:cs="方正仿宋_GBK"/>
          <w:sz w:val="28"/>
        </w:rPr>
        <w:tab/>
      </w:r>
      <w:r>
        <w:rPr>
          <w:rFonts w:hint="eastAsia" w:ascii="方正仿宋_GBK" w:hAnsi="方正仿宋_GBK" w:cs="方正仿宋_GBK"/>
          <w:sz w:val="28"/>
        </w:rPr>
        <w:t>......6</w:t>
      </w:r>
      <w:r>
        <w:rPr>
          <w:rFonts w:ascii="Calibri" w:hAnsi="Calibri"/>
          <w:szCs w:val="32"/>
        </w:rPr>
        <w:fldChar w:fldCharType="end"/>
      </w:r>
    </w:p>
    <w:p w14:paraId="43B515D3">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"_Toc24037#_Toc24037"</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1.1 编制目的</w:t>
      </w:r>
      <w:r>
        <w:rPr>
          <w:rFonts w:hint="eastAsia" w:ascii="方正仿宋_GBK" w:hAnsi="方正仿宋_GBK" w:cs="方正仿宋_GBK"/>
          <w:sz w:val="28"/>
        </w:rPr>
        <w:tab/>
      </w:r>
      <w:r>
        <w:rPr>
          <w:rFonts w:hint="eastAsia" w:ascii="方正仿宋_GBK" w:hAnsi="方正仿宋_GBK" w:cs="方正仿宋_GBK"/>
          <w:sz w:val="28"/>
        </w:rPr>
        <w:t>6</w:t>
      </w:r>
      <w:r>
        <w:rPr>
          <w:rFonts w:ascii="Calibri" w:hAnsi="Calibri"/>
          <w:szCs w:val="32"/>
        </w:rPr>
        <w:fldChar w:fldCharType="end"/>
      </w:r>
    </w:p>
    <w:p w14:paraId="511D8A54">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"_Toc6384#_Toc6384"</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1.2 编制依据</w:t>
      </w:r>
      <w:r>
        <w:rPr>
          <w:rFonts w:hint="eastAsia" w:ascii="方正仿宋_GBK" w:hAnsi="方正仿宋_GBK" w:cs="方正仿宋_GBK"/>
          <w:sz w:val="28"/>
        </w:rPr>
        <w:tab/>
      </w:r>
      <w:r>
        <w:rPr>
          <w:rFonts w:hint="eastAsia" w:ascii="方正仿宋_GBK" w:hAnsi="方正仿宋_GBK" w:cs="方正仿宋_GBK"/>
          <w:sz w:val="28"/>
        </w:rPr>
        <w:t>6</w:t>
      </w:r>
      <w:r>
        <w:rPr>
          <w:rFonts w:ascii="Calibri" w:hAnsi="Calibri"/>
          <w:szCs w:val="32"/>
        </w:rPr>
        <w:fldChar w:fldCharType="end"/>
      </w:r>
    </w:p>
    <w:p w14:paraId="59E588EC">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"_Toc13995#_Toc13995"</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1.3 适用范围</w:t>
      </w:r>
      <w:r>
        <w:rPr>
          <w:rFonts w:hint="eastAsia" w:ascii="方正仿宋_GBK" w:hAnsi="方正仿宋_GBK" w:cs="方正仿宋_GBK"/>
          <w:sz w:val="28"/>
        </w:rPr>
        <w:tab/>
      </w:r>
      <w:r>
        <w:rPr>
          <w:rFonts w:hint="eastAsia" w:ascii="方正仿宋_GBK" w:hAnsi="方正仿宋_GBK" w:cs="方正仿宋_GBK"/>
          <w:sz w:val="28"/>
        </w:rPr>
        <w:t>7</w:t>
      </w:r>
      <w:r>
        <w:rPr>
          <w:rFonts w:ascii="Calibri" w:hAnsi="Calibri"/>
          <w:szCs w:val="32"/>
        </w:rPr>
        <w:fldChar w:fldCharType="end"/>
      </w:r>
    </w:p>
    <w:p w14:paraId="1CB17132">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"_Toc12758#_Toc12758"</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1.4 工作原则</w:t>
      </w:r>
      <w:r>
        <w:rPr>
          <w:rFonts w:hint="eastAsia" w:ascii="方正仿宋_GBK" w:hAnsi="方正仿宋_GBK" w:cs="方正仿宋_GBK"/>
          <w:sz w:val="28"/>
        </w:rPr>
        <w:tab/>
      </w:r>
      <w:r>
        <w:rPr>
          <w:rFonts w:hint="eastAsia" w:ascii="方正仿宋_GBK" w:hAnsi="方正仿宋_GBK" w:cs="方正仿宋_GBK"/>
          <w:sz w:val="28"/>
        </w:rPr>
        <w:t>7</w:t>
      </w:r>
      <w:r>
        <w:rPr>
          <w:rFonts w:ascii="Calibri" w:hAnsi="Calibri"/>
          <w:szCs w:val="32"/>
        </w:rPr>
        <w:fldChar w:fldCharType="end"/>
      </w:r>
    </w:p>
    <w:p w14:paraId="734CC692">
      <w:pPr>
        <w:tabs>
          <w:tab w:val="right" w:leader="dot" w:pos="8306"/>
          <w:tab w:val="left" w:pos="8690"/>
        </w:tabs>
        <w:ind w:left="624" w:leftChars="200"/>
        <w:rPr>
          <w:rFonts w:hint="eastAsia" w:ascii="Calibri" w:hAnsi="Calibri"/>
          <w:szCs w:val="32"/>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"_Toc16493#_Toc16493"</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1.5 事故分级</w:t>
      </w:r>
      <w:r>
        <w:rPr>
          <w:rFonts w:hint="eastAsia" w:ascii="方正仿宋_GBK" w:hAnsi="方正仿宋_GBK" w:cs="方正仿宋_GBK"/>
          <w:sz w:val="28"/>
        </w:rPr>
        <w:tab/>
      </w:r>
      <w:r>
        <w:rPr>
          <w:rFonts w:hint="eastAsia" w:ascii="方正仿宋_GBK" w:hAnsi="方正仿宋_GBK" w:cs="方正仿宋_GBK"/>
          <w:sz w:val="28"/>
        </w:rPr>
        <w:t>8</w:t>
      </w:r>
      <w:r>
        <w:rPr>
          <w:rFonts w:ascii="Calibri" w:hAnsi="Calibri"/>
          <w:szCs w:val="32"/>
        </w:rPr>
        <w:fldChar w:fldCharType="end"/>
      </w:r>
    </w:p>
    <w:p w14:paraId="19249E0C">
      <w:pPr>
        <w:tabs>
          <w:tab w:val="left" w:pos="8690"/>
        </w:tabs>
        <w:rPr>
          <w:rFonts w:ascii="方正仿宋_GBK" w:hAnsi="方正仿宋_GBK" w:cs="方正仿宋_GBK"/>
          <w:sz w:val="28"/>
          <w:szCs w:val="28"/>
        </w:rPr>
      </w:pPr>
      <w:r>
        <w:rPr>
          <w:rFonts w:hint="eastAsia" w:ascii="方正仿宋_GBK" w:hAnsi="方正仿宋_GBK" w:cs="方正仿宋_GBK"/>
          <w:sz w:val="28"/>
          <w:szCs w:val="28"/>
        </w:rPr>
        <w:t>2预案体系........................................................................................................10</w:t>
      </w:r>
    </w:p>
    <w:p w14:paraId="45419D87">
      <w:pPr>
        <w:tabs>
          <w:tab w:val="right" w:leader="dot" w:pos="8306"/>
          <w:tab w:val="left" w:pos="8690"/>
        </w:tabs>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"_Toc23764#_Toc23764"</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sz w:val="28"/>
        </w:rPr>
        <w:t>3组织体系及职责</w:t>
      </w:r>
      <w:r>
        <w:rPr>
          <w:rFonts w:hint="eastAsia" w:ascii="方正仿宋_GBK" w:hAnsi="方正仿宋_GBK" w:cs="方正仿宋_GBK"/>
          <w:sz w:val="28"/>
        </w:rPr>
        <w:tab/>
      </w:r>
      <w:r>
        <w:rPr>
          <w:rFonts w:hint="eastAsia" w:ascii="方正仿宋_GBK" w:hAnsi="方正仿宋_GBK" w:cs="方正仿宋_GBK"/>
          <w:sz w:val="28"/>
        </w:rPr>
        <w:t>11</w:t>
      </w:r>
      <w:r>
        <w:rPr>
          <w:rFonts w:ascii="Calibri" w:hAnsi="Calibri"/>
          <w:szCs w:val="32"/>
        </w:rPr>
        <w:fldChar w:fldCharType="end"/>
      </w:r>
    </w:p>
    <w:p w14:paraId="098300D6">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"_Toc5585#_Toc5585"</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3.1 指挥机构</w:t>
      </w:r>
      <w:r>
        <w:rPr>
          <w:rFonts w:hint="eastAsia" w:ascii="方正仿宋_GBK" w:hAnsi="方正仿宋_GBK" w:cs="方正仿宋_GBK"/>
          <w:sz w:val="28"/>
        </w:rPr>
        <w:tab/>
      </w:r>
      <w:r>
        <w:rPr>
          <w:rFonts w:hint="eastAsia" w:ascii="方正仿宋_GBK" w:hAnsi="方正仿宋_GBK" w:cs="方正仿宋_GBK"/>
          <w:sz w:val="28"/>
        </w:rPr>
        <w:t>11</w:t>
      </w:r>
      <w:r>
        <w:rPr>
          <w:rFonts w:ascii="Calibri" w:hAnsi="Calibri"/>
          <w:szCs w:val="32"/>
        </w:rPr>
        <w:fldChar w:fldCharType="end"/>
      </w:r>
    </w:p>
    <w:p w14:paraId="3893113E">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"_Toc15665#_Toc15665"</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3.2 办事机构</w:t>
      </w:r>
      <w:r>
        <w:rPr>
          <w:rFonts w:hint="eastAsia" w:ascii="方正仿宋_GBK" w:hAnsi="方正仿宋_GBK" w:cs="方正仿宋_GBK"/>
          <w:sz w:val="28"/>
        </w:rPr>
        <w:tab/>
      </w:r>
      <w:r>
        <w:rPr>
          <w:rFonts w:hint="eastAsia" w:ascii="方正仿宋_GBK" w:hAnsi="方正仿宋_GBK" w:cs="方正仿宋_GBK"/>
          <w:sz w:val="28"/>
        </w:rPr>
        <w:fldChar w:fldCharType="begin"/>
      </w:r>
      <w:r>
        <w:rPr>
          <w:rFonts w:hint="eastAsia" w:ascii="方正仿宋_GBK" w:hAnsi="方正仿宋_GBK" w:cs="方正仿宋_GBK"/>
          <w:sz w:val="28"/>
        </w:rPr>
        <w:instrText xml:space="preserve"> PAGEREF _Toc15665 </w:instrText>
      </w:r>
      <w:r>
        <w:rPr>
          <w:rFonts w:ascii="方正仿宋_GBK" w:hAnsi="方正仿宋_GBK" w:cs="方正仿宋_GBK"/>
          <w:sz w:val="28"/>
        </w:rPr>
        <w:fldChar w:fldCharType="separate"/>
      </w:r>
      <w:r>
        <w:rPr>
          <w:rFonts w:ascii="方正仿宋_GBK" w:hAnsi="方正仿宋_GBK" w:cs="方正仿宋_GBK"/>
          <w:sz w:val="28"/>
          <w:lang/>
        </w:rPr>
        <w:t>14</w:t>
      </w:r>
      <w:r>
        <w:rPr>
          <w:rFonts w:hint="eastAsia" w:ascii="方正仿宋_GBK" w:hAnsi="方正仿宋_GBK" w:cs="方正仿宋_GBK"/>
          <w:sz w:val="28"/>
        </w:rPr>
        <w:fldChar w:fldCharType="end"/>
      </w:r>
      <w:r>
        <w:rPr>
          <w:rFonts w:ascii="Calibri" w:hAnsi="Calibri"/>
          <w:szCs w:val="32"/>
        </w:rPr>
        <w:fldChar w:fldCharType="end"/>
      </w:r>
    </w:p>
    <w:p w14:paraId="6C7A4A23">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"_Toc24331#_Toc24331"</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3.3 咨询机构</w:t>
      </w:r>
      <w:r>
        <w:rPr>
          <w:rFonts w:hint="eastAsia" w:ascii="方正仿宋_GBK" w:hAnsi="方正仿宋_GBK" w:cs="方正仿宋_GBK"/>
          <w:sz w:val="28"/>
        </w:rPr>
        <w:tab/>
      </w:r>
      <w:r>
        <w:rPr>
          <w:rFonts w:hint="eastAsia" w:ascii="方正仿宋_GBK" w:hAnsi="方正仿宋_GBK" w:cs="方正仿宋_GBK"/>
          <w:sz w:val="28"/>
        </w:rPr>
        <w:fldChar w:fldCharType="begin"/>
      </w:r>
      <w:r>
        <w:rPr>
          <w:rFonts w:hint="eastAsia" w:ascii="方正仿宋_GBK" w:hAnsi="方正仿宋_GBK" w:cs="方正仿宋_GBK"/>
          <w:sz w:val="28"/>
        </w:rPr>
        <w:instrText xml:space="preserve"> PAGEREF _Toc24331 </w:instrText>
      </w:r>
      <w:r>
        <w:rPr>
          <w:rFonts w:ascii="方正仿宋_GBK" w:hAnsi="方正仿宋_GBK" w:cs="方正仿宋_GBK"/>
          <w:sz w:val="28"/>
        </w:rPr>
        <w:fldChar w:fldCharType="separate"/>
      </w:r>
      <w:r>
        <w:rPr>
          <w:rFonts w:ascii="方正仿宋_GBK" w:hAnsi="方正仿宋_GBK" w:cs="方正仿宋_GBK"/>
          <w:sz w:val="28"/>
          <w:lang/>
        </w:rPr>
        <w:t>15</w:t>
      </w:r>
      <w:r>
        <w:rPr>
          <w:rFonts w:hint="eastAsia" w:ascii="方正仿宋_GBK" w:hAnsi="方正仿宋_GBK" w:cs="方正仿宋_GBK"/>
          <w:sz w:val="28"/>
        </w:rPr>
        <w:fldChar w:fldCharType="end"/>
      </w:r>
      <w:r>
        <w:rPr>
          <w:rFonts w:ascii="Calibri" w:hAnsi="Calibri"/>
          <w:szCs w:val="32"/>
        </w:rPr>
        <w:fldChar w:fldCharType="end"/>
      </w:r>
    </w:p>
    <w:p w14:paraId="4E79A17F">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"_Toc26471#_Toc26471"</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3.4 应急救援队伍</w:t>
      </w:r>
      <w:r>
        <w:rPr>
          <w:rFonts w:hint="eastAsia" w:ascii="方正仿宋_GBK" w:hAnsi="方正仿宋_GBK" w:cs="方正仿宋_GBK"/>
          <w:sz w:val="28"/>
        </w:rPr>
        <w:tab/>
      </w:r>
      <w:r>
        <w:rPr>
          <w:rFonts w:hint="eastAsia" w:ascii="方正仿宋_GBK" w:hAnsi="方正仿宋_GBK" w:cs="方正仿宋_GBK"/>
          <w:sz w:val="28"/>
        </w:rPr>
        <w:fldChar w:fldCharType="begin"/>
      </w:r>
      <w:r>
        <w:rPr>
          <w:rFonts w:hint="eastAsia" w:ascii="方正仿宋_GBK" w:hAnsi="方正仿宋_GBK" w:cs="方正仿宋_GBK"/>
          <w:sz w:val="28"/>
        </w:rPr>
        <w:instrText xml:space="preserve"> PAGEREF _Toc26471 </w:instrText>
      </w:r>
      <w:r>
        <w:rPr>
          <w:rFonts w:ascii="方正仿宋_GBK" w:hAnsi="方正仿宋_GBK" w:cs="方正仿宋_GBK"/>
          <w:sz w:val="28"/>
        </w:rPr>
        <w:fldChar w:fldCharType="separate"/>
      </w:r>
      <w:r>
        <w:rPr>
          <w:rFonts w:ascii="方正仿宋_GBK" w:hAnsi="方正仿宋_GBK" w:cs="方正仿宋_GBK"/>
          <w:sz w:val="28"/>
          <w:lang/>
        </w:rPr>
        <w:t>15</w:t>
      </w:r>
      <w:r>
        <w:rPr>
          <w:rFonts w:hint="eastAsia" w:ascii="方正仿宋_GBK" w:hAnsi="方正仿宋_GBK" w:cs="方正仿宋_GBK"/>
          <w:sz w:val="28"/>
        </w:rPr>
        <w:fldChar w:fldCharType="end"/>
      </w:r>
      <w:r>
        <w:rPr>
          <w:rFonts w:ascii="Calibri" w:hAnsi="Calibri"/>
          <w:szCs w:val="32"/>
        </w:rPr>
        <w:fldChar w:fldCharType="end"/>
      </w:r>
    </w:p>
    <w:p w14:paraId="1671F44E">
      <w:pPr>
        <w:tabs>
          <w:tab w:val="right" w:leader="dot" w:pos="8306"/>
          <w:tab w:val="left" w:pos="8690"/>
        </w:tabs>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"_Toc18758#_Toc18758"</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sz w:val="28"/>
        </w:rPr>
        <w:t>4 预防预警</w:t>
      </w:r>
      <w:r>
        <w:rPr>
          <w:rFonts w:hint="eastAsia" w:ascii="方正仿宋_GBK" w:hAnsi="方正仿宋_GBK" w:cs="方正仿宋_GBK"/>
          <w:sz w:val="28"/>
        </w:rPr>
        <w:tab/>
      </w:r>
      <w:r>
        <w:rPr>
          <w:rFonts w:hint="eastAsia" w:ascii="方正仿宋_GBK" w:hAnsi="方正仿宋_GBK" w:cs="方正仿宋_GBK"/>
          <w:sz w:val="28"/>
        </w:rPr>
        <w:fldChar w:fldCharType="begin"/>
      </w:r>
      <w:r>
        <w:rPr>
          <w:rFonts w:hint="eastAsia" w:ascii="方正仿宋_GBK" w:hAnsi="方正仿宋_GBK" w:cs="方正仿宋_GBK"/>
          <w:sz w:val="28"/>
        </w:rPr>
        <w:instrText xml:space="preserve"> PAGEREF _Toc18758 </w:instrText>
      </w:r>
      <w:r>
        <w:rPr>
          <w:rFonts w:ascii="方正仿宋_GBK" w:hAnsi="方正仿宋_GBK" w:cs="方正仿宋_GBK"/>
          <w:sz w:val="28"/>
        </w:rPr>
        <w:fldChar w:fldCharType="separate"/>
      </w:r>
      <w:r>
        <w:rPr>
          <w:rFonts w:ascii="方正仿宋_GBK" w:hAnsi="方正仿宋_GBK" w:cs="方正仿宋_GBK"/>
          <w:sz w:val="28"/>
          <w:lang/>
        </w:rPr>
        <w:t>15</w:t>
      </w:r>
      <w:r>
        <w:rPr>
          <w:rFonts w:hint="eastAsia" w:ascii="方正仿宋_GBK" w:hAnsi="方正仿宋_GBK" w:cs="方正仿宋_GBK"/>
          <w:sz w:val="28"/>
        </w:rPr>
        <w:fldChar w:fldCharType="end"/>
      </w:r>
      <w:r>
        <w:rPr>
          <w:rFonts w:ascii="Calibri" w:hAnsi="Calibri"/>
          <w:szCs w:val="32"/>
        </w:rPr>
        <w:fldChar w:fldCharType="end"/>
      </w:r>
    </w:p>
    <w:p w14:paraId="32120EE6">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"_Toc9407#_Toc9407"</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4.1 预防管理</w:t>
      </w:r>
      <w:r>
        <w:rPr>
          <w:rFonts w:hint="eastAsia" w:ascii="方正仿宋_GBK" w:hAnsi="方正仿宋_GBK" w:cs="方正仿宋_GBK"/>
          <w:sz w:val="28"/>
        </w:rPr>
        <w:tab/>
      </w:r>
      <w:r>
        <w:rPr>
          <w:rFonts w:hint="eastAsia" w:ascii="方正仿宋_GBK" w:hAnsi="方正仿宋_GBK" w:cs="方正仿宋_GBK"/>
          <w:sz w:val="28"/>
        </w:rPr>
        <w:fldChar w:fldCharType="begin"/>
      </w:r>
      <w:r>
        <w:rPr>
          <w:rFonts w:hint="eastAsia" w:ascii="方正仿宋_GBK" w:hAnsi="方正仿宋_GBK" w:cs="方正仿宋_GBK"/>
          <w:sz w:val="28"/>
        </w:rPr>
        <w:instrText xml:space="preserve"> PAGEREF _Toc9407 </w:instrText>
      </w:r>
      <w:r>
        <w:rPr>
          <w:rFonts w:ascii="方正仿宋_GBK" w:hAnsi="方正仿宋_GBK" w:cs="方正仿宋_GBK"/>
          <w:sz w:val="28"/>
        </w:rPr>
        <w:fldChar w:fldCharType="separate"/>
      </w:r>
      <w:r>
        <w:rPr>
          <w:rFonts w:ascii="方正仿宋_GBK" w:hAnsi="方正仿宋_GBK" w:cs="方正仿宋_GBK"/>
          <w:sz w:val="28"/>
          <w:lang/>
        </w:rPr>
        <w:t>15</w:t>
      </w:r>
      <w:r>
        <w:rPr>
          <w:rFonts w:hint="eastAsia" w:ascii="方正仿宋_GBK" w:hAnsi="方正仿宋_GBK" w:cs="方正仿宋_GBK"/>
          <w:sz w:val="28"/>
        </w:rPr>
        <w:fldChar w:fldCharType="end"/>
      </w:r>
      <w:r>
        <w:rPr>
          <w:rFonts w:ascii="Calibri" w:hAnsi="Calibri"/>
          <w:szCs w:val="32"/>
        </w:rPr>
        <w:fldChar w:fldCharType="end"/>
      </w:r>
    </w:p>
    <w:p w14:paraId="30FCE3CF">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"_Toc31047#_Toc31047"</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4.2 预测预警</w:t>
      </w:r>
      <w:r>
        <w:rPr>
          <w:rFonts w:hint="eastAsia" w:ascii="方正仿宋_GBK" w:hAnsi="方正仿宋_GBK" w:cs="方正仿宋_GBK"/>
          <w:sz w:val="28"/>
        </w:rPr>
        <w:tab/>
      </w:r>
      <w:r>
        <w:rPr>
          <w:rFonts w:hint="eastAsia" w:ascii="方正仿宋_GBK" w:hAnsi="方正仿宋_GBK" w:cs="方正仿宋_GBK"/>
          <w:sz w:val="28"/>
        </w:rPr>
        <w:fldChar w:fldCharType="begin"/>
      </w:r>
      <w:r>
        <w:rPr>
          <w:rFonts w:hint="eastAsia" w:ascii="方正仿宋_GBK" w:hAnsi="方正仿宋_GBK" w:cs="方正仿宋_GBK"/>
          <w:sz w:val="28"/>
        </w:rPr>
        <w:instrText xml:space="preserve"> PAGEREF _Toc31047 </w:instrText>
      </w:r>
      <w:r>
        <w:rPr>
          <w:rFonts w:ascii="方正仿宋_GBK" w:hAnsi="方正仿宋_GBK" w:cs="方正仿宋_GBK"/>
          <w:sz w:val="28"/>
        </w:rPr>
        <w:fldChar w:fldCharType="separate"/>
      </w:r>
      <w:r>
        <w:rPr>
          <w:rFonts w:ascii="方正仿宋_GBK" w:hAnsi="方正仿宋_GBK" w:cs="方正仿宋_GBK"/>
          <w:sz w:val="28"/>
          <w:lang/>
        </w:rPr>
        <w:t>16</w:t>
      </w:r>
      <w:r>
        <w:rPr>
          <w:rFonts w:hint="eastAsia" w:ascii="方正仿宋_GBK" w:hAnsi="方正仿宋_GBK" w:cs="方正仿宋_GBK"/>
          <w:sz w:val="28"/>
        </w:rPr>
        <w:fldChar w:fldCharType="end"/>
      </w:r>
      <w:r>
        <w:rPr>
          <w:rFonts w:ascii="Calibri" w:hAnsi="Calibri"/>
          <w:szCs w:val="32"/>
        </w:rPr>
        <w:fldChar w:fldCharType="end"/>
      </w:r>
    </w:p>
    <w:p w14:paraId="112CD84A">
      <w:pPr>
        <w:tabs>
          <w:tab w:val="right" w:leader="dot" w:pos="8306"/>
          <w:tab w:val="left" w:pos="8690"/>
        </w:tabs>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"_Toc18505#_Toc18505"</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sz w:val="28"/>
        </w:rPr>
        <w:t>5 应急响应</w:t>
      </w:r>
      <w:r>
        <w:rPr>
          <w:rFonts w:hint="eastAsia" w:ascii="方正仿宋_GBK" w:hAnsi="方正仿宋_GBK" w:cs="方正仿宋_GBK"/>
          <w:sz w:val="28"/>
        </w:rPr>
        <w:tab/>
      </w:r>
      <w:r>
        <w:rPr>
          <w:rFonts w:hint="eastAsia" w:ascii="方正仿宋_GBK" w:hAnsi="方正仿宋_GBK" w:cs="方正仿宋_GBK"/>
          <w:sz w:val="28"/>
        </w:rPr>
        <w:fldChar w:fldCharType="begin"/>
      </w:r>
      <w:r>
        <w:rPr>
          <w:rFonts w:hint="eastAsia" w:ascii="方正仿宋_GBK" w:hAnsi="方正仿宋_GBK" w:cs="方正仿宋_GBK"/>
          <w:sz w:val="28"/>
        </w:rPr>
        <w:instrText xml:space="preserve"> PAGEREF _Toc18505 </w:instrText>
      </w:r>
      <w:r>
        <w:rPr>
          <w:rFonts w:ascii="方正仿宋_GBK" w:hAnsi="方正仿宋_GBK" w:cs="方正仿宋_GBK"/>
          <w:sz w:val="28"/>
        </w:rPr>
        <w:fldChar w:fldCharType="separate"/>
      </w:r>
      <w:r>
        <w:rPr>
          <w:rFonts w:ascii="方正仿宋_GBK" w:hAnsi="方正仿宋_GBK" w:cs="方正仿宋_GBK"/>
          <w:sz w:val="28"/>
          <w:lang/>
        </w:rPr>
        <w:t>16</w:t>
      </w:r>
      <w:r>
        <w:rPr>
          <w:rFonts w:hint="eastAsia" w:ascii="方正仿宋_GBK" w:hAnsi="方正仿宋_GBK" w:cs="方正仿宋_GBK"/>
          <w:sz w:val="28"/>
        </w:rPr>
        <w:fldChar w:fldCharType="end"/>
      </w:r>
      <w:r>
        <w:rPr>
          <w:rFonts w:ascii="Calibri" w:hAnsi="Calibri"/>
          <w:szCs w:val="32"/>
        </w:rPr>
        <w:fldChar w:fldCharType="end"/>
      </w:r>
    </w:p>
    <w:p w14:paraId="1FE54CEA">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"_Toc12576#_Toc12576"</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5.1 预案启动</w:t>
      </w:r>
      <w:r>
        <w:rPr>
          <w:rFonts w:hint="eastAsia" w:ascii="方正仿宋_GBK" w:hAnsi="方正仿宋_GBK" w:cs="方正仿宋_GBK"/>
          <w:sz w:val="28"/>
        </w:rPr>
        <w:tab/>
      </w:r>
      <w:r>
        <w:rPr>
          <w:rFonts w:hint="eastAsia" w:ascii="方正仿宋_GBK" w:hAnsi="方正仿宋_GBK" w:cs="方正仿宋_GBK"/>
          <w:sz w:val="28"/>
        </w:rPr>
        <w:fldChar w:fldCharType="begin"/>
      </w:r>
      <w:r>
        <w:rPr>
          <w:rFonts w:hint="eastAsia" w:ascii="方正仿宋_GBK" w:hAnsi="方正仿宋_GBK" w:cs="方正仿宋_GBK"/>
          <w:sz w:val="28"/>
        </w:rPr>
        <w:instrText xml:space="preserve"> PAGEREF _Toc12576 </w:instrText>
      </w:r>
      <w:r>
        <w:rPr>
          <w:rFonts w:ascii="方正仿宋_GBK" w:hAnsi="方正仿宋_GBK" w:cs="方正仿宋_GBK"/>
          <w:sz w:val="28"/>
        </w:rPr>
        <w:fldChar w:fldCharType="separate"/>
      </w:r>
      <w:r>
        <w:rPr>
          <w:rFonts w:ascii="方正仿宋_GBK" w:hAnsi="方正仿宋_GBK" w:cs="方正仿宋_GBK"/>
          <w:sz w:val="28"/>
          <w:lang/>
        </w:rPr>
        <w:t>16</w:t>
      </w:r>
      <w:r>
        <w:rPr>
          <w:rFonts w:hint="eastAsia" w:ascii="方正仿宋_GBK" w:hAnsi="方正仿宋_GBK" w:cs="方正仿宋_GBK"/>
          <w:sz w:val="28"/>
        </w:rPr>
        <w:fldChar w:fldCharType="end"/>
      </w:r>
      <w:r>
        <w:rPr>
          <w:rFonts w:ascii="Calibri" w:hAnsi="Calibri"/>
          <w:szCs w:val="32"/>
        </w:rPr>
        <w:fldChar w:fldCharType="end"/>
      </w:r>
    </w:p>
    <w:p w14:paraId="1BDC8CE7">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"_Toc496#_Toc496"</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5.2 先期处置</w:t>
      </w:r>
      <w:r>
        <w:rPr>
          <w:rFonts w:hint="eastAsia" w:ascii="方正仿宋_GBK" w:hAnsi="方正仿宋_GBK" w:cs="方正仿宋_GBK"/>
          <w:sz w:val="28"/>
        </w:rPr>
        <w:tab/>
      </w:r>
      <w:r>
        <w:rPr>
          <w:rFonts w:hint="eastAsia" w:ascii="方正仿宋_GBK" w:hAnsi="方正仿宋_GBK" w:cs="方正仿宋_GBK"/>
          <w:sz w:val="28"/>
        </w:rPr>
        <w:t>17</w:t>
      </w:r>
      <w:r>
        <w:rPr>
          <w:rFonts w:ascii="Calibri" w:hAnsi="Calibri"/>
          <w:szCs w:val="32"/>
        </w:rPr>
        <w:fldChar w:fldCharType="end"/>
      </w:r>
    </w:p>
    <w:p w14:paraId="09D572B0">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"_Toc1715#_Toc1715"</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5.3 响应升级</w:t>
      </w:r>
      <w:r>
        <w:rPr>
          <w:rFonts w:hint="eastAsia" w:ascii="方正仿宋_GBK" w:hAnsi="方正仿宋_GBK" w:cs="方正仿宋_GBK"/>
          <w:sz w:val="28"/>
        </w:rPr>
        <w:tab/>
      </w:r>
      <w:r>
        <w:rPr>
          <w:rFonts w:hint="eastAsia" w:ascii="方正仿宋_GBK" w:hAnsi="方正仿宋_GBK" w:cs="方正仿宋_GBK"/>
          <w:sz w:val="28"/>
        </w:rPr>
        <w:t>18</w:t>
      </w:r>
      <w:r>
        <w:rPr>
          <w:rFonts w:ascii="Calibri" w:hAnsi="Calibri"/>
          <w:szCs w:val="32"/>
        </w:rPr>
        <w:fldChar w:fldCharType="end"/>
      </w:r>
    </w:p>
    <w:p w14:paraId="7E1A45F2">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"_Toc1861#_Toc1861"</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5.4 处置措施</w:t>
      </w:r>
      <w:r>
        <w:rPr>
          <w:rFonts w:hint="eastAsia" w:ascii="方正仿宋_GBK" w:hAnsi="方正仿宋_GBK" w:cs="方正仿宋_GBK"/>
          <w:sz w:val="28"/>
        </w:rPr>
        <w:tab/>
      </w:r>
      <w:r>
        <w:rPr>
          <w:rFonts w:hint="eastAsia" w:ascii="方正仿宋_GBK" w:hAnsi="方正仿宋_GBK" w:cs="方正仿宋_GBK"/>
          <w:sz w:val="28"/>
        </w:rPr>
        <w:t>1</w:t>
      </w:r>
      <w:r>
        <w:rPr>
          <w:rFonts w:ascii="Calibri" w:hAnsi="Calibri"/>
          <w:szCs w:val="32"/>
        </w:rPr>
        <w:fldChar w:fldCharType="end"/>
      </w:r>
      <w:r>
        <w:rPr>
          <w:rFonts w:ascii="Calibri" w:hAnsi="Calibri"/>
          <w:szCs w:val="32"/>
        </w:rPr>
        <w:t>8</w:t>
      </w:r>
    </w:p>
    <w:p w14:paraId="0DBD01BF">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"_Toc15283#_Toc15283"</w:instrText>
      </w:r>
      <w:r>
        <w:rPr>
          <w:rFonts w:ascii="Calibri" w:hAnsi="Calibri"/>
          <w:szCs w:val="32"/>
        </w:rPr>
        <w:instrText xml:space="preserve"> </w:instrText>
      </w:r>
      <w:r>
        <w:rPr>
          <w:rFonts w:ascii="Calibri" w:hAnsi="Calibri"/>
          <w:szCs w:val="32"/>
        </w:rPr>
        <w:fldChar w:fldCharType="separate"/>
      </w:r>
      <w:r>
        <w:rPr>
          <w:rFonts w:ascii="Calibri" w:hAnsi="Calibri"/>
          <w:szCs w:val="32"/>
        </w:rPr>
        <w:fldChar w:fldCharType="end"/>
      </w: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"_Toc5097#_Toc5097"</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5.5 信息发布</w:t>
      </w:r>
      <w:r>
        <w:rPr>
          <w:rFonts w:hint="eastAsia" w:ascii="方正仿宋_GBK" w:hAnsi="方正仿宋_GBK" w:cs="方正仿宋_GBK"/>
          <w:sz w:val="28"/>
        </w:rPr>
        <w:tab/>
      </w:r>
      <w:r>
        <w:rPr>
          <w:rFonts w:hint="eastAsia" w:ascii="方正仿宋_GBK" w:hAnsi="方正仿宋_GBK" w:cs="方正仿宋_GBK"/>
          <w:sz w:val="28"/>
        </w:rPr>
        <w:fldChar w:fldCharType="begin"/>
      </w:r>
      <w:r>
        <w:rPr>
          <w:rFonts w:hint="eastAsia" w:ascii="方正仿宋_GBK" w:hAnsi="方正仿宋_GBK" w:cs="方正仿宋_GBK"/>
          <w:sz w:val="28"/>
        </w:rPr>
        <w:instrText xml:space="preserve"> PAGEREF _Toc5097 </w:instrText>
      </w:r>
      <w:r>
        <w:rPr>
          <w:rFonts w:ascii="方正仿宋_GBK" w:hAnsi="方正仿宋_GBK" w:cs="方正仿宋_GBK"/>
          <w:sz w:val="28"/>
        </w:rPr>
        <w:fldChar w:fldCharType="separate"/>
      </w:r>
      <w:r>
        <w:rPr>
          <w:rFonts w:ascii="方正仿宋_GBK" w:hAnsi="方正仿宋_GBK" w:cs="方正仿宋_GBK"/>
          <w:sz w:val="28"/>
          <w:lang/>
        </w:rPr>
        <w:t>20</w:t>
      </w:r>
      <w:r>
        <w:rPr>
          <w:rFonts w:hint="eastAsia" w:ascii="方正仿宋_GBK" w:hAnsi="方正仿宋_GBK" w:cs="方正仿宋_GBK"/>
          <w:sz w:val="28"/>
        </w:rPr>
        <w:fldChar w:fldCharType="end"/>
      </w:r>
      <w:r>
        <w:rPr>
          <w:rFonts w:ascii="Calibri" w:hAnsi="Calibri"/>
          <w:szCs w:val="32"/>
        </w:rPr>
        <w:fldChar w:fldCharType="end"/>
      </w:r>
    </w:p>
    <w:p w14:paraId="332C53A5">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"_Toc8949#_Toc8949"</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5.6 响应结束</w:t>
      </w:r>
      <w:r>
        <w:rPr>
          <w:rFonts w:hint="eastAsia" w:ascii="方正仿宋_GBK" w:hAnsi="方正仿宋_GBK" w:cs="方正仿宋_GBK"/>
          <w:sz w:val="28"/>
        </w:rPr>
        <w:tab/>
      </w:r>
      <w:r>
        <w:rPr>
          <w:rFonts w:hint="eastAsia" w:ascii="方正仿宋_GBK" w:hAnsi="方正仿宋_GBK" w:cs="方正仿宋_GBK"/>
          <w:sz w:val="28"/>
        </w:rPr>
        <w:fldChar w:fldCharType="begin"/>
      </w:r>
      <w:r>
        <w:rPr>
          <w:rFonts w:hint="eastAsia" w:ascii="方正仿宋_GBK" w:hAnsi="方正仿宋_GBK" w:cs="方正仿宋_GBK"/>
          <w:sz w:val="28"/>
        </w:rPr>
        <w:instrText xml:space="preserve"> PAGEREF _Toc8949 </w:instrText>
      </w:r>
      <w:r>
        <w:rPr>
          <w:rFonts w:ascii="方正仿宋_GBK" w:hAnsi="方正仿宋_GBK" w:cs="方正仿宋_GBK"/>
          <w:sz w:val="28"/>
        </w:rPr>
        <w:fldChar w:fldCharType="separate"/>
      </w:r>
      <w:r>
        <w:rPr>
          <w:rFonts w:ascii="方正仿宋_GBK" w:hAnsi="方正仿宋_GBK" w:cs="方正仿宋_GBK"/>
          <w:sz w:val="28"/>
          <w:lang/>
        </w:rPr>
        <w:t>20</w:t>
      </w:r>
      <w:r>
        <w:rPr>
          <w:rFonts w:hint="eastAsia" w:ascii="方正仿宋_GBK" w:hAnsi="方正仿宋_GBK" w:cs="方正仿宋_GBK"/>
          <w:sz w:val="28"/>
        </w:rPr>
        <w:fldChar w:fldCharType="end"/>
      </w:r>
      <w:r>
        <w:rPr>
          <w:rFonts w:ascii="Calibri" w:hAnsi="Calibri"/>
          <w:szCs w:val="32"/>
        </w:rPr>
        <w:fldChar w:fldCharType="end"/>
      </w:r>
    </w:p>
    <w:p w14:paraId="1E96D40B">
      <w:pPr>
        <w:tabs>
          <w:tab w:val="right" w:leader="dot" w:pos="8306"/>
          <w:tab w:val="left" w:pos="8690"/>
        </w:tabs>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"_Toc1589#_Toc1589"</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sz w:val="28"/>
        </w:rPr>
        <w:t>6 善后工作</w:t>
      </w:r>
      <w:r>
        <w:rPr>
          <w:rFonts w:hint="eastAsia" w:ascii="方正仿宋_GBK" w:hAnsi="方正仿宋_GBK" w:cs="方正仿宋_GBK"/>
          <w:sz w:val="28"/>
        </w:rPr>
        <w:tab/>
      </w:r>
      <w:r>
        <w:rPr>
          <w:rFonts w:ascii="Calibri" w:hAnsi="Calibri"/>
          <w:szCs w:val="32"/>
        </w:rPr>
        <w:fldChar w:fldCharType="end"/>
      </w:r>
      <w:r>
        <w:rPr>
          <w:rFonts w:ascii="Calibri" w:hAnsi="Calibri"/>
          <w:szCs w:val="32"/>
        </w:rPr>
        <w:t>20</w:t>
      </w:r>
    </w:p>
    <w:p w14:paraId="27711C24">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"_Toc25853#_Toc25853"</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6.1 善后处置</w:t>
      </w:r>
      <w:r>
        <w:rPr>
          <w:rFonts w:hint="eastAsia" w:ascii="方正仿宋_GBK" w:hAnsi="方正仿宋_GBK" w:cs="方正仿宋_GBK"/>
          <w:sz w:val="28"/>
        </w:rPr>
        <w:tab/>
      </w:r>
      <w:r>
        <w:rPr>
          <w:rFonts w:hint="eastAsia" w:ascii="方正仿宋_GBK" w:hAnsi="方正仿宋_GBK" w:cs="方正仿宋_GBK"/>
          <w:sz w:val="28"/>
        </w:rPr>
        <w:t>20</w:t>
      </w:r>
      <w:r>
        <w:rPr>
          <w:rFonts w:ascii="Calibri" w:hAnsi="Calibri"/>
          <w:szCs w:val="32"/>
        </w:rPr>
        <w:fldChar w:fldCharType="end"/>
      </w:r>
    </w:p>
    <w:p w14:paraId="3BCCD407">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"_Toc16894#_Toc16894"</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6.2 社会救助</w:t>
      </w:r>
      <w:r>
        <w:rPr>
          <w:rFonts w:hint="eastAsia" w:ascii="方正仿宋_GBK" w:hAnsi="方正仿宋_GBK" w:cs="方正仿宋_GBK"/>
          <w:sz w:val="28"/>
        </w:rPr>
        <w:tab/>
      </w:r>
      <w:r>
        <w:rPr>
          <w:rFonts w:hint="eastAsia" w:ascii="方正仿宋_GBK" w:hAnsi="方正仿宋_GBK" w:cs="方正仿宋_GBK"/>
          <w:sz w:val="28"/>
        </w:rPr>
        <w:t>21</w:t>
      </w:r>
      <w:r>
        <w:rPr>
          <w:rFonts w:ascii="Calibri" w:hAnsi="Calibri"/>
          <w:szCs w:val="32"/>
        </w:rPr>
        <w:fldChar w:fldCharType="end"/>
      </w:r>
    </w:p>
    <w:p w14:paraId="405061CD">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"_Toc17953#_Toc17953"</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6.3 事故调查</w:t>
      </w:r>
      <w:r>
        <w:rPr>
          <w:rFonts w:hint="eastAsia" w:ascii="方正仿宋_GBK" w:hAnsi="方正仿宋_GBK" w:cs="方正仿宋_GBK"/>
          <w:sz w:val="28"/>
        </w:rPr>
        <w:tab/>
      </w:r>
      <w:r>
        <w:rPr>
          <w:rFonts w:hint="eastAsia" w:ascii="方正仿宋_GBK" w:hAnsi="方正仿宋_GBK" w:cs="方正仿宋_GBK"/>
          <w:sz w:val="28"/>
        </w:rPr>
        <w:fldChar w:fldCharType="begin"/>
      </w:r>
      <w:r>
        <w:rPr>
          <w:rFonts w:hint="eastAsia" w:ascii="方正仿宋_GBK" w:hAnsi="方正仿宋_GBK" w:cs="方正仿宋_GBK"/>
          <w:sz w:val="28"/>
        </w:rPr>
        <w:instrText xml:space="preserve"> PAGEREF _Toc17953 </w:instrText>
      </w:r>
      <w:r>
        <w:rPr>
          <w:rFonts w:ascii="方正仿宋_GBK" w:hAnsi="方正仿宋_GBK" w:cs="方正仿宋_GBK"/>
          <w:sz w:val="28"/>
        </w:rPr>
        <w:fldChar w:fldCharType="separate"/>
      </w:r>
      <w:r>
        <w:rPr>
          <w:rFonts w:ascii="方正仿宋_GBK" w:hAnsi="方正仿宋_GBK" w:cs="方正仿宋_GBK"/>
          <w:sz w:val="28"/>
          <w:lang/>
        </w:rPr>
        <w:t>21</w:t>
      </w:r>
      <w:r>
        <w:rPr>
          <w:rFonts w:hint="eastAsia" w:ascii="方正仿宋_GBK" w:hAnsi="方正仿宋_GBK" w:cs="方正仿宋_GBK"/>
          <w:sz w:val="28"/>
        </w:rPr>
        <w:fldChar w:fldCharType="end"/>
      </w:r>
      <w:r>
        <w:rPr>
          <w:rFonts w:ascii="Calibri" w:hAnsi="Calibri"/>
          <w:szCs w:val="32"/>
        </w:rPr>
        <w:fldChar w:fldCharType="end"/>
      </w:r>
    </w:p>
    <w:p w14:paraId="2A337F71">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"_Toc4784#_Toc4784"</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6.4 总结评估</w:t>
      </w:r>
      <w:r>
        <w:rPr>
          <w:rFonts w:hint="eastAsia" w:ascii="方正仿宋_GBK" w:hAnsi="方正仿宋_GBK" w:cs="方正仿宋_GBK"/>
          <w:sz w:val="28"/>
        </w:rPr>
        <w:tab/>
      </w:r>
      <w:r>
        <w:rPr>
          <w:rFonts w:hint="eastAsia" w:ascii="方正仿宋_GBK" w:hAnsi="方正仿宋_GBK" w:cs="方正仿宋_GBK"/>
          <w:sz w:val="28"/>
        </w:rPr>
        <w:fldChar w:fldCharType="begin"/>
      </w:r>
      <w:r>
        <w:rPr>
          <w:rFonts w:hint="eastAsia" w:ascii="方正仿宋_GBK" w:hAnsi="方正仿宋_GBK" w:cs="方正仿宋_GBK"/>
          <w:sz w:val="28"/>
        </w:rPr>
        <w:instrText xml:space="preserve"> PAGEREF _Toc4784 </w:instrText>
      </w:r>
      <w:r>
        <w:rPr>
          <w:rFonts w:ascii="方正仿宋_GBK" w:hAnsi="方正仿宋_GBK" w:cs="方正仿宋_GBK"/>
          <w:sz w:val="28"/>
        </w:rPr>
        <w:fldChar w:fldCharType="separate"/>
      </w:r>
      <w:r>
        <w:rPr>
          <w:rFonts w:ascii="方正仿宋_GBK" w:hAnsi="方正仿宋_GBK" w:cs="方正仿宋_GBK"/>
          <w:sz w:val="28"/>
          <w:lang/>
        </w:rPr>
        <w:t>21</w:t>
      </w:r>
      <w:r>
        <w:rPr>
          <w:rFonts w:hint="eastAsia" w:ascii="方正仿宋_GBK" w:hAnsi="方正仿宋_GBK" w:cs="方正仿宋_GBK"/>
          <w:sz w:val="28"/>
        </w:rPr>
        <w:fldChar w:fldCharType="end"/>
      </w:r>
      <w:r>
        <w:rPr>
          <w:rFonts w:ascii="Calibri" w:hAnsi="Calibri"/>
          <w:szCs w:val="32"/>
        </w:rPr>
        <w:fldChar w:fldCharType="end"/>
      </w:r>
    </w:p>
    <w:p w14:paraId="48E8F70B">
      <w:pPr>
        <w:tabs>
          <w:tab w:val="right" w:leader="dot" w:pos="8306"/>
          <w:tab w:val="left" w:pos="8690"/>
        </w:tabs>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"_Toc25290#_Toc25290"</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sz w:val="28"/>
        </w:rPr>
        <w:t>7 应急保障</w:t>
      </w:r>
      <w:r>
        <w:rPr>
          <w:rFonts w:hint="eastAsia" w:ascii="方正仿宋_GBK" w:hAnsi="方正仿宋_GBK" w:cs="方正仿宋_GBK"/>
          <w:sz w:val="28"/>
        </w:rPr>
        <w:tab/>
      </w:r>
      <w:r>
        <w:rPr>
          <w:rFonts w:hint="eastAsia" w:ascii="方正仿宋_GBK" w:hAnsi="方正仿宋_GBK" w:cs="方正仿宋_GBK"/>
          <w:sz w:val="28"/>
        </w:rPr>
        <w:fldChar w:fldCharType="begin"/>
      </w:r>
      <w:r>
        <w:rPr>
          <w:rFonts w:hint="eastAsia" w:ascii="方正仿宋_GBK" w:hAnsi="方正仿宋_GBK" w:cs="方正仿宋_GBK"/>
          <w:sz w:val="28"/>
        </w:rPr>
        <w:instrText xml:space="preserve"> PAGEREF _Toc25290 </w:instrText>
      </w:r>
      <w:r>
        <w:rPr>
          <w:rFonts w:ascii="方正仿宋_GBK" w:hAnsi="方正仿宋_GBK" w:cs="方正仿宋_GBK"/>
          <w:sz w:val="28"/>
        </w:rPr>
        <w:fldChar w:fldCharType="separate"/>
      </w:r>
      <w:r>
        <w:rPr>
          <w:rFonts w:ascii="方正仿宋_GBK" w:hAnsi="方正仿宋_GBK" w:cs="方正仿宋_GBK"/>
          <w:sz w:val="28"/>
          <w:lang/>
        </w:rPr>
        <w:t>22</w:t>
      </w:r>
      <w:r>
        <w:rPr>
          <w:rFonts w:hint="eastAsia" w:ascii="方正仿宋_GBK" w:hAnsi="方正仿宋_GBK" w:cs="方正仿宋_GBK"/>
          <w:sz w:val="28"/>
        </w:rPr>
        <w:fldChar w:fldCharType="end"/>
      </w:r>
      <w:r>
        <w:rPr>
          <w:rFonts w:ascii="Calibri" w:hAnsi="Calibri"/>
          <w:szCs w:val="32"/>
        </w:rPr>
        <w:fldChar w:fldCharType="end"/>
      </w:r>
    </w:p>
    <w:p w14:paraId="74D8CCCA">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"_Toc20248#_Toc20248"</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7.1 队伍保障</w:t>
      </w:r>
      <w:r>
        <w:rPr>
          <w:rFonts w:hint="eastAsia" w:ascii="方正仿宋_GBK" w:hAnsi="方正仿宋_GBK" w:cs="方正仿宋_GBK"/>
          <w:sz w:val="28"/>
        </w:rPr>
        <w:tab/>
      </w:r>
      <w:r>
        <w:rPr>
          <w:rFonts w:hint="eastAsia" w:ascii="方正仿宋_GBK" w:hAnsi="方正仿宋_GBK" w:cs="方正仿宋_GBK"/>
          <w:sz w:val="28"/>
        </w:rPr>
        <w:fldChar w:fldCharType="begin"/>
      </w:r>
      <w:r>
        <w:rPr>
          <w:rFonts w:hint="eastAsia" w:ascii="方正仿宋_GBK" w:hAnsi="方正仿宋_GBK" w:cs="方正仿宋_GBK"/>
          <w:sz w:val="28"/>
        </w:rPr>
        <w:instrText xml:space="preserve"> PAGEREF _Toc20248 </w:instrText>
      </w:r>
      <w:r>
        <w:rPr>
          <w:rFonts w:ascii="方正仿宋_GBK" w:hAnsi="方正仿宋_GBK" w:cs="方正仿宋_GBK"/>
          <w:sz w:val="28"/>
        </w:rPr>
        <w:fldChar w:fldCharType="separate"/>
      </w:r>
      <w:r>
        <w:rPr>
          <w:rFonts w:ascii="方正仿宋_GBK" w:hAnsi="方正仿宋_GBK" w:cs="方正仿宋_GBK"/>
          <w:sz w:val="28"/>
          <w:lang/>
        </w:rPr>
        <w:t>22</w:t>
      </w:r>
      <w:r>
        <w:rPr>
          <w:rFonts w:hint="eastAsia" w:ascii="方正仿宋_GBK" w:hAnsi="方正仿宋_GBK" w:cs="方正仿宋_GBK"/>
          <w:sz w:val="28"/>
        </w:rPr>
        <w:fldChar w:fldCharType="end"/>
      </w:r>
      <w:r>
        <w:rPr>
          <w:rFonts w:ascii="Calibri" w:hAnsi="Calibri"/>
          <w:szCs w:val="32"/>
        </w:rPr>
        <w:fldChar w:fldCharType="end"/>
      </w:r>
    </w:p>
    <w:p w14:paraId="7855C19A">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"_Toc14987#_Toc14987"</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7.2 装备保障</w:t>
      </w:r>
      <w:r>
        <w:rPr>
          <w:rFonts w:hint="eastAsia" w:ascii="方正仿宋_GBK" w:hAnsi="方正仿宋_GBK" w:cs="方正仿宋_GBK"/>
          <w:sz w:val="28"/>
        </w:rPr>
        <w:tab/>
      </w:r>
      <w:r>
        <w:rPr>
          <w:rFonts w:hint="eastAsia" w:ascii="方正仿宋_GBK" w:hAnsi="方正仿宋_GBK" w:cs="方正仿宋_GBK"/>
          <w:sz w:val="28"/>
        </w:rPr>
        <w:fldChar w:fldCharType="begin"/>
      </w:r>
      <w:r>
        <w:rPr>
          <w:rFonts w:hint="eastAsia" w:ascii="方正仿宋_GBK" w:hAnsi="方正仿宋_GBK" w:cs="方正仿宋_GBK"/>
          <w:sz w:val="28"/>
        </w:rPr>
        <w:instrText xml:space="preserve"> PAGEREF _Toc14987 </w:instrText>
      </w:r>
      <w:r>
        <w:rPr>
          <w:rFonts w:ascii="方正仿宋_GBK" w:hAnsi="方正仿宋_GBK" w:cs="方正仿宋_GBK"/>
          <w:sz w:val="28"/>
        </w:rPr>
        <w:fldChar w:fldCharType="separate"/>
      </w:r>
      <w:r>
        <w:rPr>
          <w:rFonts w:ascii="方正仿宋_GBK" w:hAnsi="方正仿宋_GBK" w:cs="方正仿宋_GBK"/>
          <w:sz w:val="28"/>
          <w:lang/>
        </w:rPr>
        <w:t>22</w:t>
      </w:r>
      <w:r>
        <w:rPr>
          <w:rFonts w:hint="eastAsia" w:ascii="方正仿宋_GBK" w:hAnsi="方正仿宋_GBK" w:cs="方正仿宋_GBK"/>
          <w:sz w:val="28"/>
        </w:rPr>
        <w:fldChar w:fldCharType="end"/>
      </w:r>
      <w:r>
        <w:rPr>
          <w:rFonts w:ascii="Calibri" w:hAnsi="Calibri"/>
          <w:szCs w:val="32"/>
        </w:rPr>
        <w:fldChar w:fldCharType="end"/>
      </w:r>
    </w:p>
    <w:p w14:paraId="7334F4CC">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"_Toc21644#_Toc21644"</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7.3 通信保障</w:t>
      </w:r>
      <w:r>
        <w:rPr>
          <w:rFonts w:hint="eastAsia" w:ascii="方正仿宋_GBK" w:hAnsi="方正仿宋_GBK" w:cs="方正仿宋_GBK"/>
          <w:sz w:val="28"/>
        </w:rPr>
        <w:tab/>
      </w:r>
      <w:r>
        <w:rPr>
          <w:rFonts w:hint="eastAsia" w:ascii="方正仿宋_GBK" w:hAnsi="方正仿宋_GBK" w:cs="方正仿宋_GBK"/>
          <w:sz w:val="28"/>
        </w:rPr>
        <w:fldChar w:fldCharType="begin"/>
      </w:r>
      <w:r>
        <w:rPr>
          <w:rFonts w:hint="eastAsia" w:ascii="方正仿宋_GBK" w:hAnsi="方正仿宋_GBK" w:cs="方正仿宋_GBK"/>
          <w:sz w:val="28"/>
        </w:rPr>
        <w:instrText xml:space="preserve"> PAGEREF _Toc21644 </w:instrText>
      </w:r>
      <w:r>
        <w:rPr>
          <w:rFonts w:ascii="方正仿宋_GBK" w:hAnsi="方正仿宋_GBK" w:cs="方正仿宋_GBK"/>
          <w:sz w:val="28"/>
        </w:rPr>
        <w:fldChar w:fldCharType="separate"/>
      </w:r>
      <w:r>
        <w:rPr>
          <w:rFonts w:ascii="方正仿宋_GBK" w:hAnsi="方正仿宋_GBK" w:cs="方正仿宋_GBK"/>
          <w:sz w:val="28"/>
          <w:lang/>
        </w:rPr>
        <w:t>22</w:t>
      </w:r>
      <w:r>
        <w:rPr>
          <w:rFonts w:hint="eastAsia" w:ascii="方正仿宋_GBK" w:hAnsi="方正仿宋_GBK" w:cs="方正仿宋_GBK"/>
          <w:sz w:val="28"/>
        </w:rPr>
        <w:fldChar w:fldCharType="end"/>
      </w:r>
      <w:r>
        <w:rPr>
          <w:rFonts w:ascii="Calibri" w:hAnsi="Calibri"/>
          <w:szCs w:val="32"/>
        </w:rPr>
        <w:fldChar w:fldCharType="end"/>
      </w:r>
    </w:p>
    <w:p w14:paraId="41066778">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"_Toc26923#_Toc26923"</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7.4 交通保障</w:t>
      </w:r>
      <w:r>
        <w:rPr>
          <w:rFonts w:hint="eastAsia" w:ascii="方正仿宋_GBK" w:hAnsi="方正仿宋_GBK" w:cs="方正仿宋_GBK"/>
          <w:sz w:val="28"/>
        </w:rPr>
        <w:tab/>
      </w:r>
      <w:r>
        <w:rPr>
          <w:rFonts w:hint="eastAsia" w:ascii="方正仿宋_GBK" w:hAnsi="方正仿宋_GBK" w:cs="方正仿宋_GBK"/>
          <w:sz w:val="28"/>
        </w:rPr>
        <w:fldChar w:fldCharType="begin"/>
      </w:r>
      <w:r>
        <w:rPr>
          <w:rFonts w:hint="eastAsia" w:ascii="方正仿宋_GBK" w:hAnsi="方正仿宋_GBK" w:cs="方正仿宋_GBK"/>
          <w:sz w:val="28"/>
        </w:rPr>
        <w:instrText xml:space="preserve"> PAGEREF _Toc26923 </w:instrText>
      </w:r>
      <w:r>
        <w:rPr>
          <w:rFonts w:ascii="方正仿宋_GBK" w:hAnsi="方正仿宋_GBK" w:cs="方正仿宋_GBK"/>
          <w:sz w:val="28"/>
        </w:rPr>
        <w:fldChar w:fldCharType="separate"/>
      </w:r>
      <w:r>
        <w:rPr>
          <w:rFonts w:ascii="方正仿宋_GBK" w:hAnsi="方正仿宋_GBK" w:cs="方正仿宋_GBK"/>
          <w:sz w:val="28"/>
          <w:lang/>
        </w:rPr>
        <w:t>22</w:t>
      </w:r>
      <w:r>
        <w:rPr>
          <w:rFonts w:hint="eastAsia" w:ascii="方正仿宋_GBK" w:hAnsi="方正仿宋_GBK" w:cs="方正仿宋_GBK"/>
          <w:sz w:val="28"/>
        </w:rPr>
        <w:fldChar w:fldCharType="end"/>
      </w:r>
      <w:r>
        <w:rPr>
          <w:rFonts w:ascii="Calibri" w:hAnsi="Calibri"/>
          <w:szCs w:val="32"/>
        </w:rPr>
        <w:fldChar w:fldCharType="end"/>
      </w:r>
    </w:p>
    <w:p w14:paraId="65BA8D40">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"_Toc23642#_Toc23642"</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7.5 技术保障</w:t>
      </w:r>
      <w:r>
        <w:rPr>
          <w:rFonts w:hint="eastAsia" w:ascii="方正仿宋_GBK" w:hAnsi="方正仿宋_GBK" w:cs="方正仿宋_GBK"/>
          <w:sz w:val="28"/>
        </w:rPr>
        <w:tab/>
      </w:r>
      <w:r>
        <w:rPr>
          <w:rFonts w:hint="eastAsia" w:ascii="方正仿宋_GBK" w:hAnsi="方正仿宋_GBK" w:cs="方正仿宋_GBK"/>
          <w:sz w:val="28"/>
        </w:rPr>
        <w:fldChar w:fldCharType="begin"/>
      </w:r>
      <w:r>
        <w:rPr>
          <w:rFonts w:hint="eastAsia" w:ascii="方正仿宋_GBK" w:hAnsi="方正仿宋_GBK" w:cs="方正仿宋_GBK"/>
          <w:sz w:val="28"/>
        </w:rPr>
        <w:instrText xml:space="preserve"> PAGEREF _Toc23642 </w:instrText>
      </w:r>
      <w:r>
        <w:rPr>
          <w:rFonts w:ascii="方正仿宋_GBK" w:hAnsi="方正仿宋_GBK" w:cs="方正仿宋_GBK"/>
          <w:sz w:val="28"/>
        </w:rPr>
        <w:fldChar w:fldCharType="separate"/>
      </w:r>
      <w:r>
        <w:rPr>
          <w:rFonts w:ascii="方正仿宋_GBK" w:hAnsi="方正仿宋_GBK" w:cs="方正仿宋_GBK"/>
          <w:sz w:val="28"/>
          <w:lang/>
        </w:rPr>
        <w:t>23</w:t>
      </w:r>
      <w:r>
        <w:rPr>
          <w:rFonts w:hint="eastAsia" w:ascii="方正仿宋_GBK" w:hAnsi="方正仿宋_GBK" w:cs="方正仿宋_GBK"/>
          <w:sz w:val="28"/>
        </w:rPr>
        <w:fldChar w:fldCharType="end"/>
      </w:r>
      <w:r>
        <w:rPr>
          <w:rFonts w:ascii="Calibri" w:hAnsi="Calibri"/>
          <w:szCs w:val="32"/>
        </w:rPr>
        <w:fldChar w:fldCharType="end"/>
      </w:r>
    </w:p>
    <w:p w14:paraId="4A8B4A84">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"_Toc9434#_Toc9434"</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7.6 资金保障</w:t>
      </w:r>
      <w:r>
        <w:rPr>
          <w:rFonts w:hint="eastAsia" w:ascii="方正仿宋_GBK" w:hAnsi="方正仿宋_GBK" w:cs="方正仿宋_GBK"/>
          <w:sz w:val="28"/>
        </w:rPr>
        <w:tab/>
      </w:r>
      <w:r>
        <w:rPr>
          <w:rFonts w:hint="eastAsia" w:ascii="方正仿宋_GBK" w:hAnsi="方正仿宋_GBK" w:cs="方正仿宋_GBK"/>
          <w:sz w:val="28"/>
        </w:rPr>
        <w:fldChar w:fldCharType="begin"/>
      </w:r>
      <w:r>
        <w:rPr>
          <w:rFonts w:hint="eastAsia" w:ascii="方正仿宋_GBK" w:hAnsi="方正仿宋_GBK" w:cs="方正仿宋_GBK"/>
          <w:sz w:val="28"/>
        </w:rPr>
        <w:instrText xml:space="preserve"> PAGEREF _Toc9434 </w:instrText>
      </w:r>
      <w:r>
        <w:rPr>
          <w:rFonts w:ascii="方正仿宋_GBK" w:hAnsi="方正仿宋_GBK" w:cs="方正仿宋_GBK"/>
          <w:sz w:val="28"/>
        </w:rPr>
        <w:fldChar w:fldCharType="separate"/>
      </w:r>
      <w:r>
        <w:rPr>
          <w:rFonts w:ascii="方正仿宋_GBK" w:hAnsi="方正仿宋_GBK" w:cs="方正仿宋_GBK"/>
          <w:sz w:val="28"/>
          <w:lang/>
        </w:rPr>
        <w:t>23</w:t>
      </w:r>
      <w:r>
        <w:rPr>
          <w:rFonts w:hint="eastAsia" w:ascii="方正仿宋_GBK" w:hAnsi="方正仿宋_GBK" w:cs="方正仿宋_GBK"/>
          <w:sz w:val="28"/>
        </w:rPr>
        <w:fldChar w:fldCharType="end"/>
      </w:r>
      <w:r>
        <w:rPr>
          <w:rFonts w:ascii="Calibri" w:hAnsi="Calibri"/>
          <w:szCs w:val="32"/>
        </w:rPr>
        <w:fldChar w:fldCharType="end"/>
      </w:r>
    </w:p>
    <w:p w14:paraId="50CC29DB">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"_Toc1441#_Toc1441"</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7.7 医疗卫生保障</w:t>
      </w:r>
      <w:r>
        <w:rPr>
          <w:rFonts w:hint="eastAsia" w:ascii="方正仿宋_GBK" w:hAnsi="方正仿宋_GBK" w:cs="方正仿宋_GBK"/>
          <w:sz w:val="28"/>
        </w:rPr>
        <w:tab/>
      </w:r>
      <w:r>
        <w:rPr>
          <w:rFonts w:hint="eastAsia" w:ascii="方正仿宋_GBK" w:hAnsi="方正仿宋_GBK" w:cs="方正仿宋_GBK"/>
          <w:sz w:val="28"/>
        </w:rPr>
        <w:fldChar w:fldCharType="begin"/>
      </w:r>
      <w:r>
        <w:rPr>
          <w:rFonts w:hint="eastAsia" w:ascii="方正仿宋_GBK" w:hAnsi="方正仿宋_GBK" w:cs="方正仿宋_GBK"/>
          <w:sz w:val="28"/>
        </w:rPr>
        <w:instrText xml:space="preserve"> PAGEREF _Toc1441 </w:instrText>
      </w:r>
      <w:r>
        <w:rPr>
          <w:rFonts w:ascii="方正仿宋_GBK" w:hAnsi="方正仿宋_GBK" w:cs="方正仿宋_GBK"/>
          <w:sz w:val="28"/>
        </w:rPr>
        <w:fldChar w:fldCharType="separate"/>
      </w:r>
      <w:r>
        <w:rPr>
          <w:rFonts w:ascii="方正仿宋_GBK" w:hAnsi="方正仿宋_GBK" w:cs="方正仿宋_GBK"/>
          <w:sz w:val="28"/>
          <w:lang/>
        </w:rPr>
        <w:t>23</w:t>
      </w:r>
      <w:r>
        <w:rPr>
          <w:rFonts w:hint="eastAsia" w:ascii="方正仿宋_GBK" w:hAnsi="方正仿宋_GBK" w:cs="方正仿宋_GBK"/>
          <w:sz w:val="28"/>
        </w:rPr>
        <w:fldChar w:fldCharType="end"/>
      </w:r>
      <w:r>
        <w:rPr>
          <w:rFonts w:ascii="Calibri" w:hAnsi="Calibri"/>
          <w:szCs w:val="32"/>
        </w:rPr>
        <w:fldChar w:fldCharType="end"/>
      </w:r>
    </w:p>
    <w:p w14:paraId="4CD6D73C">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"_Toc4900#_Toc4900"</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7.8 治安保障</w:t>
      </w:r>
      <w:r>
        <w:rPr>
          <w:rFonts w:hint="eastAsia" w:ascii="方正仿宋_GBK" w:hAnsi="方正仿宋_GBK" w:cs="方正仿宋_GBK"/>
          <w:sz w:val="28"/>
        </w:rPr>
        <w:tab/>
      </w:r>
      <w:r>
        <w:rPr>
          <w:rFonts w:hint="eastAsia" w:ascii="方正仿宋_GBK" w:hAnsi="方正仿宋_GBK" w:cs="方正仿宋_GBK"/>
          <w:sz w:val="28"/>
        </w:rPr>
        <w:fldChar w:fldCharType="begin"/>
      </w:r>
      <w:r>
        <w:rPr>
          <w:rFonts w:hint="eastAsia" w:ascii="方正仿宋_GBK" w:hAnsi="方正仿宋_GBK" w:cs="方正仿宋_GBK"/>
          <w:sz w:val="28"/>
        </w:rPr>
        <w:instrText xml:space="preserve"> PAGEREF _Toc4900 </w:instrText>
      </w:r>
      <w:r>
        <w:rPr>
          <w:rFonts w:ascii="方正仿宋_GBK" w:hAnsi="方正仿宋_GBK" w:cs="方正仿宋_GBK"/>
          <w:sz w:val="28"/>
        </w:rPr>
        <w:fldChar w:fldCharType="separate"/>
      </w:r>
      <w:r>
        <w:rPr>
          <w:rFonts w:ascii="方正仿宋_GBK" w:hAnsi="方正仿宋_GBK" w:cs="方正仿宋_GBK"/>
          <w:sz w:val="28"/>
          <w:lang/>
        </w:rPr>
        <w:t>23</w:t>
      </w:r>
      <w:r>
        <w:rPr>
          <w:rFonts w:hint="eastAsia" w:ascii="方正仿宋_GBK" w:hAnsi="方正仿宋_GBK" w:cs="方正仿宋_GBK"/>
          <w:sz w:val="28"/>
        </w:rPr>
        <w:fldChar w:fldCharType="end"/>
      </w:r>
      <w:r>
        <w:rPr>
          <w:rFonts w:ascii="Calibri" w:hAnsi="Calibri"/>
          <w:szCs w:val="32"/>
        </w:rPr>
        <w:fldChar w:fldCharType="end"/>
      </w:r>
    </w:p>
    <w:p w14:paraId="0DB7241A">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"_Toc32516#_Toc32516"</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7.9 受灾群众生活保障</w:t>
      </w:r>
      <w:r>
        <w:rPr>
          <w:rFonts w:hint="eastAsia" w:ascii="方正仿宋_GBK" w:hAnsi="方正仿宋_GBK" w:cs="方正仿宋_GBK"/>
          <w:sz w:val="28"/>
        </w:rPr>
        <w:tab/>
      </w:r>
      <w:r>
        <w:rPr>
          <w:rFonts w:hint="eastAsia" w:ascii="方正仿宋_GBK" w:hAnsi="方正仿宋_GBK" w:cs="方正仿宋_GBK"/>
          <w:sz w:val="28"/>
        </w:rPr>
        <w:fldChar w:fldCharType="begin"/>
      </w:r>
      <w:r>
        <w:rPr>
          <w:rFonts w:hint="eastAsia" w:ascii="方正仿宋_GBK" w:hAnsi="方正仿宋_GBK" w:cs="方正仿宋_GBK"/>
          <w:sz w:val="28"/>
        </w:rPr>
        <w:instrText xml:space="preserve"> PAGEREF _Toc32516 </w:instrText>
      </w:r>
      <w:r>
        <w:rPr>
          <w:rFonts w:ascii="方正仿宋_GBK" w:hAnsi="方正仿宋_GBK" w:cs="方正仿宋_GBK"/>
          <w:sz w:val="28"/>
        </w:rPr>
        <w:fldChar w:fldCharType="separate"/>
      </w:r>
      <w:r>
        <w:rPr>
          <w:rFonts w:ascii="方正仿宋_GBK" w:hAnsi="方正仿宋_GBK" w:cs="方正仿宋_GBK"/>
          <w:sz w:val="28"/>
          <w:lang/>
        </w:rPr>
        <w:t>23</w:t>
      </w:r>
      <w:r>
        <w:rPr>
          <w:rFonts w:hint="eastAsia" w:ascii="方正仿宋_GBK" w:hAnsi="方正仿宋_GBK" w:cs="方正仿宋_GBK"/>
          <w:sz w:val="28"/>
        </w:rPr>
        <w:fldChar w:fldCharType="end"/>
      </w:r>
      <w:r>
        <w:rPr>
          <w:rFonts w:ascii="Calibri" w:hAnsi="Calibri"/>
          <w:szCs w:val="32"/>
        </w:rPr>
        <w:fldChar w:fldCharType="end"/>
      </w:r>
    </w:p>
    <w:p w14:paraId="48017754">
      <w:pPr>
        <w:tabs>
          <w:tab w:val="right" w:leader="dot" w:pos="8306"/>
          <w:tab w:val="left" w:pos="8690"/>
        </w:tabs>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"_Toc21086#_Toc21086"</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sz w:val="28"/>
        </w:rPr>
        <w:t>8 应急预案管理</w:t>
      </w:r>
      <w:r>
        <w:rPr>
          <w:rFonts w:hint="eastAsia" w:ascii="方正仿宋_GBK" w:hAnsi="方正仿宋_GBK" w:cs="方正仿宋_GBK"/>
          <w:sz w:val="28"/>
        </w:rPr>
        <w:tab/>
      </w:r>
      <w:r>
        <w:rPr>
          <w:rFonts w:hint="eastAsia" w:ascii="方正仿宋_GBK" w:hAnsi="方正仿宋_GBK" w:cs="方正仿宋_GBK"/>
          <w:sz w:val="28"/>
        </w:rPr>
        <w:fldChar w:fldCharType="begin"/>
      </w:r>
      <w:r>
        <w:rPr>
          <w:rFonts w:hint="eastAsia" w:ascii="方正仿宋_GBK" w:hAnsi="方正仿宋_GBK" w:cs="方正仿宋_GBK"/>
          <w:sz w:val="28"/>
        </w:rPr>
        <w:instrText xml:space="preserve"> PAGEREF _Toc21086 </w:instrText>
      </w:r>
      <w:r>
        <w:rPr>
          <w:rFonts w:ascii="方正仿宋_GBK" w:hAnsi="方正仿宋_GBK" w:cs="方正仿宋_GBK"/>
          <w:sz w:val="28"/>
        </w:rPr>
        <w:fldChar w:fldCharType="separate"/>
      </w:r>
      <w:r>
        <w:rPr>
          <w:rFonts w:ascii="方正仿宋_GBK" w:hAnsi="方正仿宋_GBK" w:cs="方正仿宋_GBK"/>
          <w:sz w:val="28"/>
          <w:lang/>
        </w:rPr>
        <w:t>24</w:t>
      </w:r>
      <w:r>
        <w:rPr>
          <w:rFonts w:hint="eastAsia" w:ascii="方正仿宋_GBK" w:hAnsi="方正仿宋_GBK" w:cs="方正仿宋_GBK"/>
          <w:sz w:val="28"/>
        </w:rPr>
        <w:fldChar w:fldCharType="end"/>
      </w:r>
      <w:r>
        <w:rPr>
          <w:rFonts w:ascii="Calibri" w:hAnsi="Calibri"/>
          <w:szCs w:val="32"/>
        </w:rPr>
        <w:fldChar w:fldCharType="end"/>
      </w:r>
    </w:p>
    <w:p w14:paraId="16DE80F0">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"_Toc22224#_Toc22224"</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8.1 预案编制与解释</w:t>
      </w:r>
      <w:r>
        <w:rPr>
          <w:rFonts w:hint="eastAsia" w:ascii="方正仿宋_GBK" w:hAnsi="方正仿宋_GBK" w:cs="方正仿宋_GBK"/>
          <w:sz w:val="28"/>
        </w:rPr>
        <w:tab/>
      </w:r>
      <w:r>
        <w:rPr>
          <w:rFonts w:hint="eastAsia" w:ascii="方正仿宋_GBK" w:hAnsi="方正仿宋_GBK" w:cs="方正仿宋_GBK"/>
          <w:sz w:val="28"/>
        </w:rPr>
        <w:fldChar w:fldCharType="begin"/>
      </w:r>
      <w:r>
        <w:rPr>
          <w:rFonts w:hint="eastAsia" w:ascii="方正仿宋_GBK" w:hAnsi="方正仿宋_GBK" w:cs="方正仿宋_GBK"/>
          <w:sz w:val="28"/>
        </w:rPr>
        <w:instrText xml:space="preserve"> PAGEREF _Toc22224 </w:instrText>
      </w:r>
      <w:r>
        <w:rPr>
          <w:rFonts w:ascii="方正仿宋_GBK" w:hAnsi="方正仿宋_GBK" w:cs="方正仿宋_GBK"/>
          <w:sz w:val="28"/>
        </w:rPr>
        <w:fldChar w:fldCharType="separate"/>
      </w:r>
      <w:r>
        <w:rPr>
          <w:rFonts w:ascii="方正仿宋_GBK" w:hAnsi="方正仿宋_GBK" w:cs="方正仿宋_GBK"/>
          <w:sz w:val="28"/>
          <w:lang/>
        </w:rPr>
        <w:t>24</w:t>
      </w:r>
      <w:r>
        <w:rPr>
          <w:rFonts w:hint="eastAsia" w:ascii="方正仿宋_GBK" w:hAnsi="方正仿宋_GBK" w:cs="方正仿宋_GBK"/>
          <w:sz w:val="28"/>
        </w:rPr>
        <w:fldChar w:fldCharType="end"/>
      </w:r>
      <w:r>
        <w:rPr>
          <w:rFonts w:ascii="Calibri" w:hAnsi="Calibri"/>
          <w:szCs w:val="32"/>
        </w:rPr>
        <w:fldChar w:fldCharType="end"/>
      </w:r>
    </w:p>
    <w:p w14:paraId="26871AEA">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"_Toc17317#_Toc17317"</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8.2 预案修订</w:t>
      </w:r>
      <w:r>
        <w:rPr>
          <w:rFonts w:hint="eastAsia" w:ascii="方正仿宋_GBK" w:hAnsi="方正仿宋_GBK" w:cs="方正仿宋_GBK"/>
          <w:sz w:val="28"/>
        </w:rPr>
        <w:tab/>
      </w:r>
      <w:r>
        <w:rPr>
          <w:rFonts w:hint="eastAsia" w:ascii="方正仿宋_GBK" w:hAnsi="方正仿宋_GBK" w:cs="方正仿宋_GBK"/>
          <w:sz w:val="28"/>
        </w:rPr>
        <w:fldChar w:fldCharType="begin"/>
      </w:r>
      <w:r>
        <w:rPr>
          <w:rFonts w:hint="eastAsia" w:ascii="方正仿宋_GBK" w:hAnsi="方正仿宋_GBK" w:cs="方正仿宋_GBK"/>
          <w:sz w:val="28"/>
        </w:rPr>
        <w:instrText xml:space="preserve"> PAGEREF _Toc17317 </w:instrText>
      </w:r>
      <w:r>
        <w:rPr>
          <w:rFonts w:ascii="方正仿宋_GBK" w:hAnsi="方正仿宋_GBK" w:cs="方正仿宋_GBK"/>
          <w:sz w:val="28"/>
        </w:rPr>
        <w:fldChar w:fldCharType="separate"/>
      </w:r>
      <w:r>
        <w:rPr>
          <w:rFonts w:ascii="方正仿宋_GBK" w:hAnsi="方正仿宋_GBK" w:cs="方正仿宋_GBK"/>
          <w:sz w:val="28"/>
          <w:lang/>
        </w:rPr>
        <w:t>24</w:t>
      </w:r>
      <w:r>
        <w:rPr>
          <w:rFonts w:hint="eastAsia" w:ascii="方正仿宋_GBK" w:hAnsi="方正仿宋_GBK" w:cs="方正仿宋_GBK"/>
          <w:sz w:val="28"/>
        </w:rPr>
        <w:fldChar w:fldCharType="end"/>
      </w:r>
      <w:r>
        <w:rPr>
          <w:rFonts w:ascii="Calibri" w:hAnsi="Calibri"/>
          <w:szCs w:val="32"/>
        </w:rPr>
        <w:fldChar w:fldCharType="end"/>
      </w:r>
    </w:p>
    <w:p w14:paraId="27D35496">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"_Toc28055#_Toc28055"</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8.3 预案演习</w:t>
      </w:r>
      <w:r>
        <w:rPr>
          <w:rFonts w:hint="eastAsia" w:ascii="方正仿宋_GBK" w:hAnsi="方正仿宋_GBK" w:cs="方正仿宋_GBK"/>
          <w:sz w:val="28"/>
        </w:rPr>
        <w:tab/>
      </w:r>
      <w:r>
        <w:rPr>
          <w:rFonts w:hint="eastAsia" w:ascii="方正仿宋_GBK" w:hAnsi="方正仿宋_GBK" w:cs="方正仿宋_GBK"/>
          <w:sz w:val="28"/>
        </w:rPr>
        <w:fldChar w:fldCharType="begin"/>
      </w:r>
      <w:r>
        <w:rPr>
          <w:rFonts w:hint="eastAsia" w:ascii="方正仿宋_GBK" w:hAnsi="方正仿宋_GBK" w:cs="方正仿宋_GBK"/>
          <w:sz w:val="28"/>
        </w:rPr>
        <w:instrText xml:space="preserve"> PAGEREF _Toc28055 </w:instrText>
      </w:r>
      <w:r>
        <w:rPr>
          <w:rFonts w:ascii="方正仿宋_GBK" w:hAnsi="方正仿宋_GBK" w:cs="方正仿宋_GBK"/>
          <w:sz w:val="28"/>
        </w:rPr>
        <w:fldChar w:fldCharType="separate"/>
      </w:r>
      <w:r>
        <w:rPr>
          <w:rFonts w:ascii="方正仿宋_GBK" w:hAnsi="方正仿宋_GBK" w:cs="方正仿宋_GBK"/>
          <w:sz w:val="28"/>
          <w:lang/>
        </w:rPr>
        <w:t>24</w:t>
      </w:r>
      <w:r>
        <w:rPr>
          <w:rFonts w:hint="eastAsia" w:ascii="方正仿宋_GBK" w:hAnsi="方正仿宋_GBK" w:cs="方正仿宋_GBK"/>
          <w:sz w:val="28"/>
        </w:rPr>
        <w:fldChar w:fldCharType="end"/>
      </w:r>
      <w:r>
        <w:rPr>
          <w:rFonts w:ascii="Calibri" w:hAnsi="Calibri"/>
          <w:szCs w:val="32"/>
        </w:rPr>
        <w:fldChar w:fldCharType="end"/>
      </w:r>
    </w:p>
    <w:p w14:paraId="145DC88E">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"_Toc16804#_Toc16804"</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8.4 宣传教育</w:t>
      </w:r>
      <w:r>
        <w:rPr>
          <w:rFonts w:hint="eastAsia" w:ascii="方正仿宋_GBK" w:hAnsi="方正仿宋_GBK" w:cs="方正仿宋_GBK"/>
          <w:sz w:val="28"/>
        </w:rPr>
        <w:tab/>
      </w:r>
      <w:r>
        <w:rPr>
          <w:rFonts w:hint="eastAsia" w:ascii="方正仿宋_GBK" w:hAnsi="方正仿宋_GBK" w:cs="方正仿宋_GBK"/>
          <w:sz w:val="28"/>
        </w:rPr>
        <w:fldChar w:fldCharType="begin"/>
      </w:r>
      <w:r>
        <w:rPr>
          <w:rFonts w:hint="eastAsia" w:ascii="方正仿宋_GBK" w:hAnsi="方正仿宋_GBK" w:cs="方正仿宋_GBK"/>
          <w:sz w:val="28"/>
        </w:rPr>
        <w:instrText xml:space="preserve"> PAGEREF _Toc16804 </w:instrText>
      </w:r>
      <w:r>
        <w:rPr>
          <w:rFonts w:ascii="方正仿宋_GBK" w:hAnsi="方正仿宋_GBK" w:cs="方正仿宋_GBK"/>
          <w:sz w:val="28"/>
        </w:rPr>
        <w:fldChar w:fldCharType="separate"/>
      </w:r>
      <w:r>
        <w:rPr>
          <w:rFonts w:ascii="方正仿宋_GBK" w:hAnsi="方正仿宋_GBK" w:cs="方正仿宋_GBK"/>
          <w:sz w:val="28"/>
          <w:lang/>
        </w:rPr>
        <w:t>25</w:t>
      </w:r>
      <w:r>
        <w:rPr>
          <w:rFonts w:hint="eastAsia" w:ascii="方正仿宋_GBK" w:hAnsi="方正仿宋_GBK" w:cs="方正仿宋_GBK"/>
          <w:sz w:val="28"/>
        </w:rPr>
        <w:fldChar w:fldCharType="end"/>
      </w:r>
      <w:r>
        <w:rPr>
          <w:rFonts w:ascii="Calibri" w:hAnsi="Calibri"/>
          <w:szCs w:val="32"/>
        </w:rPr>
        <w:fldChar w:fldCharType="end"/>
      </w:r>
    </w:p>
    <w:p w14:paraId="1268FA88">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"_Toc9797#_Toc9797"</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8.5 奖惩</w:t>
      </w:r>
      <w:r>
        <w:rPr>
          <w:rFonts w:hint="eastAsia" w:ascii="宋体" w:hAnsi="宋体" w:eastAsia="宋体" w:cs="宋体"/>
          <w:kern w:val="0"/>
          <w:sz w:val="28"/>
        </w:rPr>
        <w:t> </w:t>
      </w:r>
      <w:r>
        <w:rPr>
          <w:rFonts w:hint="eastAsia" w:ascii="方正仿宋_GBK" w:hAnsi="方正仿宋_GBK" w:cs="方正仿宋_GBK"/>
          <w:sz w:val="28"/>
        </w:rPr>
        <w:tab/>
      </w:r>
      <w:r>
        <w:rPr>
          <w:rFonts w:hint="eastAsia" w:ascii="方正仿宋_GBK" w:hAnsi="方正仿宋_GBK" w:cs="方正仿宋_GBK"/>
          <w:sz w:val="28"/>
        </w:rPr>
        <w:fldChar w:fldCharType="begin"/>
      </w:r>
      <w:r>
        <w:rPr>
          <w:rFonts w:hint="eastAsia" w:ascii="方正仿宋_GBK" w:hAnsi="方正仿宋_GBK" w:cs="方正仿宋_GBK"/>
          <w:sz w:val="28"/>
        </w:rPr>
        <w:instrText xml:space="preserve"> PAGEREF _Toc9797 </w:instrText>
      </w:r>
      <w:r>
        <w:rPr>
          <w:rFonts w:ascii="方正仿宋_GBK" w:hAnsi="方正仿宋_GBK" w:cs="方正仿宋_GBK"/>
          <w:sz w:val="28"/>
        </w:rPr>
        <w:fldChar w:fldCharType="separate"/>
      </w:r>
      <w:r>
        <w:rPr>
          <w:rFonts w:ascii="方正仿宋_GBK" w:hAnsi="方正仿宋_GBK" w:cs="方正仿宋_GBK"/>
          <w:sz w:val="28"/>
          <w:lang/>
        </w:rPr>
        <w:t>25</w:t>
      </w:r>
      <w:r>
        <w:rPr>
          <w:rFonts w:hint="eastAsia" w:ascii="方正仿宋_GBK" w:hAnsi="方正仿宋_GBK" w:cs="方正仿宋_GBK"/>
          <w:sz w:val="28"/>
        </w:rPr>
        <w:fldChar w:fldCharType="end"/>
      </w:r>
      <w:r>
        <w:rPr>
          <w:rFonts w:ascii="Calibri" w:hAnsi="Calibri"/>
          <w:szCs w:val="32"/>
        </w:rPr>
        <w:fldChar w:fldCharType="end"/>
      </w:r>
    </w:p>
    <w:p w14:paraId="0FC87706">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"_Toc4795#_Toc4795"</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8.6 培训</w:t>
      </w:r>
      <w:r>
        <w:rPr>
          <w:rFonts w:hint="eastAsia" w:ascii="方正仿宋_GBK" w:hAnsi="方正仿宋_GBK" w:cs="方正仿宋_GBK"/>
          <w:sz w:val="28"/>
        </w:rPr>
        <w:tab/>
      </w:r>
      <w:r>
        <w:rPr>
          <w:rFonts w:hint="eastAsia" w:ascii="方正仿宋_GBK" w:hAnsi="方正仿宋_GBK" w:cs="方正仿宋_GBK"/>
          <w:sz w:val="28"/>
        </w:rPr>
        <w:fldChar w:fldCharType="begin"/>
      </w:r>
      <w:r>
        <w:rPr>
          <w:rFonts w:hint="eastAsia" w:ascii="方正仿宋_GBK" w:hAnsi="方正仿宋_GBK" w:cs="方正仿宋_GBK"/>
          <w:sz w:val="28"/>
        </w:rPr>
        <w:instrText xml:space="preserve"> PAGEREF _Toc4795 </w:instrText>
      </w:r>
      <w:r>
        <w:rPr>
          <w:rFonts w:ascii="方正仿宋_GBK" w:hAnsi="方正仿宋_GBK" w:cs="方正仿宋_GBK"/>
          <w:sz w:val="28"/>
        </w:rPr>
        <w:fldChar w:fldCharType="separate"/>
      </w:r>
      <w:r>
        <w:rPr>
          <w:rFonts w:ascii="方正仿宋_GBK" w:hAnsi="方正仿宋_GBK" w:cs="方正仿宋_GBK"/>
          <w:sz w:val="28"/>
          <w:lang/>
        </w:rPr>
        <w:t>25</w:t>
      </w:r>
      <w:r>
        <w:rPr>
          <w:rFonts w:hint="eastAsia" w:ascii="方正仿宋_GBK" w:hAnsi="方正仿宋_GBK" w:cs="方正仿宋_GBK"/>
          <w:sz w:val="28"/>
        </w:rPr>
        <w:fldChar w:fldCharType="end"/>
      </w:r>
      <w:r>
        <w:rPr>
          <w:rFonts w:ascii="Calibri" w:hAnsi="Calibri"/>
          <w:szCs w:val="32"/>
        </w:rPr>
        <w:fldChar w:fldCharType="end"/>
      </w:r>
    </w:p>
    <w:p w14:paraId="7A4E404B">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"_Toc2106#_Toc2106"</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8.7 实施时间</w:t>
      </w:r>
      <w:r>
        <w:rPr>
          <w:rFonts w:hint="eastAsia" w:ascii="方正仿宋_GBK" w:hAnsi="方正仿宋_GBK" w:cs="方正仿宋_GBK"/>
          <w:sz w:val="28"/>
        </w:rPr>
        <w:tab/>
      </w:r>
      <w:r>
        <w:rPr>
          <w:rFonts w:hint="eastAsia" w:ascii="方正仿宋_GBK" w:hAnsi="方正仿宋_GBK" w:cs="方正仿宋_GBK"/>
          <w:sz w:val="28"/>
        </w:rPr>
        <w:fldChar w:fldCharType="begin"/>
      </w:r>
      <w:r>
        <w:rPr>
          <w:rFonts w:hint="eastAsia" w:ascii="方正仿宋_GBK" w:hAnsi="方正仿宋_GBK" w:cs="方正仿宋_GBK"/>
          <w:sz w:val="28"/>
        </w:rPr>
        <w:instrText xml:space="preserve"> PAGEREF _Toc2106 </w:instrText>
      </w:r>
      <w:r>
        <w:rPr>
          <w:rFonts w:ascii="方正仿宋_GBK" w:hAnsi="方正仿宋_GBK" w:cs="方正仿宋_GBK"/>
          <w:sz w:val="28"/>
        </w:rPr>
        <w:fldChar w:fldCharType="separate"/>
      </w:r>
      <w:r>
        <w:rPr>
          <w:rFonts w:ascii="方正仿宋_GBK" w:hAnsi="方正仿宋_GBK" w:cs="方正仿宋_GBK"/>
          <w:sz w:val="28"/>
          <w:lang/>
        </w:rPr>
        <w:t>25</w:t>
      </w:r>
      <w:r>
        <w:rPr>
          <w:rFonts w:hint="eastAsia" w:ascii="方正仿宋_GBK" w:hAnsi="方正仿宋_GBK" w:cs="方正仿宋_GBK"/>
          <w:sz w:val="28"/>
        </w:rPr>
        <w:fldChar w:fldCharType="end"/>
      </w:r>
      <w:r>
        <w:rPr>
          <w:rFonts w:ascii="Calibri" w:hAnsi="Calibri"/>
          <w:szCs w:val="32"/>
        </w:rPr>
        <w:fldChar w:fldCharType="end"/>
      </w:r>
    </w:p>
    <w:p w14:paraId="72587FA8">
      <w:pPr>
        <w:tabs>
          <w:tab w:val="right" w:leader="dot" w:pos="8306"/>
          <w:tab w:val="left" w:pos="8690"/>
        </w:tabs>
        <w:rPr>
          <w:rFonts w:hint="eastAsia" w:ascii="方正仿宋_GBK" w:hAnsi="方正仿宋_GBK" w:cs="方正仿宋_GBK"/>
          <w:sz w:val="28"/>
          <w:szCs w:val="28"/>
        </w:rPr>
      </w:pPr>
      <w:r>
        <w:rPr>
          <w:rFonts w:hint="eastAsia" w:ascii="方正仿宋_GBK" w:hAnsi="方正仿宋_GBK" w:cs="方正仿宋_GBK"/>
          <w:sz w:val="28"/>
          <w:szCs w:val="28"/>
        </w:rPr>
        <w:t>附件</w:t>
      </w:r>
    </w:p>
    <w:p w14:paraId="73342BD3">
      <w:pPr>
        <w:tabs>
          <w:tab w:val="right" w:leader="dot" w:pos="8306"/>
          <w:tab w:val="left" w:pos="8690"/>
        </w:tabs>
        <w:rPr>
          <w:rFonts w:hint="eastAsia" w:ascii="Calibri" w:hAnsi="Calibri"/>
          <w:szCs w:val="32"/>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"_Toc6471#_Toc6471"</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sz w:val="28"/>
        </w:rPr>
        <w:t>附件1 区危险化学品危险源分布表</w:t>
      </w:r>
      <w:r>
        <w:rPr>
          <w:rFonts w:hint="eastAsia" w:ascii="方正仿宋_GBK" w:hAnsi="方正仿宋_GBK" w:cs="方正仿宋_GBK"/>
          <w:sz w:val="28"/>
        </w:rPr>
        <w:tab/>
      </w:r>
      <w:r>
        <w:rPr>
          <w:rFonts w:hint="eastAsia" w:ascii="方正仿宋_GBK" w:hAnsi="方正仿宋_GBK" w:cs="方正仿宋_GBK"/>
          <w:sz w:val="28"/>
        </w:rPr>
        <w:t>26</w:t>
      </w:r>
      <w:r>
        <w:rPr>
          <w:rFonts w:ascii="Calibri" w:hAnsi="Calibri"/>
          <w:szCs w:val="32"/>
        </w:rPr>
        <w:fldChar w:fldCharType="end"/>
      </w:r>
    </w:p>
    <w:p w14:paraId="55AAD59C">
      <w:pPr>
        <w:tabs>
          <w:tab w:val="right" w:leader="dot" w:pos="8306"/>
          <w:tab w:val="left" w:pos="8690"/>
        </w:tabs>
        <w:rPr>
          <w:rFonts w:ascii="方正仿宋_GBK" w:hAnsi="方正仿宋_GBK" w:cs="方正仿宋_GBK"/>
          <w:color w:val="FF0000"/>
          <w:sz w:val="28"/>
          <w:szCs w:val="28"/>
        </w:rPr>
      </w:pPr>
      <w:r>
        <w:rPr>
          <w:rFonts w:ascii="方正仿宋_GBK" w:hAnsi="方正仿宋_GBK" w:cs="方正仿宋_GBK"/>
          <w:sz w:val="28"/>
          <w:szCs w:val="28"/>
        </w:rPr>
        <w:fldChar w:fldCharType="begin"/>
      </w:r>
      <w:r>
        <w:rPr>
          <w:rFonts w:ascii="方正仿宋_GBK" w:hAnsi="方正仿宋_GBK" w:cs="方正仿宋_GBK"/>
          <w:sz w:val="28"/>
          <w:szCs w:val="28"/>
        </w:rPr>
        <w:instrText xml:space="preserve"> HYPERLINK "file:///C:\\oatempofzenith\\2020.10.10涪安办发【2020】%20%20号关于印发《重庆市涪陵区危险化学品事故专项应急预案（试行）》的通知.doc" \l "_Toc6471#_Toc6471" </w:instrText>
      </w:r>
      <w:r>
        <w:rPr>
          <w:rFonts w:ascii="方正仿宋_GBK" w:hAnsi="方正仿宋_GBK" w:cs="方正仿宋_GBK"/>
          <w:sz w:val="28"/>
          <w:szCs w:val="28"/>
        </w:rPr>
        <w:fldChar w:fldCharType="separate"/>
      </w:r>
      <w:r>
        <w:rPr>
          <w:rFonts w:hint="eastAsia" w:ascii="方正仿宋_GBK" w:hAnsi="方正仿宋_GBK" w:cs="方正仿宋_GBK"/>
          <w:sz w:val="28"/>
        </w:rPr>
        <w:t>附件2 区应急指挥部成员单位的主要职责</w:t>
      </w:r>
      <w:r>
        <w:rPr>
          <w:rFonts w:hint="eastAsia" w:ascii="方正仿宋_GBK" w:hAnsi="方正仿宋_GBK" w:cs="方正仿宋_GBK"/>
          <w:sz w:val="28"/>
        </w:rPr>
        <w:tab/>
      </w:r>
      <w:r>
        <w:rPr>
          <w:rFonts w:hint="eastAsia" w:ascii="方正仿宋_GBK" w:hAnsi="方正仿宋_GBK" w:cs="方正仿宋_GBK"/>
          <w:sz w:val="28"/>
        </w:rPr>
        <w:t>29</w:t>
      </w:r>
      <w:r>
        <w:rPr>
          <w:rFonts w:ascii="方正仿宋_GBK" w:hAnsi="方正仿宋_GBK" w:cs="方正仿宋_GBK"/>
          <w:sz w:val="28"/>
          <w:szCs w:val="28"/>
        </w:rPr>
        <w:fldChar w:fldCharType="end"/>
      </w:r>
    </w:p>
    <w:p w14:paraId="6016B05C">
      <w:pPr>
        <w:tabs>
          <w:tab w:val="right" w:leader="dot" w:pos="8306"/>
          <w:tab w:val="left" w:pos="8690"/>
        </w:tabs>
        <w:rPr>
          <w:rFonts w:hint="eastAsia" w:ascii="Calibri" w:hAnsi="Calibri"/>
          <w:szCs w:val="32"/>
        </w:rPr>
      </w:pPr>
      <w:r>
        <w:rPr>
          <w:rFonts w:ascii="方正仿宋_GBK" w:hAnsi="方正仿宋_GBK" w:cs="方正仿宋_GBK"/>
          <w:sz w:val="28"/>
          <w:szCs w:val="28"/>
        </w:rPr>
        <w:fldChar w:fldCharType="begin"/>
      </w:r>
      <w:r>
        <w:rPr>
          <w:rFonts w:ascii="方正仿宋_GBK" w:hAnsi="方正仿宋_GBK" w:cs="方正仿宋_GBK"/>
          <w:sz w:val="28"/>
          <w:szCs w:val="28"/>
        </w:rPr>
        <w:instrText xml:space="preserve"> HYPERLINK "file:///C:\\oatempofzenith\\2020.10.10涪安办发【2020】%20%20号关于印发《重庆市涪陵区危险化学品事故专项应急预案（试行）》的通知.doc" \l "_Toc6471#_Toc6471" </w:instrText>
      </w:r>
      <w:r>
        <w:rPr>
          <w:rFonts w:ascii="方正仿宋_GBK" w:hAnsi="方正仿宋_GBK" w:cs="方正仿宋_GBK"/>
          <w:sz w:val="28"/>
          <w:szCs w:val="28"/>
        </w:rPr>
        <w:fldChar w:fldCharType="separate"/>
      </w:r>
      <w:r>
        <w:rPr>
          <w:rFonts w:hint="eastAsia" w:ascii="方正仿宋_GBK" w:hAnsi="方正仿宋_GBK" w:cs="方正仿宋_GBK"/>
          <w:sz w:val="28"/>
        </w:rPr>
        <w:t>附件3 区指挥部组织架构图</w:t>
      </w:r>
      <w:r>
        <w:rPr>
          <w:rFonts w:hint="eastAsia" w:ascii="方正仿宋_GBK" w:hAnsi="方正仿宋_GBK" w:cs="方正仿宋_GBK"/>
          <w:sz w:val="28"/>
        </w:rPr>
        <w:tab/>
      </w:r>
      <w:r>
        <w:rPr>
          <w:rFonts w:ascii="方正仿宋_GBK" w:hAnsi="方正仿宋_GBK" w:cs="方正仿宋_GBK"/>
          <w:sz w:val="28"/>
          <w:szCs w:val="28"/>
        </w:rPr>
        <w:fldChar w:fldCharType="end"/>
      </w:r>
      <w:r>
        <w:rPr>
          <w:rFonts w:ascii="Calibri" w:hAnsi="Calibri"/>
          <w:szCs w:val="32"/>
        </w:rPr>
        <w:t>3</w:t>
      </w:r>
      <w:r>
        <w:rPr>
          <w:rFonts w:hint="eastAsia" w:ascii="Calibri" w:hAnsi="Calibri"/>
          <w:szCs w:val="32"/>
        </w:rPr>
        <w:t>2</w:t>
      </w:r>
    </w:p>
    <w:p w14:paraId="4B8899B2">
      <w:pPr>
        <w:tabs>
          <w:tab w:val="right" w:leader="dot" w:pos="8306"/>
          <w:tab w:val="left" w:pos="8690"/>
        </w:tabs>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"_Toc27384#_Toc27384"</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sz w:val="28"/>
        </w:rPr>
        <w:t>附件4 区指挥部运行示意图</w:t>
      </w:r>
      <w:r>
        <w:rPr>
          <w:rFonts w:hint="eastAsia" w:ascii="方正仿宋_GBK" w:hAnsi="方正仿宋_GBK" w:cs="方正仿宋_GBK"/>
          <w:sz w:val="28"/>
        </w:rPr>
        <w:tab/>
      </w:r>
      <w:r>
        <w:rPr>
          <w:rFonts w:ascii="Calibri" w:hAnsi="Calibri"/>
          <w:szCs w:val="32"/>
        </w:rPr>
        <w:fldChar w:fldCharType="end"/>
      </w:r>
      <w:r>
        <w:rPr>
          <w:rFonts w:ascii="Calibri" w:hAnsi="Calibri"/>
          <w:szCs w:val="32"/>
        </w:rPr>
        <w:t>3</w:t>
      </w:r>
      <w:r>
        <w:rPr>
          <w:rFonts w:hint="eastAsia" w:ascii="Calibri" w:hAnsi="Calibri"/>
          <w:szCs w:val="32"/>
        </w:rPr>
        <w:t>3</w:t>
      </w:r>
    </w:p>
    <w:p w14:paraId="5A8879E2">
      <w:pPr>
        <w:tabs>
          <w:tab w:val="right" w:leader="dot" w:pos="8306"/>
          <w:tab w:val="left" w:pos="8690"/>
        </w:tabs>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"_Toc6920#_Toc6920"</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sz w:val="28"/>
        </w:rPr>
        <w:t>附件5 区指挥部相关成员单位联系方式</w:t>
      </w:r>
      <w:r>
        <w:rPr>
          <w:rFonts w:hint="eastAsia" w:ascii="方正仿宋_GBK" w:hAnsi="方正仿宋_GBK" w:cs="方正仿宋_GBK"/>
          <w:sz w:val="28"/>
        </w:rPr>
        <w:tab/>
      </w:r>
      <w:r>
        <w:rPr>
          <w:rFonts w:hint="eastAsia" w:ascii="方正仿宋_GBK" w:hAnsi="方正仿宋_GBK" w:cs="方正仿宋_GBK"/>
          <w:sz w:val="28"/>
        </w:rPr>
        <w:fldChar w:fldCharType="begin"/>
      </w:r>
      <w:r>
        <w:rPr>
          <w:rFonts w:hint="eastAsia" w:ascii="方正仿宋_GBK" w:hAnsi="方正仿宋_GBK" w:cs="方正仿宋_GBK"/>
          <w:sz w:val="28"/>
        </w:rPr>
        <w:instrText xml:space="preserve"> PAGEREF _Toc6920 </w:instrText>
      </w:r>
      <w:r>
        <w:rPr>
          <w:rFonts w:ascii="方正仿宋_GBK" w:hAnsi="方正仿宋_GBK" w:cs="方正仿宋_GBK"/>
          <w:sz w:val="28"/>
        </w:rPr>
        <w:fldChar w:fldCharType="separate"/>
      </w:r>
      <w:r>
        <w:rPr>
          <w:rFonts w:ascii="方正仿宋_GBK" w:hAnsi="方正仿宋_GBK" w:cs="方正仿宋_GBK"/>
          <w:sz w:val="28"/>
          <w:lang/>
        </w:rPr>
        <w:t>34</w:t>
      </w:r>
      <w:r>
        <w:rPr>
          <w:rFonts w:hint="eastAsia" w:ascii="方正仿宋_GBK" w:hAnsi="方正仿宋_GBK" w:cs="方正仿宋_GBK"/>
          <w:sz w:val="28"/>
        </w:rPr>
        <w:fldChar w:fldCharType="end"/>
      </w:r>
      <w:r>
        <w:rPr>
          <w:rFonts w:ascii="Calibri" w:hAnsi="Calibri"/>
          <w:szCs w:val="32"/>
        </w:rPr>
        <w:fldChar w:fldCharType="end"/>
      </w:r>
    </w:p>
    <w:p w14:paraId="68FBF36D">
      <w:pPr>
        <w:tabs>
          <w:tab w:val="right" w:leader="dot" w:pos="8306"/>
          <w:tab w:val="left" w:pos="8690"/>
        </w:tabs>
        <w:rPr>
          <w:rFonts w:hint="eastAsia" w:ascii="Calibri" w:hAnsi="Calibri"/>
          <w:szCs w:val="32"/>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"_Toc16476#_Toc16476"</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sz w:val="28"/>
        </w:rPr>
        <w:t>附件6 区危险化学品相关专业应急救援专家名单</w:t>
      </w:r>
      <w:r>
        <w:rPr>
          <w:rFonts w:hint="eastAsia" w:ascii="方正仿宋_GBK" w:hAnsi="方正仿宋_GBK" w:cs="方正仿宋_GBK"/>
          <w:sz w:val="28"/>
        </w:rPr>
        <w:tab/>
      </w:r>
      <w:r>
        <w:rPr>
          <w:rFonts w:hint="eastAsia" w:ascii="方正仿宋_GBK" w:hAnsi="方正仿宋_GBK" w:cs="方正仿宋_GBK"/>
          <w:sz w:val="28"/>
        </w:rPr>
        <w:fldChar w:fldCharType="begin"/>
      </w:r>
      <w:r>
        <w:rPr>
          <w:rFonts w:hint="eastAsia" w:ascii="方正仿宋_GBK" w:hAnsi="方正仿宋_GBK" w:cs="方正仿宋_GBK"/>
          <w:sz w:val="28"/>
        </w:rPr>
        <w:instrText xml:space="preserve"> PAGEREF _Toc16476 </w:instrText>
      </w:r>
      <w:r>
        <w:rPr>
          <w:rFonts w:ascii="方正仿宋_GBK" w:hAnsi="方正仿宋_GBK" w:cs="方正仿宋_GBK"/>
          <w:sz w:val="28"/>
        </w:rPr>
        <w:fldChar w:fldCharType="separate"/>
      </w:r>
      <w:r>
        <w:rPr>
          <w:rFonts w:ascii="方正仿宋_GBK" w:hAnsi="方正仿宋_GBK" w:cs="方正仿宋_GBK"/>
          <w:sz w:val="28"/>
          <w:lang/>
        </w:rPr>
        <w:t>35</w:t>
      </w:r>
      <w:r>
        <w:rPr>
          <w:rFonts w:hint="eastAsia" w:ascii="方正仿宋_GBK" w:hAnsi="方正仿宋_GBK" w:cs="方正仿宋_GBK"/>
          <w:sz w:val="28"/>
        </w:rPr>
        <w:fldChar w:fldCharType="end"/>
      </w:r>
      <w:r>
        <w:rPr>
          <w:rFonts w:ascii="Calibri" w:hAnsi="Calibri"/>
          <w:szCs w:val="32"/>
        </w:rPr>
        <w:fldChar w:fldCharType="end"/>
      </w:r>
    </w:p>
    <w:p w14:paraId="7D655FFB">
      <w:pPr>
        <w:tabs>
          <w:tab w:val="left" w:pos="8690"/>
        </w:tabs>
        <w:rPr>
          <w:rFonts w:ascii="方正仿宋_GBK" w:hAnsi="方正仿宋_GBK" w:cs="方正仿宋_GBK"/>
          <w:sz w:val="28"/>
          <w:szCs w:val="28"/>
        </w:rPr>
      </w:pPr>
      <w:r>
        <w:rPr>
          <w:rFonts w:hint="eastAsia" w:ascii="方正仿宋_GBK" w:hAnsi="方正仿宋_GBK" w:cs="方正仿宋_GBK"/>
          <w:sz w:val="28"/>
          <w:szCs w:val="28"/>
        </w:rPr>
        <w:t>附件7 区危险化学品事故灾难救援队伍通讯录.......................................36</w:t>
      </w:r>
    </w:p>
    <w:p w14:paraId="49FC127A">
      <w:pPr>
        <w:tabs>
          <w:tab w:val="left" w:pos="8690"/>
        </w:tabs>
        <w:autoSpaceDE w:val="0"/>
        <w:autoSpaceDN w:val="0"/>
        <w:jc w:val="center"/>
        <w:rPr>
          <w:rFonts w:hint="eastAsia" w:ascii="宋体" w:hAnsi="宋体" w:eastAsia="宋体" w:cs="宋体"/>
          <w:kern w:val="0"/>
          <w:szCs w:val="32"/>
          <w:lang w:val="zh-CN" w:bidi="zh-CN"/>
        </w:rPr>
      </w:pPr>
      <w:r>
        <w:rPr>
          <w:rFonts w:ascii="宋体" w:hAnsi="宋体" w:eastAsia="宋体" w:cs="宋体"/>
          <w:kern w:val="0"/>
          <w:szCs w:val="32"/>
          <w:lang w:val="zh-CN" w:bidi="zh-CN"/>
        </w:rPr>
        <w:fldChar w:fldCharType="end"/>
      </w:r>
    </w:p>
    <w:p w14:paraId="61D5BBFE">
      <w:pPr>
        <w:widowControl/>
        <w:spacing w:line="439" w:lineRule="auto"/>
        <w:jc w:val="left"/>
        <w:rPr>
          <w:rFonts w:ascii="宋体" w:hAnsi="宋体" w:eastAsia="宋体" w:cs="宋体"/>
          <w:color w:val="000000"/>
          <w:sz w:val="25"/>
        </w:rPr>
        <w:sectPr>
          <w:footerReference r:id="rId3" w:type="default"/>
          <w:footerReference r:id="rId4" w:type="even"/>
          <w:pgSz w:w="11906" w:h="16838"/>
          <w:pgMar w:top="2098" w:right="1587" w:bottom="1985" w:left="1587" w:header="851" w:footer="992" w:gutter="0"/>
          <w:cols w:space="720" w:num="1"/>
          <w:docGrid w:type="linesAndChars" w:linePitch="435" w:charSpace="-1668"/>
        </w:sectPr>
      </w:pPr>
    </w:p>
    <w:p w14:paraId="77B18A7D">
      <w:pPr>
        <w:keepNext/>
        <w:keepLines/>
        <w:adjustRightInd w:val="0"/>
        <w:snapToGrid w:val="0"/>
        <w:spacing w:line="540" w:lineRule="exact"/>
        <w:ind w:firstLine="636" w:firstLineChars="200"/>
        <w:outlineLvl w:val="0"/>
        <w:rPr>
          <w:rFonts w:hint="eastAsia" w:eastAsia="方正黑体_GBK"/>
          <w:kern w:val="44"/>
          <w:szCs w:val="32"/>
        </w:rPr>
      </w:pPr>
      <w:bookmarkStart w:id="8" w:name="_Toc20405"/>
      <w:r>
        <w:rPr>
          <w:rFonts w:eastAsia="方正黑体_GBK"/>
          <w:kern w:val="44"/>
          <w:szCs w:val="32"/>
        </w:rPr>
        <w:t>1</w:t>
      </w:r>
      <w:r>
        <w:rPr>
          <w:rFonts w:hint="eastAsia" w:eastAsia="方正黑体_GBK" w:cs="宋体"/>
          <w:kern w:val="44"/>
          <w:szCs w:val="32"/>
        </w:rPr>
        <w:t>　总则</w:t>
      </w:r>
      <w:bookmarkEnd w:id="8"/>
    </w:p>
    <w:p w14:paraId="49A1ED6F">
      <w:pPr>
        <w:keepNext/>
        <w:keepLines/>
        <w:adjustRightInd w:val="0"/>
        <w:snapToGrid w:val="0"/>
        <w:spacing w:line="540" w:lineRule="exact"/>
        <w:ind w:firstLine="636" w:firstLineChars="200"/>
        <w:jc w:val="left"/>
        <w:outlineLvl w:val="1"/>
        <w:rPr>
          <w:rFonts w:eastAsia="方正楷体_GBK"/>
          <w:kern w:val="0"/>
          <w:szCs w:val="32"/>
        </w:rPr>
      </w:pPr>
      <w:bookmarkStart w:id="9" w:name="_Toc24037"/>
      <w:r>
        <w:rPr>
          <w:rFonts w:eastAsia="方正楷体_GBK"/>
          <w:kern w:val="0"/>
          <w:szCs w:val="32"/>
        </w:rPr>
        <w:t>1.1</w:t>
      </w:r>
      <w:r>
        <w:rPr>
          <w:rFonts w:hint="eastAsia" w:eastAsia="方正楷体_GBK"/>
          <w:kern w:val="0"/>
          <w:szCs w:val="32"/>
        </w:rPr>
        <w:t>编制目的</w:t>
      </w:r>
      <w:bookmarkEnd w:id="9"/>
    </w:p>
    <w:p w14:paraId="68C0E80C">
      <w:pPr>
        <w:adjustRightInd w:val="0"/>
        <w:snapToGrid w:val="0"/>
        <w:spacing w:line="540" w:lineRule="exact"/>
        <w:ind w:firstLine="636" w:firstLineChars="200"/>
        <w:rPr>
          <w:rFonts w:ascii="方正仿宋_GBK" w:hAnsi="方正仿宋_GBK" w:cs="方正仿宋_GBK"/>
          <w:szCs w:val="32"/>
        </w:rPr>
      </w:pPr>
      <w:r>
        <w:rPr>
          <w:rFonts w:hint="eastAsia" w:ascii="方正仿宋_GBK" w:hAnsi="方正仿宋_GBK" w:cs="方正仿宋_GBK"/>
          <w:szCs w:val="32"/>
        </w:rPr>
        <w:t>为建立健全全区危险化学品事故应急工作机制，进一步提升危险化学品事故应急处置能力，最大程度地预防和减少事故及其造成的人员伤亡、财产损失和环境损害，保障人民群众生命财产安全。</w:t>
      </w:r>
    </w:p>
    <w:p w14:paraId="155993FB">
      <w:pPr>
        <w:keepNext/>
        <w:keepLines/>
        <w:adjustRightInd w:val="0"/>
        <w:snapToGrid w:val="0"/>
        <w:spacing w:line="540" w:lineRule="exact"/>
        <w:ind w:firstLine="636" w:firstLineChars="200"/>
        <w:jc w:val="left"/>
        <w:outlineLvl w:val="1"/>
        <w:rPr>
          <w:rFonts w:hint="eastAsia" w:eastAsia="方正楷体_GBK"/>
          <w:kern w:val="0"/>
          <w:szCs w:val="32"/>
        </w:rPr>
      </w:pPr>
      <w:bookmarkStart w:id="10" w:name="_Toc6384"/>
      <w:r>
        <w:rPr>
          <w:rFonts w:eastAsia="方正楷体_GBK"/>
          <w:kern w:val="0"/>
          <w:szCs w:val="32"/>
        </w:rPr>
        <w:t>1.2</w:t>
      </w:r>
      <w:r>
        <w:rPr>
          <w:rFonts w:hint="eastAsia" w:eastAsia="方正楷体_GBK"/>
          <w:kern w:val="0"/>
          <w:szCs w:val="32"/>
        </w:rPr>
        <w:t>编制依据</w:t>
      </w:r>
      <w:bookmarkEnd w:id="10"/>
    </w:p>
    <w:p w14:paraId="1E5E1A15">
      <w:pPr>
        <w:spacing w:line="540" w:lineRule="exact"/>
        <w:ind w:firstLine="636" w:firstLineChars="200"/>
        <w:rPr>
          <w:rFonts w:ascii="宋体" w:hAnsi="宋体"/>
          <w:kern w:val="0"/>
          <w:szCs w:val="32"/>
        </w:rPr>
      </w:pPr>
      <w:bookmarkStart w:id="11" w:name="_Toc14224_WPSOffice_Level2"/>
      <w:r>
        <w:rPr>
          <w:rFonts w:hint="eastAsia" w:ascii="宋体" w:hAnsi="宋体"/>
          <w:kern w:val="0"/>
          <w:szCs w:val="32"/>
        </w:rPr>
        <w:t>（1）《中华人民共和国安全生产法》</w:t>
      </w:r>
    </w:p>
    <w:p w14:paraId="0FEAC1FC">
      <w:pPr>
        <w:spacing w:line="540" w:lineRule="exact"/>
        <w:ind w:firstLine="636" w:firstLineChars="200"/>
        <w:rPr>
          <w:rFonts w:hint="eastAsia" w:ascii="Calibri" w:hAnsi="Calibri"/>
          <w:kern w:val="0"/>
          <w:szCs w:val="32"/>
        </w:rPr>
      </w:pPr>
      <w:r>
        <w:rPr>
          <w:rFonts w:hint="eastAsia" w:ascii="宋体" w:hAnsi="宋体"/>
          <w:kern w:val="0"/>
          <w:szCs w:val="32"/>
        </w:rPr>
        <w:t>（</w:t>
      </w:r>
      <w:r>
        <w:rPr>
          <w:rFonts w:ascii="Calibri" w:hAnsi="Calibri"/>
          <w:kern w:val="0"/>
          <w:szCs w:val="32"/>
        </w:rPr>
        <w:t>2</w:t>
      </w:r>
      <w:r>
        <w:rPr>
          <w:rFonts w:hint="eastAsia" w:ascii="宋体" w:hAnsi="宋体"/>
          <w:kern w:val="0"/>
          <w:szCs w:val="32"/>
        </w:rPr>
        <w:t>）《中华人民共和国突发事件应对法》</w:t>
      </w:r>
    </w:p>
    <w:p w14:paraId="40F8B0EC">
      <w:pPr>
        <w:spacing w:line="540" w:lineRule="exact"/>
        <w:ind w:firstLine="636" w:firstLineChars="200"/>
        <w:rPr>
          <w:rFonts w:ascii="Calibri" w:hAnsi="Calibri"/>
          <w:kern w:val="0"/>
          <w:szCs w:val="32"/>
        </w:rPr>
      </w:pPr>
      <w:r>
        <w:rPr>
          <w:rFonts w:hint="eastAsia" w:ascii="宋体" w:hAnsi="宋体"/>
          <w:kern w:val="0"/>
          <w:szCs w:val="32"/>
        </w:rPr>
        <w:t>（</w:t>
      </w:r>
      <w:r>
        <w:rPr>
          <w:rFonts w:ascii="Calibri" w:hAnsi="Calibri"/>
          <w:kern w:val="0"/>
          <w:szCs w:val="32"/>
        </w:rPr>
        <w:t>3</w:t>
      </w:r>
      <w:r>
        <w:rPr>
          <w:rFonts w:hint="eastAsia" w:ascii="宋体" w:hAnsi="宋体"/>
          <w:kern w:val="0"/>
          <w:szCs w:val="32"/>
        </w:rPr>
        <w:t>）《中华人民共和国消防法》</w:t>
      </w:r>
    </w:p>
    <w:p w14:paraId="22E1BD38">
      <w:pPr>
        <w:spacing w:line="540" w:lineRule="exact"/>
        <w:ind w:firstLine="636" w:firstLineChars="200"/>
        <w:rPr>
          <w:rFonts w:ascii="Calibri" w:hAnsi="Calibri"/>
          <w:kern w:val="0"/>
          <w:szCs w:val="32"/>
        </w:rPr>
      </w:pPr>
      <w:r>
        <w:rPr>
          <w:rFonts w:hint="eastAsia" w:ascii="宋体" w:hAnsi="宋体"/>
          <w:kern w:val="0"/>
          <w:szCs w:val="32"/>
        </w:rPr>
        <w:t>（</w:t>
      </w:r>
      <w:r>
        <w:rPr>
          <w:rFonts w:ascii="Calibri" w:hAnsi="Calibri"/>
          <w:kern w:val="0"/>
          <w:szCs w:val="32"/>
        </w:rPr>
        <w:t>4</w:t>
      </w:r>
      <w:r>
        <w:rPr>
          <w:rFonts w:hint="eastAsia" w:ascii="宋体" w:hAnsi="宋体"/>
          <w:kern w:val="0"/>
          <w:szCs w:val="32"/>
        </w:rPr>
        <w:t>）《中华人民共和国环境保护法》</w:t>
      </w:r>
    </w:p>
    <w:p w14:paraId="18E990A1">
      <w:pPr>
        <w:spacing w:line="540" w:lineRule="exact"/>
        <w:ind w:firstLine="636" w:firstLineChars="200"/>
        <w:rPr>
          <w:rFonts w:ascii="Calibri" w:hAnsi="Calibri"/>
          <w:kern w:val="0"/>
          <w:szCs w:val="32"/>
        </w:rPr>
      </w:pPr>
      <w:r>
        <w:rPr>
          <w:rFonts w:hint="eastAsia" w:ascii="宋体" w:hAnsi="宋体"/>
          <w:kern w:val="0"/>
          <w:szCs w:val="32"/>
        </w:rPr>
        <w:t>（</w:t>
      </w:r>
      <w:r>
        <w:rPr>
          <w:rFonts w:ascii="Calibri" w:hAnsi="Calibri"/>
          <w:kern w:val="0"/>
          <w:szCs w:val="32"/>
        </w:rPr>
        <w:t>5</w:t>
      </w:r>
      <w:r>
        <w:rPr>
          <w:rFonts w:hint="eastAsia" w:ascii="宋体" w:hAnsi="宋体"/>
          <w:kern w:val="0"/>
          <w:szCs w:val="32"/>
        </w:rPr>
        <w:t>）《中华人民共和国水污染防治法》</w:t>
      </w:r>
    </w:p>
    <w:p w14:paraId="5346DD5F">
      <w:pPr>
        <w:spacing w:line="540" w:lineRule="exact"/>
        <w:ind w:firstLine="636" w:firstLineChars="200"/>
        <w:rPr>
          <w:rFonts w:ascii="Calibri" w:hAnsi="Calibri"/>
          <w:kern w:val="0"/>
          <w:szCs w:val="32"/>
        </w:rPr>
      </w:pPr>
      <w:r>
        <w:rPr>
          <w:rFonts w:hint="eastAsia" w:ascii="宋体" w:hAnsi="宋体"/>
          <w:kern w:val="0"/>
          <w:szCs w:val="32"/>
        </w:rPr>
        <w:t>（</w:t>
      </w:r>
      <w:r>
        <w:rPr>
          <w:rFonts w:ascii="Calibri" w:hAnsi="Calibri"/>
          <w:kern w:val="0"/>
          <w:szCs w:val="32"/>
        </w:rPr>
        <w:t>6</w:t>
      </w:r>
      <w:r>
        <w:rPr>
          <w:rFonts w:hint="eastAsia" w:ascii="宋体" w:hAnsi="宋体"/>
          <w:kern w:val="0"/>
          <w:szCs w:val="32"/>
        </w:rPr>
        <w:t>）《中华人民共和国大气污染防治法》</w:t>
      </w:r>
    </w:p>
    <w:p w14:paraId="559D36A2">
      <w:pPr>
        <w:spacing w:line="540" w:lineRule="exact"/>
        <w:ind w:firstLine="636" w:firstLineChars="200"/>
        <w:rPr>
          <w:rFonts w:ascii="宋体" w:hAnsi="宋体"/>
          <w:kern w:val="0"/>
          <w:szCs w:val="32"/>
        </w:rPr>
      </w:pPr>
      <w:r>
        <w:rPr>
          <w:rFonts w:hint="eastAsia" w:ascii="宋体" w:hAnsi="宋体"/>
          <w:kern w:val="0"/>
          <w:szCs w:val="32"/>
        </w:rPr>
        <w:t>（</w:t>
      </w:r>
      <w:r>
        <w:rPr>
          <w:rFonts w:ascii="Calibri" w:hAnsi="Calibri"/>
          <w:kern w:val="0"/>
          <w:szCs w:val="32"/>
        </w:rPr>
        <w:t>7</w:t>
      </w:r>
      <w:r>
        <w:rPr>
          <w:rFonts w:hint="eastAsia" w:ascii="宋体" w:hAnsi="宋体"/>
          <w:kern w:val="0"/>
          <w:szCs w:val="32"/>
        </w:rPr>
        <w:t>）《突发事件应急预案管理办法》</w:t>
      </w:r>
    </w:p>
    <w:p w14:paraId="63573BE9">
      <w:pPr>
        <w:spacing w:line="540" w:lineRule="exact"/>
        <w:ind w:firstLine="636" w:firstLineChars="200"/>
        <w:rPr>
          <w:rFonts w:hint="eastAsia" w:ascii="Calibri" w:hAnsi="Calibri"/>
          <w:kern w:val="0"/>
          <w:szCs w:val="32"/>
        </w:rPr>
      </w:pPr>
      <w:r>
        <w:rPr>
          <w:rFonts w:hint="eastAsia" w:ascii="宋体" w:hAnsi="宋体"/>
          <w:kern w:val="0"/>
          <w:szCs w:val="32"/>
        </w:rPr>
        <w:t>（</w:t>
      </w:r>
      <w:r>
        <w:rPr>
          <w:rFonts w:ascii="Calibri" w:hAnsi="Calibri"/>
          <w:kern w:val="0"/>
          <w:szCs w:val="32"/>
        </w:rPr>
        <w:t>8</w:t>
      </w:r>
      <w:r>
        <w:rPr>
          <w:rFonts w:hint="eastAsia" w:ascii="宋体" w:hAnsi="宋体"/>
          <w:kern w:val="0"/>
          <w:szCs w:val="32"/>
        </w:rPr>
        <w:t>）《生产安全事故应急预案管理办法》</w:t>
      </w:r>
    </w:p>
    <w:p w14:paraId="47E82404">
      <w:pPr>
        <w:spacing w:line="540" w:lineRule="exact"/>
        <w:ind w:firstLine="636" w:firstLineChars="200"/>
        <w:rPr>
          <w:rFonts w:ascii="Calibri" w:hAnsi="Calibri"/>
          <w:kern w:val="0"/>
          <w:szCs w:val="32"/>
        </w:rPr>
      </w:pPr>
      <w:r>
        <w:rPr>
          <w:rFonts w:hint="eastAsia" w:ascii="宋体" w:hAnsi="宋体"/>
          <w:kern w:val="0"/>
          <w:szCs w:val="32"/>
        </w:rPr>
        <w:t>（</w:t>
      </w:r>
      <w:r>
        <w:rPr>
          <w:rFonts w:ascii="Calibri" w:hAnsi="Calibri"/>
          <w:kern w:val="0"/>
          <w:szCs w:val="32"/>
        </w:rPr>
        <w:t>9</w:t>
      </w:r>
      <w:r>
        <w:rPr>
          <w:rFonts w:hint="eastAsia" w:ascii="宋体" w:hAnsi="宋体"/>
          <w:kern w:val="0"/>
          <w:szCs w:val="32"/>
        </w:rPr>
        <w:t>）《生产安全事故应急条例》</w:t>
      </w:r>
    </w:p>
    <w:p w14:paraId="257C4F02">
      <w:pPr>
        <w:spacing w:line="540" w:lineRule="exact"/>
        <w:ind w:firstLine="636" w:firstLineChars="200"/>
        <w:rPr>
          <w:rFonts w:ascii="Calibri" w:hAnsi="Calibri"/>
          <w:kern w:val="0"/>
          <w:szCs w:val="32"/>
        </w:rPr>
      </w:pPr>
      <w:r>
        <w:rPr>
          <w:rFonts w:hint="eastAsia" w:ascii="宋体" w:hAnsi="宋体"/>
          <w:kern w:val="0"/>
          <w:szCs w:val="32"/>
        </w:rPr>
        <w:t>（</w:t>
      </w:r>
      <w:r>
        <w:rPr>
          <w:rFonts w:ascii="Calibri" w:hAnsi="Calibri"/>
          <w:kern w:val="0"/>
          <w:szCs w:val="32"/>
        </w:rPr>
        <w:t>10</w:t>
      </w:r>
      <w:r>
        <w:rPr>
          <w:rFonts w:hint="eastAsia" w:ascii="宋体" w:hAnsi="宋体"/>
          <w:kern w:val="0"/>
          <w:szCs w:val="32"/>
        </w:rPr>
        <w:t>）《生产安全事故报告和调查处理条例》</w:t>
      </w:r>
    </w:p>
    <w:p w14:paraId="163E11CB">
      <w:pPr>
        <w:spacing w:line="540" w:lineRule="exact"/>
        <w:ind w:firstLine="636" w:firstLineChars="200"/>
        <w:rPr>
          <w:rFonts w:ascii="Calibri" w:hAnsi="Calibri"/>
          <w:kern w:val="0"/>
          <w:szCs w:val="32"/>
        </w:rPr>
      </w:pPr>
      <w:r>
        <w:rPr>
          <w:rFonts w:hint="eastAsia" w:ascii="宋体" w:hAnsi="宋体"/>
          <w:kern w:val="0"/>
          <w:szCs w:val="32"/>
        </w:rPr>
        <w:t>（</w:t>
      </w:r>
      <w:r>
        <w:rPr>
          <w:rFonts w:ascii="Calibri" w:hAnsi="Calibri"/>
          <w:kern w:val="0"/>
          <w:szCs w:val="32"/>
        </w:rPr>
        <w:t>11</w:t>
      </w:r>
      <w:r>
        <w:rPr>
          <w:rFonts w:hint="eastAsia" w:ascii="宋体" w:hAnsi="宋体"/>
          <w:kern w:val="0"/>
          <w:szCs w:val="32"/>
        </w:rPr>
        <w:t>）《危险化学品安全管理条例》</w:t>
      </w:r>
    </w:p>
    <w:p w14:paraId="1ACA0382">
      <w:pPr>
        <w:spacing w:line="540" w:lineRule="exact"/>
        <w:ind w:firstLine="636" w:firstLineChars="200"/>
        <w:rPr>
          <w:rFonts w:ascii="宋体" w:hAnsi="宋体"/>
          <w:kern w:val="0"/>
          <w:szCs w:val="32"/>
        </w:rPr>
      </w:pPr>
      <w:r>
        <w:rPr>
          <w:rFonts w:hint="eastAsia" w:ascii="宋体" w:hAnsi="宋体"/>
          <w:kern w:val="0"/>
          <w:szCs w:val="32"/>
        </w:rPr>
        <w:t>（</w:t>
      </w:r>
      <w:r>
        <w:rPr>
          <w:rFonts w:ascii="Calibri" w:hAnsi="Calibri"/>
          <w:kern w:val="0"/>
          <w:szCs w:val="32"/>
        </w:rPr>
        <w:t>12</w:t>
      </w:r>
      <w:r>
        <w:rPr>
          <w:rFonts w:hint="eastAsia" w:ascii="宋体" w:hAnsi="宋体"/>
          <w:kern w:val="0"/>
          <w:szCs w:val="32"/>
        </w:rPr>
        <w:t>）《重庆市突发事件应对条例》</w:t>
      </w:r>
    </w:p>
    <w:p w14:paraId="0A657FA2">
      <w:pPr>
        <w:spacing w:line="540" w:lineRule="exact"/>
        <w:ind w:firstLine="636" w:firstLineChars="200"/>
        <w:rPr>
          <w:rFonts w:hint="eastAsia" w:ascii="宋体" w:hAnsi="宋体"/>
          <w:kern w:val="0"/>
          <w:szCs w:val="32"/>
        </w:rPr>
      </w:pPr>
      <w:r>
        <w:rPr>
          <w:rFonts w:hint="eastAsia" w:ascii="宋体" w:hAnsi="宋体"/>
          <w:kern w:val="0"/>
          <w:szCs w:val="32"/>
        </w:rPr>
        <w:t>（13）《重庆市安全生产条例》</w:t>
      </w:r>
    </w:p>
    <w:p w14:paraId="585CF771">
      <w:pPr>
        <w:spacing w:line="540" w:lineRule="exact"/>
        <w:ind w:firstLine="636" w:firstLineChars="200"/>
        <w:rPr>
          <w:rFonts w:hint="eastAsia" w:ascii="Calibri" w:hAnsi="Calibri"/>
          <w:kern w:val="0"/>
          <w:szCs w:val="32"/>
        </w:rPr>
      </w:pPr>
      <w:r>
        <w:rPr>
          <w:rFonts w:hint="eastAsia" w:ascii="宋体" w:hAnsi="宋体"/>
          <w:kern w:val="0"/>
          <w:szCs w:val="32"/>
        </w:rPr>
        <w:t>（</w:t>
      </w:r>
      <w:r>
        <w:rPr>
          <w:rFonts w:ascii="Calibri" w:hAnsi="Calibri"/>
          <w:kern w:val="0"/>
          <w:szCs w:val="32"/>
        </w:rPr>
        <w:t>14</w:t>
      </w:r>
      <w:r>
        <w:rPr>
          <w:rFonts w:hint="eastAsia" w:ascii="宋体" w:hAnsi="宋体"/>
          <w:kern w:val="0"/>
          <w:szCs w:val="32"/>
        </w:rPr>
        <w:t>）《重庆市环境保护条例》</w:t>
      </w:r>
    </w:p>
    <w:p w14:paraId="3815B6F9">
      <w:pPr>
        <w:spacing w:line="540" w:lineRule="exact"/>
        <w:ind w:firstLine="636" w:firstLineChars="200"/>
        <w:rPr>
          <w:rFonts w:ascii="Calibri" w:hAnsi="Calibri"/>
          <w:kern w:val="0"/>
          <w:szCs w:val="32"/>
        </w:rPr>
      </w:pPr>
      <w:r>
        <w:rPr>
          <w:rFonts w:hint="eastAsia" w:ascii="宋体" w:hAnsi="宋体"/>
          <w:kern w:val="0"/>
          <w:szCs w:val="32"/>
        </w:rPr>
        <w:t>（</w:t>
      </w:r>
      <w:r>
        <w:rPr>
          <w:rFonts w:ascii="Calibri" w:hAnsi="Calibri"/>
          <w:kern w:val="0"/>
          <w:szCs w:val="32"/>
        </w:rPr>
        <w:t>15</w:t>
      </w:r>
      <w:r>
        <w:rPr>
          <w:rFonts w:hint="eastAsia" w:ascii="宋体" w:hAnsi="宋体"/>
          <w:kern w:val="0"/>
          <w:szCs w:val="32"/>
        </w:rPr>
        <w:t>）《重庆市涪陵区突发事件综合应急预案》</w:t>
      </w:r>
    </w:p>
    <w:p w14:paraId="1B4BAF09">
      <w:pPr>
        <w:spacing w:line="540" w:lineRule="exact"/>
        <w:ind w:firstLine="636" w:firstLineChars="200"/>
        <w:rPr>
          <w:rFonts w:ascii="Calibri" w:hAnsi="Calibri"/>
          <w:kern w:val="0"/>
          <w:szCs w:val="32"/>
        </w:rPr>
      </w:pPr>
      <w:r>
        <w:rPr>
          <w:rFonts w:hint="eastAsia" w:ascii="宋体" w:hAnsi="宋体"/>
          <w:kern w:val="0"/>
          <w:szCs w:val="32"/>
        </w:rPr>
        <w:t>（</w:t>
      </w:r>
      <w:r>
        <w:rPr>
          <w:rFonts w:ascii="Calibri" w:hAnsi="Calibri"/>
          <w:kern w:val="0"/>
          <w:szCs w:val="32"/>
        </w:rPr>
        <w:t>16</w:t>
      </w:r>
      <w:r>
        <w:rPr>
          <w:rFonts w:hint="eastAsia" w:ascii="宋体" w:hAnsi="宋体"/>
          <w:kern w:val="0"/>
          <w:szCs w:val="32"/>
        </w:rPr>
        <w:t>）《重庆市危险化学品事故应急预案（暂行版）》</w:t>
      </w:r>
    </w:p>
    <w:p w14:paraId="32FB3537">
      <w:pPr>
        <w:spacing w:line="540" w:lineRule="exact"/>
        <w:ind w:firstLine="636" w:firstLineChars="200"/>
        <w:rPr>
          <w:rFonts w:ascii="Calibri" w:hAnsi="Calibri"/>
          <w:kern w:val="0"/>
          <w:szCs w:val="32"/>
        </w:rPr>
      </w:pPr>
      <w:r>
        <w:rPr>
          <w:rFonts w:hint="eastAsia" w:ascii="宋体" w:hAnsi="宋体"/>
          <w:kern w:val="0"/>
          <w:szCs w:val="32"/>
        </w:rPr>
        <w:t>（</w:t>
      </w:r>
      <w:r>
        <w:rPr>
          <w:rFonts w:ascii="Calibri" w:hAnsi="Calibri"/>
          <w:kern w:val="0"/>
          <w:szCs w:val="32"/>
        </w:rPr>
        <w:t>17</w:t>
      </w:r>
      <w:r>
        <w:rPr>
          <w:rFonts w:hint="eastAsia" w:ascii="宋体" w:hAnsi="宋体"/>
          <w:kern w:val="0"/>
          <w:szCs w:val="32"/>
        </w:rPr>
        <w:t>）《重庆市涪陵区突发事故灾难专项应急预案》</w:t>
      </w:r>
    </w:p>
    <w:bookmarkEnd w:id="11"/>
    <w:p w14:paraId="52965E7E">
      <w:pPr>
        <w:keepNext/>
        <w:keepLines/>
        <w:adjustRightInd w:val="0"/>
        <w:snapToGrid w:val="0"/>
        <w:spacing w:line="540" w:lineRule="exact"/>
        <w:ind w:firstLine="636" w:firstLineChars="200"/>
        <w:jc w:val="left"/>
        <w:outlineLvl w:val="1"/>
        <w:rPr>
          <w:rFonts w:eastAsia="方正楷体_GBK"/>
          <w:color w:val="FF0000"/>
          <w:kern w:val="0"/>
          <w:szCs w:val="32"/>
        </w:rPr>
      </w:pPr>
      <w:bookmarkStart w:id="12" w:name="_Toc13995"/>
      <w:r>
        <w:rPr>
          <w:rFonts w:eastAsia="方正楷体_GBK"/>
          <w:kern w:val="0"/>
          <w:szCs w:val="32"/>
        </w:rPr>
        <w:t>1.3</w:t>
      </w:r>
      <w:r>
        <w:rPr>
          <w:rFonts w:hint="eastAsia" w:eastAsia="方正楷体_GBK"/>
          <w:kern w:val="0"/>
          <w:szCs w:val="32"/>
        </w:rPr>
        <w:t>适用范围</w:t>
      </w:r>
      <w:bookmarkEnd w:id="12"/>
    </w:p>
    <w:p w14:paraId="06E0D8BC">
      <w:pPr>
        <w:adjustRightInd w:val="0"/>
        <w:snapToGrid w:val="0"/>
        <w:spacing w:line="540" w:lineRule="exact"/>
        <w:ind w:firstLine="636" w:firstLineChars="200"/>
        <w:rPr>
          <w:rFonts w:ascii="方正仿宋_GBK" w:hAnsi="方正仿宋_GBK" w:cs="方正仿宋_GBK"/>
          <w:szCs w:val="32"/>
        </w:rPr>
      </w:pPr>
      <w:r>
        <w:rPr>
          <w:rFonts w:hint="eastAsia" w:ascii="方正仿宋_GBK" w:hAnsi="方正仿宋_GBK" w:cs="方正仿宋_GBK"/>
          <w:szCs w:val="32"/>
        </w:rPr>
        <w:t>本预案适用于涪陵区行政区域内发生的危险化学品生产安全事故应对工作，指导全区危险化学品生产安全事故应急救援工作。</w:t>
      </w:r>
    </w:p>
    <w:p w14:paraId="31956170">
      <w:pPr>
        <w:adjustRightInd w:val="0"/>
        <w:snapToGrid w:val="0"/>
        <w:spacing w:line="540" w:lineRule="exact"/>
        <w:ind w:firstLine="636" w:firstLineChars="200"/>
        <w:rPr>
          <w:rFonts w:hint="eastAsia" w:ascii="方正仿宋_GBK" w:hAnsi="方正仿宋_GBK" w:cs="方正仿宋_GBK"/>
          <w:szCs w:val="32"/>
        </w:rPr>
      </w:pPr>
      <w:r>
        <w:rPr>
          <w:rFonts w:hint="eastAsia" w:ascii="方正仿宋_GBK" w:hAnsi="方正仿宋_GBK" w:cs="方正仿宋_GBK"/>
          <w:szCs w:val="32"/>
        </w:rPr>
        <w:t>本预案不适用于城镇燃气、放射性物品、军事设施和核能物质的事故应急处置；危险化学品运输和废弃物处置过程中发生的事故应急处置按照《涪陵区危险化学品道路运输事故应急预案》和《涪陵区水上危险货物运输事故应急预案》执行。烟花爆竹事故参照本预案执行。</w:t>
      </w:r>
    </w:p>
    <w:p w14:paraId="17F3E640">
      <w:pPr>
        <w:keepNext/>
        <w:keepLines/>
        <w:adjustRightInd w:val="0"/>
        <w:snapToGrid w:val="0"/>
        <w:spacing w:line="540" w:lineRule="exact"/>
        <w:ind w:firstLine="636" w:firstLineChars="200"/>
        <w:jc w:val="left"/>
        <w:outlineLvl w:val="1"/>
        <w:rPr>
          <w:rFonts w:hint="eastAsia" w:eastAsia="方正楷体_GBK"/>
          <w:kern w:val="0"/>
          <w:szCs w:val="32"/>
        </w:rPr>
      </w:pPr>
      <w:bookmarkStart w:id="13" w:name="_Toc12758"/>
      <w:r>
        <w:rPr>
          <w:rFonts w:eastAsia="方正楷体_GBK"/>
          <w:kern w:val="0"/>
          <w:szCs w:val="32"/>
        </w:rPr>
        <w:t>1.4</w:t>
      </w:r>
      <w:r>
        <w:rPr>
          <w:rFonts w:hint="eastAsia" w:eastAsia="方正楷体_GBK"/>
          <w:kern w:val="0"/>
          <w:szCs w:val="32"/>
        </w:rPr>
        <w:t>工作原则</w:t>
      </w:r>
      <w:bookmarkEnd w:id="13"/>
    </w:p>
    <w:p w14:paraId="0739E35A">
      <w:pPr>
        <w:adjustRightInd w:val="0"/>
        <w:snapToGrid w:val="0"/>
        <w:spacing w:line="540" w:lineRule="exact"/>
        <w:ind w:firstLine="636" w:firstLineChars="200"/>
        <w:rPr>
          <w:rFonts w:ascii="方正仿宋_GBK" w:hAnsi="方正仿宋_GBK" w:cs="方正仿宋_GBK"/>
          <w:szCs w:val="32"/>
        </w:rPr>
      </w:pPr>
      <w:r>
        <w:rPr>
          <w:rFonts w:hint="eastAsia" w:ascii="方正仿宋_GBK" w:hAnsi="方正仿宋_GBK" w:cs="方正仿宋_GBK"/>
          <w:szCs w:val="32"/>
        </w:rPr>
        <w:t>（1）坚持以人民为中心思想。危险化学品事故灾难应急救援工作要始终把保障人民群众的生命安全和身体健康放在首位，切实加强应急救援人员的安全防护，最大限度地减少危险化学品事故造成的人员伤亡和危害。</w:t>
      </w:r>
    </w:p>
    <w:p w14:paraId="467CF946">
      <w:pPr>
        <w:adjustRightInd w:val="0"/>
        <w:snapToGrid w:val="0"/>
        <w:spacing w:line="540" w:lineRule="exact"/>
        <w:ind w:firstLine="636" w:firstLineChars="200"/>
        <w:rPr>
          <w:rFonts w:hint="eastAsia" w:ascii="方正仿宋_GBK" w:hAnsi="方正仿宋_GBK" w:cs="方正仿宋_GBK"/>
          <w:szCs w:val="32"/>
        </w:rPr>
      </w:pPr>
      <w:r>
        <w:rPr>
          <w:rFonts w:hint="eastAsia" w:ascii="方正仿宋_GBK" w:hAnsi="方正仿宋_GBK" w:cs="方正仿宋_GBK"/>
          <w:szCs w:val="32"/>
        </w:rPr>
        <w:t>（2）坚持统一领导、协调联动。在涪陵区安全生产委员会的统一领导和组织协调下，各乡镇街道和有关部门按照各自职责和权限，负责相关事故的应急管理和救援工作，环保、气象、医疗、通信、电力等行业部门相互配合为应急救援工作提供保障。</w:t>
      </w:r>
    </w:p>
    <w:p w14:paraId="2DFD2C91">
      <w:pPr>
        <w:adjustRightInd w:val="0"/>
        <w:snapToGrid w:val="0"/>
        <w:spacing w:line="540" w:lineRule="exact"/>
        <w:ind w:firstLine="636" w:firstLineChars="200"/>
        <w:rPr>
          <w:rFonts w:hint="eastAsia" w:ascii="方正仿宋_GBK" w:hAnsi="方正仿宋_GBK" w:cs="方正仿宋_GBK"/>
          <w:szCs w:val="32"/>
        </w:rPr>
      </w:pPr>
      <w:r>
        <w:rPr>
          <w:rFonts w:hint="eastAsia" w:ascii="方正仿宋_GBK" w:hAnsi="方正仿宋_GBK" w:cs="方正仿宋_GBK"/>
          <w:szCs w:val="32"/>
        </w:rPr>
        <w:t xml:space="preserve">（3）坚持快速反应、高效应对。建立健全以区综合性消防救援队伍为主力、以专业救援队伍为骨干、以社会应急力量为辅助的应急力量体系，健全完善各类力量快速反应、联动协调机制，高效应对危险化学品生产安全事故。    </w:t>
      </w:r>
    </w:p>
    <w:p w14:paraId="2526A901">
      <w:pPr>
        <w:adjustRightInd w:val="0"/>
        <w:snapToGrid w:val="0"/>
        <w:spacing w:line="540" w:lineRule="exact"/>
        <w:ind w:firstLine="636" w:firstLineChars="200"/>
        <w:rPr>
          <w:rFonts w:hint="eastAsia" w:ascii="方正仿宋_GBK" w:hAnsi="方正仿宋_GBK" w:cs="方正仿宋_GBK"/>
          <w:szCs w:val="32"/>
        </w:rPr>
      </w:pPr>
      <w:r>
        <w:rPr>
          <w:rFonts w:hint="eastAsia" w:ascii="方正仿宋_GBK" w:hAnsi="方正仿宋_GBK" w:cs="方正仿宋_GBK"/>
          <w:szCs w:val="32"/>
        </w:rPr>
        <w:t>（4） 坚持依法应对、科技支撑。依据有关法律和行政法规，维护公众的合法权益，突发事件应对工作规范化、制度化、法制化。加强生产安全高精尖科技装备的投入和应用，充分发挥专家队伍和专业人员的作用，提高应对事故的科技水平和指挥能力，避免发生次生衍生灾害事件。</w:t>
      </w:r>
    </w:p>
    <w:p w14:paraId="1299A654">
      <w:pPr>
        <w:keepNext/>
        <w:keepLines/>
        <w:adjustRightInd w:val="0"/>
        <w:snapToGrid w:val="0"/>
        <w:spacing w:line="540" w:lineRule="exact"/>
        <w:ind w:firstLine="636" w:firstLineChars="200"/>
        <w:jc w:val="left"/>
        <w:outlineLvl w:val="1"/>
        <w:rPr>
          <w:rFonts w:hint="eastAsia" w:eastAsia="方正楷体_GBK"/>
          <w:kern w:val="0"/>
          <w:szCs w:val="32"/>
        </w:rPr>
      </w:pPr>
      <w:bookmarkStart w:id="14" w:name="_Toc16493"/>
      <w:r>
        <w:rPr>
          <w:rFonts w:eastAsia="方正楷体_GBK"/>
          <w:kern w:val="0"/>
          <w:szCs w:val="32"/>
        </w:rPr>
        <w:t>1.5</w:t>
      </w:r>
      <w:r>
        <w:rPr>
          <w:rFonts w:hint="eastAsia" w:eastAsia="方正楷体_GBK"/>
          <w:kern w:val="0"/>
          <w:szCs w:val="32"/>
        </w:rPr>
        <w:t>事故分级</w:t>
      </w:r>
      <w:bookmarkEnd w:id="14"/>
    </w:p>
    <w:p w14:paraId="439C03EB">
      <w:pPr>
        <w:adjustRightInd w:val="0"/>
        <w:snapToGrid w:val="0"/>
        <w:spacing w:line="540" w:lineRule="exact"/>
        <w:ind w:firstLine="636" w:firstLineChars="200"/>
        <w:rPr>
          <w:rFonts w:ascii="方正仿宋_GBK" w:hAnsi="方正仿宋_GBK" w:cs="方正仿宋_GBK"/>
          <w:szCs w:val="32"/>
        </w:rPr>
      </w:pPr>
      <w:r>
        <w:rPr>
          <w:rFonts w:hint="eastAsia" w:ascii="方正仿宋_GBK" w:hAnsi="方正仿宋_GBK" w:cs="方正仿宋_GBK"/>
          <w:szCs w:val="32"/>
        </w:rPr>
        <w:t>根据《</w:t>
      </w:r>
      <w:r>
        <w:rPr>
          <w:rFonts w:hint="eastAsia" w:ascii="方正仿宋_GBK" w:hAnsi="方正仿宋_GBK" w:cs="方正仿宋_GBK"/>
          <w:szCs w:val="32"/>
          <w:lang w:eastAsia="zh-CN"/>
        </w:rPr>
        <w:t>生产安全</w:t>
      </w:r>
      <w:r>
        <w:rPr>
          <w:rFonts w:hint="eastAsia" w:ascii="方正仿宋_GBK" w:hAnsi="方正仿宋_GBK" w:cs="方正仿宋_GBK"/>
          <w:szCs w:val="32"/>
        </w:rPr>
        <w:t>事故报告和调查处理条例》等有关规定，按照社会危害程度、影响范围等，危险化学品事故由高到低分为特别重大、重大、较大、一般四个等级。</w:t>
      </w:r>
    </w:p>
    <w:p w14:paraId="5DC19A86">
      <w:pPr>
        <w:adjustRightInd w:val="0"/>
        <w:snapToGrid w:val="0"/>
        <w:spacing w:line="540" w:lineRule="exact"/>
        <w:ind w:firstLine="636" w:firstLineChars="200"/>
        <w:rPr>
          <w:rFonts w:hint="eastAsia" w:ascii="方正仿宋_GBK" w:hAnsi="方正仿宋_GBK" w:cs="方正仿宋_GBK"/>
          <w:szCs w:val="32"/>
        </w:rPr>
      </w:pPr>
      <w:r>
        <w:rPr>
          <w:rFonts w:hint="eastAsia" w:ascii="方正仿宋_GBK" w:hAnsi="方正仿宋_GBK" w:cs="方正仿宋_GBK"/>
          <w:szCs w:val="32"/>
        </w:rPr>
        <w:t>（1）特别重大事故：造成30人及以上死亡，或重伤100人（包括急性工业中毒，下同）及以上；直接经济损失1亿元及以上。</w:t>
      </w:r>
    </w:p>
    <w:p w14:paraId="1F38DB1A">
      <w:pPr>
        <w:adjustRightInd w:val="0"/>
        <w:snapToGrid w:val="0"/>
        <w:spacing w:line="540" w:lineRule="exact"/>
        <w:ind w:firstLine="636" w:firstLineChars="200"/>
        <w:rPr>
          <w:rFonts w:hint="eastAsia" w:ascii="方正仿宋_GBK" w:hAnsi="方正仿宋_GBK" w:cs="方正仿宋_GBK"/>
          <w:szCs w:val="32"/>
        </w:rPr>
      </w:pPr>
      <w:r>
        <w:rPr>
          <w:rFonts w:hint="eastAsia" w:ascii="方正仿宋_GBK" w:hAnsi="方正仿宋_GBK" w:cs="方正仿宋_GBK"/>
          <w:szCs w:val="32"/>
        </w:rPr>
        <w:t>（2）重大事故：造成10人及以上30人以下死亡，或重伤50人及以上100人以下；直接经济损失5000万元及以上1亿元以下。</w:t>
      </w:r>
    </w:p>
    <w:p w14:paraId="6248EB0B">
      <w:pPr>
        <w:adjustRightInd w:val="0"/>
        <w:snapToGrid w:val="0"/>
        <w:spacing w:line="540" w:lineRule="exact"/>
        <w:ind w:firstLine="636" w:firstLineChars="200"/>
        <w:rPr>
          <w:rFonts w:hint="eastAsia" w:ascii="方正仿宋_GBK" w:hAnsi="方正仿宋_GBK" w:cs="方正仿宋_GBK"/>
          <w:szCs w:val="32"/>
        </w:rPr>
      </w:pPr>
      <w:r>
        <w:rPr>
          <w:rFonts w:hint="eastAsia" w:ascii="方正仿宋_GBK" w:hAnsi="方正仿宋_GBK" w:cs="方正仿宋_GBK"/>
          <w:szCs w:val="32"/>
        </w:rPr>
        <w:t>（3）较大事故：造成3人及以上10人以下死亡，或重伤10人及以上50人以下；直接经济损失1000万元及以上5000万元以下。</w:t>
      </w:r>
    </w:p>
    <w:p w14:paraId="0379FC11">
      <w:pPr>
        <w:adjustRightInd w:val="0"/>
        <w:snapToGrid w:val="0"/>
        <w:spacing w:line="540" w:lineRule="exact"/>
        <w:ind w:firstLine="636" w:firstLineChars="200"/>
        <w:rPr>
          <w:rFonts w:hint="eastAsia" w:ascii="方正仿宋_GBK" w:hAnsi="方正仿宋_GBK" w:cs="方正仿宋_GBK"/>
          <w:szCs w:val="32"/>
        </w:rPr>
      </w:pPr>
      <w:r>
        <w:rPr>
          <w:rFonts w:hint="eastAsia" w:ascii="方正仿宋_GBK" w:hAnsi="方正仿宋_GBK" w:cs="方正仿宋_GBK"/>
          <w:szCs w:val="32"/>
        </w:rPr>
        <w:t>（4）一般事故：3人及以下死亡，或重伤10人及以下；直接经济损失1000万元以下。</w:t>
      </w:r>
    </w:p>
    <w:p w14:paraId="311BCA93">
      <w:pPr>
        <w:keepNext/>
        <w:keepLines/>
        <w:adjustRightInd w:val="0"/>
        <w:snapToGrid w:val="0"/>
        <w:spacing w:line="540" w:lineRule="exact"/>
        <w:ind w:firstLine="636" w:firstLineChars="200"/>
        <w:outlineLvl w:val="0"/>
        <w:rPr>
          <w:rFonts w:hint="eastAsia" w:eastAsia="方正黑体_GBK"/>
          <w:kern w:val="44"/>
          <w:szCs w:val="32"/>
        </w:rPr>
      </w:pPr>
      <w:bookmarkStart w:id="15" w:name="_Toc23764"/>
      <w:bookmarkStart w:id="16" w:name="_Toc17856"/>
      <w:bookmarkStart w:id="17" w:name="_Toc482627514"/>
      <w:r>
        <w:rPr>
          <w:rFonts w:eastAsia="方正楷体_GBK"/>
          <w:kern w:val="0"/>
          <w:szCs w:val="32"/>
        </w:rPr>
        <w:t xml:space="preserve">1.6 </w:t>
      </w:r>
      <w:r>
        <w:rPr>
          <w:rFonts w:hint="eastAsia" w:eastAsia="方正楷体_GBK" w:cs="宋体"/>
          <w:kern w:val="0"/>
          <w:szCs w:val="32"/>
        </w:rPr>
        <w:t>风险分析</w:t>
      </w:r>
    </w:p>
    <w:p w14:paraId="2A9B4299">
      <w:pPr>
        <w:spacing w:line="540" w:lineRule="exact"/>
        <w:ind w:firstLine="640"/>
        <w:rPr>
          <w:rFonts w:ascii="方正仿宋_GBK" w:hAnsi="方正仿宋_GBK" w:cs="方正仿宋_GBK"/>
          <w:kern w:val="32"/>
          <w:szCs w:val="32"/>
        </w:rPr>
      </w:pPr>
      <w:r>
        <w:rPr>
          <w:rFonts w:hint="eastAsia" w:ascii="方正仿宋_GBK" w:hAnsi="方正仿宋_GBK" w:cs="方正仿宋_GBK"/>
          <w:kern w:val="32"/>
          <w:szCs w:val="32"/>
        </w:rPr>
        <w:t>近年来，涪陵成为危险化学品生产、经营、运输、储存和使用大区，危险化学品生产及运输企业存量增大，危险化学品种类较多，数量大，潜在风险较大。</w:t>
      </w:r>
    </w:p>
    <w:p w14:paraId="23CEA870">
      <w:pPr>
        <w:spacing w:line="540" w:lineRule="exact"/>
        <w:ind w:firstLine="640"/>
        <w:rPr>
          <w:rFonts w:hint="eastAsia" w:ascii="方正仿宋_GBK" w:hAnsi="方正仿宋_GBK" w:cs="方正仿宋_GBK"/>
          <w:kern w:val="32"/>
          <w:szCs w:val="32"/>
        </w:rPr>
      </w:pPr>
      <w:r>
        <w:rPr>
          <w:rFonts w:eastAsia="方正楷体_GBK"/>
          <w:kern w:val="0"/>
          <w:szCs w:val="32"/>
        </w:rPr>
        <w:t>1.6 .1</w:t>
      </w:r>
      <w:r>
        <w:rPr>
          <w:rFonts w:hint="eastAsia" w:ascii="方正仿宋_GBK" w:hAnsi="方正仿宋_GBK" w:cs="方正仿宋_GBK"/>
          <w:kern w:val="32"/>
          <w:szCs w:val="32"/>
        </w:rPr>
        <w:t>基本情况。</w:t>
      </w:r>
    </w:p>
    <w:p w14:paraId="31C01EF6">
      <w:pPr>
        <w:spacing w:line="540" w:lineRule="exact"/>
        <w:ind w:firstLine="640"/>
        <w:rPr>
          <w:rFonts w:hint="eastAsia" w:ascii="方正仿宋_GBK" w:hAnsi="方正仿宋_GBK" w:cs="方正仿宋_GBK"/>
          <w:kern w:val="32"/>
          <w:szCs w:val="32"/>
        </w:rPr>
      </w:pPr>
      <w:r>
        <w:rPr>
          <w:rFonts w:hint="eastAsia" w:ascii="方正仿宋_GBK" w:hAnsi="方正仿宋_GBK" w:cs="方正仿宋_GBK"/>
          <w:kern w:val="32"/>
          <w:szCs w:val="32"/>
        </w:rPr>
        <w:t>（1）生产企业23家，主要分布在白涛化工园区（13家）、龙桥工业园区（4家）、涪陵新城区（4家），崇义街道（1家）、荔枝街道（1家）。</w:t>
      </w:r>
    </w:p>
    <w:p w14:paraId="081175D0">
      <w:pPr>
        <w:spacing w:line="540" w:lineRule="exact"/>
        <w:ind w:firstLine="640"/>
        <w:rPr>
          <w:rFonts w:hint="eastAsia" w:ascii="方正仿宋_GBK" w:hAnsi="方正仿宋_GBK" w:cs="方正仿宋_GBK"/>
          <w:kern w:val="32"/>
          <w:szCs w:val="32"/>
        </w:rPr>
      </w:pPr>
      <w:r>
        <w:rPr>
          <w:rFonts w:hint="eastAsia" w:ascii="方正仿宋_GBK" w:hAnsi="方正仿宋_GBK" w:cs="方正仿宋_GBK"/>
          <w:kern w:val="32"/>
          <w:szCs w:val="32"/>
        </w:rPr>
        <w:t>（2）经营企业184家，含加油站82家，液化石油气充装站7家，CNG加气站8家，工业气体充装企业2家，储存企业3家（油库2座，仓储1家）。</w:t>
      </w:r>
    </w:p>
    <w:p w14:paraId="2F104321">
      <w:pPr>
        <w:spacing w:line="540" w:lineRule="exact"/>
        <w:ind w:firstLine="640"/>
        <w:rPr>
          <w:rFonts w:hint="eastAsia" w:ascii="方正仿宋_GBK" w:hAnsi="方正仿宋_GBK" w:cs="方正仿宋_GBK"/>
          <w:kern w:val="32"/>
          <w:szCs w:val="32"/>
        </w:rPr>
      </w:pPr>
      <w:r>
        <w:rPr>
          <w:rFonts w:hint="eastAsia" w:ascii="方正仿宋_GBK" w:hAnsi="方正仿宋_GBK" w:cs="方正仿宋_GBK"/>
          <w:kern w:val="32"/>
          <w:szCs w:val="32"/>
        </w:rPr>
        <w:t>（3）危险化学品重大危险源40个（一级11个，二级4个，三级9个，四级16个），危险工艺化工32处，重点监管危险化学品主要涉及氨、氯、苯、甲醇、天然气、氢、一氯甲烷、三氯甲烷、乙炔、汽油等18种。</w:t>
      </w:r>
    </w:p>
    <w:p w14:paraId="28846041">
      <w:pPr>
        <w:spacing w:line="540" w:lineRule="exact"/>
        <w:ind w:firstLine="640"/>
        <w:rPr>
          <w:rFonts w:hint="eastAsia" w:ascii="方正仿宋_GBK" w:hAnsi="方正仿宋_GBK" w:cs="方正仿宋_GBK"/>
          <w:kern w:val="32"/>
          <w:szCs w:val="32"/>
        </w:rPr>
      </w:pPr>
      <w:r>
        <w:rPr>
          <w:rFonts w:hint="eastAsia" w:ascii="方正仿宋_GBK" w:hAnsi="方正仿宋_GBK" w:cs="方正仿宋_GBK"/>
          <w:kern w:val="32"/>
          <w:szCs w:val="32"/>
        </w:rPr>
        <w:t>（4）现有危险化学品运输企业19家。其中陆上运输企业12家，危险化学品运输车辆411辆，载重5250吨；水上运输企业7家，危险化学品运输船舶133艘，载重53万吨，水上运力占全市80%，占长江干线运力40%；危险化学品码头12个。</w:t>
      </w:r>
    </w:p>
    <w:p w14:paraId="4F93B185">
      <w:pPr>
        <w:spacing w:line="540" w:lineRule="exact"/>
        <w:ind w:firstLine="640"/>
        <w:rPr>
          <w:rFonts w:hint="eastAsia" w:ascii="方正仿宋_GBK" w:hAnsi="方正仿宋_GBK" w:cs="方正仿宋_GBK"/>
          <w:kern w:val="32"/>
          <w:szCs w:val="32"/>
        </w:rPr>
      </w:pPr>
      <w:r>
        <w:rPr>
          <w:rFonts w:eastAsia="方正楷体_GBK"/>
          <w:kern w:val="0"/>
          <w:szCs w:val="32"/>
        </w:rPr>
        <w:t>1.6 .2</w:t>
      </w:r>
      <w:r>
        <w:rPr>
          <w:rFonts w:hint="eastAsia" w:ascii="方正仿宋_GBK" w:hAnsi="方正仿宋_GBK" w:cs="方正仿宋_GBK"/>
          <w:kern w:val="32"/>
          <w:szCs w:val="32"/>
        </w:rPr>
        <w:t>风险分析。</w:t>
      </w:r>
    </w:p>
    <w:p w14:paraId="589635C3">
      <w:pPr>
        <w:spacing w:line="540" w:lineRule="exact"/>
        <w:ind w:firstLine="640"/>
        <w:rPr>
          <w:rFonts w:hint="eastAsia" w:ascii="方正仿宋_GBK" w:hAnsi="方正仿宋_GBK" w:cs="方正仿宋_GBK"/>
          <w:kern w:val="32"/>
          <w:szCs w:val="32"/>
        </w:rPr>
      </w:pPr>
      <w:r>
        <w:rPr>
          <w:rFonts w:hint="eastAsia" w:ascii="方正仿宋_GBK" w:hAnsi="方正仿宋_GBK" w:cs="方正仿宋_GBK"/>
          <w:kern w:val="32"/>
          <w:szCs w:val="32"/>
        </w:rPr>
        <w:t>（1）区危险化学品重大危险源分布表（见附件1）。</w:t>
      </w:r>
    </w:p>
    <w:p w14:paraId="78888E06">
      <w:pPr>
        <w:spacing w:line="540" w:lineRule="exact"/>
        <w:ind w:firstLine="640"/>
        <w:rPr>
          <w:rFonts w:hint="eastAsia" w:ascii="方正仿宋_GBK" w:hAnsi="方正仿宋_GBK" w:cs="方正仿宋_GBK"/>
          <w:kern w:val="32"/>
          <w:szCs w:val="32"/>
        </w:rPr>
      </w:pPr>
      <w:r>
        <w:rPr>
          <w:rFonts w:hint="eastAsia" w:ascii="方正仿宋_GBK" w:hAnsi="方正仿宋_GBK" w:cs="方正仿宋_GBK"/>
          <w:kern w:val="32"/>
          <w:szCs w:val="32"/>
        </w:rPr>
        <w:t>（2）存在风险危害：火灾、爆炸、中毒、窒息、腐蚀、泄漏、环境污染等。</w:t>
      </w:r>
    </w:p>
    <w:p w14:paraId="5BD3A253">
      <w:pPr>
        <w:spacing w:line="540" w:lineRule="exact"/>
        <w:ind w:firstLine="640"/>
        <w:rPr>
          <w:rFonts w:hint="eastAsia" w:ascii="方正仿宋_GBK" w:hAnsi="方正仿宋_GBK" w:cs="方正仿宋_GBK"/>
          <w:kern w:val="32"/>
          <w:szCs w:val="32"/>
        </w:rPr>
      </w:pPr>
      <w:r>
        <w:rPr>
          <w:rFonts w:hint="eastAsia" w:ascii="方正仿宋_GBK" w:hAnsi="方正仿宋_GBK" w:cs="方正仿宋_GBK"/>
          <w:kern w:val="32"/>
          <w:szCs w:val="32"/>
        </w:rPr>
        <w:t>（3）易发生环节：生产、经营、储存、运输、使用。一是生产过程：一线从业人员素质整体较低，管理制度执行不严格，“三违”现象时有发生；化工装置运行周期长，锈蚀腐蚀严重，“跑、冒、滴、漏”现象易发；预警报警处置不及时，安全隐患排查不深入，自动化程度不高，安全投入不到位。二是储存过程：储存场所未经正规设计，储存场所安全设施设备不完善，装卸过程违章操作，非法储存，禁忌物品混存。三是运输过程：运输车辆保养不及时，运输押运员不尽责，未按规定线路及时间行驶，超速超载疲劳驾驶。四是使用过程：人员培训不到位，对危险化学品特性不了解，未进行充分的风险辨识评估。</w:t>
      </w:r>
    </w:p>
    <w:p w14:paraId="62A60424">
      <w:pPr>
        <w:keepNext/>
        <w:keepLines/>
        <w:adjustRightInd w:val="0"/>
        <w:snapToGrid w:val="0"/>
        <w:spacing w:line="540" w:lineRule="exact"/>
        <w:ind w:firstLine="636" w:firstLineChars="200"/>
        <w:outlineLvl w:val="0"/>
        <w:rPr>
          <w:rFonts w:hint="eastAsia" w:eastAsia="方正黑体_GBK"/>
          <w:kern w:val="44"/>
          <w:szCs w:val="32"/>
        </w:rPr>
      </w:pPr>
      <w:r>
        <w:rPr>
          <w:rFonts w:eastAsia="方正黑体_GBK"/>
          <w:kern w:val="44"/>
          <w:szCs w:val="32"/>
        </w:rPr>
        <w:t xml:space="preserve">2 </w:t>
      </w:r>
      <w:r>
        <w:rPr>
          <w:rFonts w:hint="eastAsia" w:eastAsia="方正黑体_GBK" w:cs="宋体"/>
          <w:kern w:val="44"/>
          <w:szCs w:val="32"/>
        </w:rPr>
        <w:t>预案体系</w:t>
      </w:r>
    </w:p>
    <w:p w14:paraId="14494F6D">
      <w:pPr>
        <w:spacing w:line="540" w:lineRule="exact"/>
        <w:ind w:firstLine="640"/>
        <w:rPr>
          <w:rFonts w:ascii="方正仿宋_GBK" w:hAnsi="方正仿宋_GBK" w:cs="方正仿宋_GBK"/>
          <w:kern w:val="32"/>
          <w:szCs w:val="32"/>
        </w:rPr>
      </w:pPr>
      <w:r>
        <w:rPr>
          <w:rFonts w:hint="eastAsia" w:ascii="方正仿宋_GBK" w:hAnsi="方正仿宋_GBK" w:cs="方正仿宋_GBK"/>
          <w:kern w:val="32"/>
          <w:szCs w:val="32"/>
        </w:rPr>
        <w:t>本专项预案与重庆市危险化学品事故应急预案、涪陵区突发环境事件应急预案、各园区及乡镇危险化学品应急预案，形成体系，互相衔接，明确事前、事中、事后的各过程中相关部门和有关人员的职责。本专项预案将根据实际情况适时补充、完善。应急预案体系如图示。</w:t>
      </w:r>
    </w:p>
    <w:p w14:paraId="63A3AF35">
      <w:pPr>
        <w:spacing w:line="540" w:lineRule="exact"/>
        <w:ind w:firstLine="640"/>
        <w:rPr>
          <w:rFonts w:hint="eastAsia" w:ascii="方正仿宋_GBK" w:hAnsi="方正仿宋_GBK" w:cs="方正仿宋_GBK"/>
          <w:kern w:val="32"/>
          <w:szCs w:val="32"/>
        </w:rPr>
      </w:pPr>
    </w:p>
    <w:p w14:paraId="1B67262E">
      <w:pPr>
        <w:ind w:firstLine="476" w:firstLineChars="200"/>
        <w:rPr>
          <w:rFonts w:hint="eastAsia"/>
        </w:rPr>
      </w:pPr>
      <w:r>
        <w:rPr>
          <w:sz w:val="24"/>
        </w:rPr>
        <mc:AlternateContent>
          <mc:Choice Requires="wpg">
            <w:drawing>
              <wp:inline distT="0" distB="0" distL="114300" distR="114300">
                <wp:extent cx="4970780" cy="2096770"/>
                <wp:effectExtent l="4445" t="4445" r="15875" b="13335"/>
                <wp:docPr id="21" name="组合 127"/>
                <wp:cNvGraphicFramePr/>
                <a:graphic xmlns:a="http://schemas.openxmlformats.org/drawingml/2006/main">
                  <a:graphicData uri="http://schemas.microsoft.com/office/word/2010/wordprocessingGroup">
                    <wpg:wgp>
                      <wpg:cNvGrpSpPr>
                        <a:grpSpLocks noRot="1"/>
                      </wpg:cNvGrpSpPr>
                      <wpg:grpSpPr>
                        <a:xfrm>
                          <a:off x="0" y="0"/>
                          <a:ext cx="4970780" cy="2096770"/>
                          <a:chOff x="4109" y="2139"/>
                          <a:chExt cx="7828" cy="3200"/>
                        </a:xfrm>
                      </wpg:grpSpPr>
                      <wps:wsp>
                        <wps:cNvPr id="9" name="文本框 1"/>
                        <wps:cNvSpPr txBox="1"/>
                        <wps:spPr>
                          <a:xfrm>
                            <a:off x="4109" y="2139"/>
                            <a:ext cx="2442" cy="70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498BC41">
                              <w:pPr>
                                <w:snapToGrid w:val="0"/>
                                <w:spacing w:line="260" w:lineRule="exact"/>
                                <w:jc w:val="center"/>
                                <w:rPr>
                                  <w:rFonts w:hint="eastAsia" w:ascii="方正仿宋_GBK" w:hAnsi="方正仿宋_GBK" w:cs="方正仿宋_GBK"/>
                                  <w:sz w:val="24"/>
                                  <w:lang w:bidi="ar"/>
                                </w:rPr>
                              </w:pPr>
                              <w:r>
                                <w:rPr>
                                  <w:rFonts w:hint="eastAsia" w:ascii="方正仿宋_GBK" w:hAnsi="方正仿宋_GBK" w:cs="方正仿宋_GBK"/>
                                  <w:sz w:val="24"/>
                                  <w:lang w:bidi="ar"/>
                                </w:rPr>
                                <w:t>重庆市危险化学品事故应急预案(暂行)</w:t>
                              </w:r>
                            </w:p>
                          </w:txbxContent>
                        </wps:txbx>
                        <wps:bodyPr wrap="square" upright="1"/>
                      </wps:wsp>
                      <wps:wsp>
                        <wps:cNvPr id="10" name="直接连接符 2"/>
                        <wps:cNvSpPr/>
                        <wps:spPr>
                          <a:xfrm>
                            <a:off x="5306" y="2854"/>
                            <a:ext cx="2" cy="413"/>
                          </a:xfrm>
                          <a:prstGeom prst="line">
                            <a:avLst/>
                          </a:prstGeom>
                          <a:ln w="9525" cap="flat" cmpd="sng">
                            <a:solidFill>
                              <a:srgbClr val="000000"/>
                            </a:solidFill>
                            <a:prstDash val="solid"/>
                            <a:headEnd type="none" w="med" len="med"/>
                            <a:tailEnd type="arrow" w="med" len="med"/>
                          </a:ln>
                        </wps:spPr>
                        <wps:bodyPr upright="1"/>
                      </wps:wsp>
                      <wps:wsp>
                        <wps:cNvPr id="11" name="文本框 6"/>
                        <wps:cNvSpPr txBox="1"/>
                        <wps:spPr>
                          <a:xfrm>
                            <a:off x="4162" y="3259"/>
                            <a:ext cx="4453" cy="6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CFDD44">
                              <w:pPr>
                                <w:spacing w:line="240" w:lineRule="exact"/>
                                <w:jc w:val="center"/>
                                <w:rPr>
                                  <w:rFonts w:hint="eastAsia" w:ascii="方正仿宋_GBK" w:hAnsi="方正仿宋_GBK" w:cs="方正仿宋_GBK"/>
                                  <w:sz w:val="24"/>
                                  <w:lang w:bidi="ar"/>
                                </w:rPr>
                              </w:pPr>
                              <w:r>
                                <w:rPr>
                                  <w:rFonts w:hint="eastAsia" w:ascii="方正仿宋_GBK" w:hAnsi="方正仿宋_GBK" w:cs="方正仿宋_GBK"/>
                                  <w:sz w:val="24"/>
                                  <w:lang w:bidi="ar"/>
                                </w:rPr>
                                <w:t>重庆市涪陵区危险化学品事故</w:t>
                              </w:r>
                            </w:p>
                            <w:p w14:paraId="37440358">
                              <w:pPr>
                                <w:spacing w:line="240" w:lineRule="exact"/>
                                <w:jc w:val="center"/>
                                <w:rPr>
                                  <w:rFonts w:hint="eastAsia" w:ascii="方正仿宋_GBK"/>
                                  <w:sz w:val="24"/>
                                </w:rPr>
                              </w:pPr>
                              <w:r>
                                <w:rPr>
                                  <w:rFonts w:hint="eastAsia" w:ascii="方正仿宋_GBK" w:hAnsi="方正仿宋_GBK" w:cs="方正仿宋_GBK"/>
                                  <w:sz w:val="24"/>
                                  <w:lang w:bidi="ar"/>
                                </w:rPr>
                                <w:t>专项应急预案（试行）</w:t>
                              </w:r>
                            </w:p>
                          </w:txbxContent>
                        </wps:txbx>
                        <wps:bodyPr wrap="square" upright="1">
                          <a:spAutoFit/>
                        </wps:bodyPr>
                      </wps:wsp>
                      <wps:wsp>
                        <wps:cNvPr id="12" name="直接连接符 11"/>
                        <wps:cNvSpPr/>
                        <wps:spPr>
                          <a:xfrm>
                            <a:off x="5474" y="3908"/>
                            <a:ext cx="1" cy="575"/>
                          </a:xfrm>
                          <a:prstGeom prst="line">
                            <a:avLst/>
                          </a:prstGeom>
                          <a:ln w="9525" cap="flat" cmpd="sng">
                            <a:solidFill>
                              <a:srgbClr val="000000"/>
                            </a:solidFill>
                            <a:prstDash val="solid"/>
                            <a:headEnd type="none" w="med" len="med"/>
                            <a:tailEnd type="arrow" w="med" len="med"/>
                          </a:ln>
                        </wps:spPr>
                        <wps:bodyPr upright="1"/>
                      </wps:wsp>
                      <wps:wsp>
                        <wps:cNvPr id="13" name="文本框 18"/>
                        <wps:cNvSpPr txBox="1"/>
                        <wps:spPr>
                          <a:xfrm>
                            <a:off x="7020" y="2142"/>
                            <a:ext cx="2497" cy="7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BC6FCD5">
                              <w:pPr>
                                <w:snapToGrid w:val="0"/>
                                <w:spacing w:line="260" w:lineRule="exact"/>
                                <w:jc w:val="center"/>
                                <w:rPr>
                                  <w:rFonts w:hint="eastAsia" w:ascii="方正仿宋_GBK" w:hAnsi="方正仿宋_GBK" w:cs="方正仿宋_GBK"/>
                                  <w:sz w:val="24"/>
                                  <w:lang w:bidi="ar"/>
                                </w:rPr>
                              </w:pPr>
                              <w:r>
                                <w:rPr>
                                  <w:rFonts w:hint="eastAsia" w:ascii="方正仿宋_GBK" w:hAnsi="方正仿宋_GBK" w:cs="方正仿宋_GBK"/>
                                  <w:sz w:val="24"/>
                                  <w:lang w:bidi="ar"/>
                                </w:rPr>
                                <w:t>重庆市涪陵区突发事件综合应急预案</w:t>
                              </w:r>
                            </w:p>
                          </w:txbxContent>
                        </wps:txbx>
                        <wps:bodyPr wrap="square" upright="1"/>
                      </wps:wsp>
                      <wps:wsp>
                        <wps:cNvPr id="14" name="直接连接符 19"/>
                        <wps:cNvCnPr/>
                        <wps:spPr>
                          <a:xfrm>
                            <a:off x="8209" y="2862"/>
                            <a:ext cx="0" cy="396"/>
                          </a:xfrm>
                          <a:prstGeom prst="straightConnector1">
                            <a:avLst/>
                          </a:prstGeom>
                          <a:ln w="9525" cap="flat" cmpd="sng">
                            <a:solidFill>
                              <a:srgbClr val="000000"/>
                            </a:solidFill>
                            <a:prstDash val="solid"/>
                            <a:headEnd type="none" w="med" len="med"/>
                            <a:tailEnd type="arrow" w="med" len="med"/>
                          </a:ln>
                        </wps:spPr>
                        <wps:bodyPr/>
                      </wps:wsp>
                      <wps:wsp>
                        <wps:cNvPr id="15" name="文本框 20"/>
                        <wps:cNvSpPr txBox="1"/>
                        <wps:spPr>
                          <a:xfrm>
                            <a:off x="9103" y="3115"/>
                            <a:ext cx="2834" cy="108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3E61548">
                              <w:pPr>
                                <w:spacing w:line="240" w:lineRule="exact"/>
                                <w:jc w:val="center"/>
                                <w:rPr>
                                  <w:rFonts w:hint="eastAsia" w:ascii="方正仿宋_GBK"/>
                                  <w:sz w:val="24"/>
                                </w:rPr>
                              </w:pPr>
                              <w:r>
                                <w:rPr>
                                  <w:rFonts w:hint="eastAsia" w:ascii="方正仿宋_GBK" w:hAnsi="方正仿宋_GBK" w:cs="方正仿宋_GBK"/>
                                  <w:sz w:val="24"/>
                                  <w:lang w:bidi="ar"/>
                                </w:rPr>
                                <w:t xml:space="preserve"> 涪陵区道路运输、水上运输、长输管线、环保、消防、城镇燃气等危险化学品专项应急预案</w:t>
                              </w:r>
                            </w:p>
                          </w:txbxContent>
                        </wps:txbx>
                        <wps:bodyPr wrap="square" upright="1">
                          <a:spAutoFit/>
                        </wps:bodyPr>
                      </wps:wsp>
                      <wps:wsp>
                        <wps:cNvPr id="16" name="文本框 135"/>
                        <wps:cNvSpPr txBox="1"/>
                        <wps:spPr>
                          <a:xfrm>
                            <a:off x="7013" y="4483"/>
                            <a:ext cx="2022" cy="85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3DC1FCE">
                              <w:pPr>
                                <w:spacing w:line="240" w:lineRule="exact"/>
                                <w:rPr>
                                  <w:rFonts w:hint="eastAsia" w:ascii="方正仿宋_GBK" w:cs="宋体"/>
                                  <w:sz w:val="24"/>
                                  <w:lang w:bidi="ar"/>
                                </w:rPr>
                              </w:pPr>
                              <w:r>
                                <w:rPr>
                                  <w:rFonts w:hint="eastAsia" w:ascii="方正仿宋_GBK" w:cs="宋体"/>
                                  <w:sz w:val="24"/>
                                  <w:lang w:bidi="ar"/>
                                </w:rPr>
                                <w:t>重点危化企业危险化学品事故</w:t>
                              </w:r>
                            </w:p>
                            <w:p w14:paraId="6EA4A6F0">
                              <w:pPr>
                                <w:spacing w:line="240" w:lineRule="exact"/>
                                <w:rPr>
                                  <w:rFonts w:hint="eastAsia" w:ascii="方正仿宋_GBK"/>
                                </w:rPr>
                              </w:pPr>
                              <w:r>
                                <w:rPr>
                                  <w:rFonts w:hint="eastAsia" w:ascii="方正仿宋_GBK" w:cs="宋体"/>
                                  <w:sz w:val="24"/>
                                  <w:lang w:bidi="ar"/>
                                </w:rPr>
                                <w:t>专项应急预案</w:t>
                              </w:r>
                            </w:p>
                          </w:txbxContent>
                        </wps:txbx>
                        <wps:bodyPr wrap="square" upright="1"/>
                      </wps:wsp>
                      <wps:wsp>
                        <wps:cNvPr id="17" name="文本框 136"/>
                        <wps:cNvSpPr txBox="1"/>
                        <wps:spPr>
                          <a:xfrm>
                            <a:off x="4223" y="4485"/>
                            <a:ext cx="2237" cy="852"/>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DCC3715">
                              <w:pPr>
                                <w:spacing w:line="240" w:lineRule="exact"/>
                                <w:jc w:val="left"/>
                                <w:rPr>
                                  <w:rFonts w:hint="eastAsia" w:ascii="方正仿宋_GBK"/>
                                </w:rPr>
                              </w:pPr>
                              <w:r>
                                <w:rPr>
                                  <w:rFonts w:hint="eastAsia" w:ascii="方正仿宋_GBK" w:cs="宋体"/>
                                  <w:sz w:val="24"/>
                                  <w:lang w:bidi="ar"/>
                                </w:rPr>
                                <w:t>新城区、园区、乡镇街道危险化学品事故专项应急预案</w:t>
                              </w:r>
                            </w:p>
                            <w:p w14:paraId="7CC039E3"/>
                          </w:txbxContent>
                        </wps:txbx>
                        <wps:bodyPr wrap="square" upright="1"/>
                      </wps:wsp>
                      <wps:wsp>
                        <wps:cNvPr id="18" name="直线 137"/>
                        <wps:cNvSpPr/>
                        <wps:spPr>
                          <a:xfrm flipV="1">
                            <a:off x="6482" y="4904"/>
                            <a:ext cx="488" cy="4"/>
                          </a:xfrm>
                          <a:prstGeom prst="line">
                            <a:avLst/>
                          </a:prstGeom>
                          <a:ln w="9525" cap="flat" cmpd="sng">
                            <a:solidFill>
                              <a:srgbClr val="000000"/>
                            </a:solidFill>
                            <a:prstDash val="solid"/>
                            <a:headEnd type="arrow" w="med" len="med"/>
                            <a:tailEnd type="arrow" w="med" len="med"/>
                          </a:ln>
                        </wps:spPr>
                        <wps:bodyPr upright="1"/>
                      </wps:wsp>
                      <wps:wsp>
                        <wps:cNvPr id="19" name="直线 138"/>
                        <wps:cNvSpPr/>
                        <wps:spPr>
                          <a:xfrm>
                            <a:off x="8624" y="3598"/>
                            <a:ext cx="487" cy="1"/>
                          </a:xfrm>
                          <a:prstGeom prst="line">
                            <a:avLst/>
                          </a:prstGeom>
                          <a:ln w="9525" cap="flat" cmpd="sng">
                            <a:solidFill>
                              <a:srgbClr val="000000"/>
                            </a:solidFill>
                            <a:prstDash val="solid"/>
                            <a:headEnd type="arrow" w="med" len="med"/>
                            <a:tailEnd type="arrow" w="med" len="med"/>
                          </a:ln>
                        </wps:spPr>
                        <wps:bodyPr upright="1"/>
                      </wps:wsp>
                      <wps:wsp>
                        <wps:cNvPr id="20" name="直接连接符 11"/>
                        <wps:cNvSpPr/>
                        <wps:spPr>
                          <a:xfrm>
                            <a:off x="8005" y="3923"/>
                            <a:ext cx="1" cy="562"/>
                          </a:xfrm>
                          <a:prstGeom prst="line">
                            <a:avLst/>
                          </a:prstGeom>
                          <a:ln w="9525" cap="flat" cmpd="sng">
                            <a:solidFill>
                              <a:srgbClr val="000000"/>
                            </a:solidFill>
                            <a:prstDash val="solid"/>
                            <a:headEnd type="none" w="med" len="med"/>
                            <a:tailEnd type="arrow" w="med" len="med"/>
                          </a:ln>
                        </wps:spPr>
                        <wps:bodyPr upright="1"/>
                      </wps:wsp>
                    </wpg:wgp>
                  </a:graphicData>
                </a:graphic>
              </wp:inline>
            </w:drawing>
          </mc:Choice>
          <mc:Fallback>
            <w:pict>
              <v:group id="组合 127" o:spid="_x0000_s1026" o:spt="203" style="height:165.1pt;width:391.4pt;" coordorigin="4109,2139" coordsize="7828,3200" o:gfxdata="UEsDBAoAAAAAAIdO4kAAAAAAAAAAAAAAAAAEAAAAZHJzL1BLAwQUAAAACACHTuJAzjYhj9YAAAAF&#10;AQAADwAAAGRycy9kb3ducmV2LnhtbE2PQUvDQBCF74L/YZmCN7ubBLWk2RQp6qkItoJ422anSWh2&#10;NmS3SfvvHb3Yy4PhDe99r1idXSdGHELrSUMyVyCQKm9bqjV87l7vFyBCNGRN5wk1XDDAqry9KUxu&#10;/UQfOG5jLTiEQm40NDH2uZShatCZMPc9EnsHPzgT+RxqaQczcbjrZKrUo3SmJW5oTI/rBqvj9uQ0&#10;vE1mes6Sl3FzPKwv37uH969NglrfzRK1BBHxHP+f4Ref0aFkpr0/kQ2i08BD4p+y97RIecZeQ5ap&#10;FGRZyGv68gdQSwMEFAAAAAgAh07iQHpEHu3fBAAAHh4AAA4AAABkcnMvZTJvRG9jLnhtbO1ZS3Pj&#10;RBC+U8V/mNKdWJIl61FxtiDZ5LIFKRa4T6SRpULSiJlx7Nwp4ERx4rIUVRzgtMc9wWF/DQk/g56H&#10;ZVuxHWOKrNm1Dy49ZlrT3d98/ZjjJ9OqRNeE8YLWQ8s5si1E6oSmRT0aWp9/dv5BaCEucJ3iktZk&#10;aN0Qbj05ef+940kTE5fmtEwJQyCk5vGkGVq5EE3c6/EkJxXmR7QhNbzMKKuwgFs26qUMT0B6VfZc&#10;2x70JpSlDaMJ4RyenumXlpHIthFIs6xIyBlNxhWphZbKSIkFqMTzouHWiVptlpFEfJJlnAhUDi3Q&#10;VKh/+AhcX8n/3skxjkcMN3mRmCXgbZbQ0anCRQ0fbUWdYYHRmBX3RFVFwiinmThKaNXTiiiLgBaO&#10;3bHNBaPjRukyiiejpjU6OKpj9Z3FJh9fXzJUpEPLdSxU4wo8fvfH13/+8B1y3ECaZ9KMYhh1wZrn&#10;zSXTOsLlM5p8yVFNP6VgU0cO7HVHyvvRfNo0Y5WcDkqjqfLATesBMhUogYdeFNhBCM5J4J1rR4Mg&#10;MD5KcnCknOc5dmQh+drpR9p/Sf7UzA9CF+ArJ/cBa2pVONYfVstrlzNpAL18blL+70z6PMcNUZ7i&#10;0ljGpLBObdHbH7+9/enl7S/fIGUp+XEYJe2JxPQjClq1z7kxcsdaK7Se2cz1PFfrHNjekso4bhgX&#10;F4RWSF4MLQb7QcEUXz/jQvpsPkS6htOySM+LslQ3bHR1WjJ0jWHvnKufkb40rKzRZGhFvuvDIjAQ&#10;QgYbES6rBkDF65H63tIMvijYVr9VguWSzzDP9QKUBDkMx1UhCFNXOcHp0zpF4qYB3NbAV5ZcTEVS&#10;C5UE6E1eqZECF+U2I8EgZa2wzGPtCuksMb2aghh5eUXTG3DbBCgD1PtqjBl8c9ywYpQvbAQFLj3h&#10;P0eZA9vFbNwXr26///Wv1z/D/93L35ArdV8Am7lbAzG/bw/0xgp9hSMctxDT+PKcvpQINpqhs4Ov&#10;sgAPSBetwdfjY2VXhGDG6GQ1mFZDxODizSKhpfA54Qw6GNiecAbAKopIfUOzMzR4nt/XgBi4yxw7&#10;Z5MD4TwW4Siqbj4cC3peKEqfs5ThMWCgx6IigMxqKnLaAGcC3wNc5AWeRl9kh5rBZ+gDjMv47gf+&#10;gYskFa8IV3vBRUAR95If5cqFgLQtGQU2EI3O+SDXAegshCZIGTUiAvsBRByyn4fypNVw2u/sB3hi&#10;DeWosGXQdlpfss2UE0K5YdIfiHxLGDP1SD9SwXR9+sMFwzIPPKV1DZk2Zc47nQyBDaHoetRUGGqQ&#10;LunoFGUH0okcGzhMZkCOo5hlgXTCPsBOhiHHDg8115uuufYqBYIaqgtBp6/wswMGAxtKLolBzwtV&#10;7bWAQds1ZX/oq0bNel46BL63MfBB2nMfaDuXe67bAq1Ldm7fZFihrwLjAWjvVn8JOqpthnX3+2vk&#10;AB5MLrW+mENZWTRfyMamZGfT8x14oW4qeJFuVc7pzAtN4/aBcLrvLaYNjSMcL3chNwxdnYjvRV3X&#10;NrXvXrzSaOhWdQ/k2QPXlPZ+1CntvdAQjT5P+N+2GTc49q3AgCzGW0ZY6jj/wzZPaEPNrlLsCMLP&#10;Us01a/PoWmx9yNl3Ptj+UGIDanaiA3XgBceGqmFvjjjlueTivarQ5se6J3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gcAAFtDb250ZW50X1R5&#10;cGVzXS54bWxQSwECFAAKAAAAAACHTuJAAAAAAAAAAAAAAAAABgAAAAAAAAAAABAAAAAwBgAAX3Jl&#10;bHMvUEsBAhQAFAAAAAgAh07iQIoUZjzRAAAAlAEAAAsAAAAAAAAAAQAgAAAAVAYAAF9yZWxzLy5y&#10;ZWxzUEsBAhQACgAAAAAAh07iQAAAAAAAAAAAAAAAAAQAAAAAAAAAAAAQAAAAAAAAAGRycy9QSwEC&#10;FAAUAAAACACHTuJAzjYhj9YAAAAFAQAADwAAAAAAAAABACAAAAAiAAAAZHJzL2Rvd25yZXYueG1s&#10;UEsBAhQAFAAAAAgAh07iQHpEHu3fBAAAHh4AAA4AAAAAAAAAAQAgAAAAJQEAAGRycy9lMm9Eb2Mu&#10;eG1sUEsFBgAAAAAGAAYAWQEAAHYIAAAAAA==&#10;">
                <o:lock v:ext="edit" rotation="t" aspectratio="f"/>
                <v:shape id="文本框 1" o:spid="_x0000_s1026" o:spt="202" type="#_x0000_t202" style="position:absolute;left:4109;top:2139;height:704;width:2442;" fillcolor="#FFFFFF" filled="t" stroked="t" coordsize="21600,21600" o:gfxdata="UEsDBAoAAAAAAIdO4kAAAAAAAAAAAAAAAAAEAAAAZHJzL1BLAwQUAAAACACHTuJAQaF+PL0AAADa&#10;AAAADwAAAGRycy9kb3ducmV2LnhtbEWPQWvCQBSE7wX/w/KEXkrd2IrV6CaHQiW9VS31+sg+k2D2&#10;bdxdY/rvuwXB4zAz3zDrfDCt6Mn5xrKC6SQBQVxa3XCl4Hv/8bwA4QOyxtYyKfglD3k2elhjqu2V&#10;t9TvQiUihH2KCuoQulRKX9Zk0E9sRxy9o3UGQ5SuktrhNcJNK1+SZC4NNhwXauzovabytLsYBYtZ&#10;0R/85+vXTzk/tsvw9NZvzk6px/E0WYEINIR7+NYutIIl/F+JN0B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oX48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7498BC41">
                        <w:pPr>
                          <w:snapToGrid w:val="0"/>
                          <w:spacing w:line="260" w:lineRule="exact"/>
                          <w:jc w:val="center"/>
                          <w:rPr>
                            <w:rFonts w:hint="eastAsia" w:ascii="方正仿宋_GBK" w:hAnsi="方正仿宋_GBK" w:cs="方正仿宋_GBK"/>
                            <w:sz w:val="24"/>
                            <w:lang w:bidi="ar"/>
                          </w:rPr>
                        </w:pPr>
                        <w:r>
                          <w:rPr>
                            <w:rFonts w:hint="eastAsia" w:ascii="方正仿宋_GBK" w:hAnsi="方正仿宋_GBK" w:cs="方正仿宋_GBK"/>
                            <w:sz w:val="24"/>
                            <w:lang w:bidi="ar"/>
                          </w:rPr>
                          <w:t>重庆市危险化学品事故应急预案(暂行)</w:t>
                        </w:r>
                      </w:p>
                    </w:txbxContent>
                  </v:textbox>
                </v:shape>
                <v:line id="直接连接符 2" o:spid="_x0000_s1026" o:spt="20" style="position:absolute;left:5306;top:2854;height:413;width:2;" filled="f" stroked="t" coordsize="21600,21600" o:gfxdata="UEsDBAoAAAAAAIdO4kAAAAAAAAAAAAAAAAAEAAAAZHJzL1BLAwQUAAAACACHTuJAMo/NBL4AAADb&#10;AAAADwAAAGRycy9kb3ducmV2LnhtbEWPQWvCQBCF7wX/wzKCl6IbBYukrh4qgi310Kj0OmTHbGh2&#10;NmS3Jv33nYPgbYb35r1v1tvBN+pGXawDG5jPMlDEZbA1VwbOp/10BSomZItNYDLwRxG2m9HTGnMb&#10;ev6iW5EqJSEcczTgUmpzrWPpyGOchZZYtGvoPCZZu0rbDnsJ941eZNmL9lizNDhs6c1R+VP8egPV&#10;pX+3h8/v4tpcdqeP5bNzRz8YMxnPs1dQiYb0MN+vD1bwhV5+kQH05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o/NBL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shape id="文本框 6" o:spid="_x0000_s1026" o:spt="202" type="#_x0000_t202" style="position:absolute;left:4162;top:3259;height:620;width:4453;" fillcolor="#FFFFFF" filled="t" stroked="t" coordsize="21600,21600" o:gfxdata="UEsDBAoAAAAAAIdO4kAAAAAAAAAAAAAAAAAEAAAAZHJzL1BLAwQUAAAACACHTuJAUIIezLoAAADb&#10;AAAADwAAAGRycy9kb3ducmV2LnhtbEVPS2sCMRC+F/wPYYTeanaFlrIaPSiCN1+F0tuYjJvFzWTd&#10;xPXx6xtB8DYf33PG06urRUdtqDwryAcZCGLtTcWlgp/d4uMbRIjIBmvPpOBGAaaT3tsYC+MvvKFu&#10;G0uRQjgUqMDG2BRSBm3JYRj4hjhxB986jAm2pTQtXlK4q+Uwy76kw4pTg8WGZpb0cXt2CsJ8fWr0&#10;Yb0/WnO7r+bdp/5d/Cn13s+zEYhI1/gSP91Lk+bn8PglHSA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gh7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style="mso-fit-shape-to-text:t;">
                    <w:txbxContent>
                      <w:p w14:paraId="6ECFDD44">
                        <w:pPr>
                          <w:spacing w:line="240" w:lineRule="exact"/>
                          <w:jc w:val="center"/>
                          <w:rPr>
                            <w:rFonts w:hint="eastAsia" w:ascii="方正仿宋_GBK" w:hAnsi="方正仿宋_GBK" w:cs="方正仿宋_GBK"/>
                            <w:sz w:val="24"/>
                            <w:lang w:bidi="ar"/>
                          </w:rPr>
                        </w:pPr>
                        <w:r>
                          <w:rPr>
                            <w:rFonts w:hint="eastAsia" w:ascii="方正仿宋_GBK" w:hAnsi="方正仿宋_GBK" w:cs="方正仿宋_GBK"/>
                            <w:sz w:val="24"/>
                            <w:lang w:bidi="ar"/>
                          </w:rPr>
                          <w:t>重庆市涪陵区危险化学品事故</w:t>
                        </w:r>
                      </w:p>
                      <w:p w14:paraId="37440358">
                        <w:pPr>
                          <w:spacing w:line="240" w:lineRule="exact"/>
                          <w:jc w:val="center"/>
                          <w:rPr>
                            <w:rFonts w:hint="eastAsia" w:ascii="方正仿宋_GBK"/>
                            <w:sz w:val="24"/>
                          </w:rPr>
                        </w:pPr>
                        <w:r>
                          <w:rPr>
                            <w:rFonts w:hint="eastAsia" w:ascii="方正仿宋_GBK" w:hAnsi="方正仿宋_GBK" w:cs="方正仿宋_GBK"/>
                            <w:sz w:val="24"/>
                            <w:lang w:bidi="ar"/>
                          </w:rPr>
                          <w:t>专项应急预案（试行）</w:t>
                        </w:r>
                      </w:p>
                    </w:txbxContent>
                  </v:textbox>
                </v:shape>
                <v:line id="直接连接符 11" o:spid="_x0000_s1026" o:spt="20" style="position:absolute;left:5474;top:3908;height:575;width:1;" filled="f" stroked="t" coordsize="21600,21600" o:gfxdata="UEsDBAoAAAAAAIdO4kAAAAAAAAAAAAAAAAAEAAAAZHJzL1BLAwQUAAAACACHTuJArRH26LwAAADb&#10;AAAADwAAAGRycy9kb3ducmV2LnhtbEVPTWvCQBC9C/0PyxR6kWajUJE0Gw+Wgpb2YKz0OmQn2WB2&#10;NmRXk/77bkHwNo/3Oflmsp240uBbxwoWSQqCuHK65UbB9/H9eQ3CB2SNnWNS8EseNsXDLMdMu5EP&#10;dC1DI2II+wwVmBD6TEpfGbLoE9cTR652g8UQ4dBIPeAYw20nl2m6khZbjg0Ge9oaqs7lxSpoTuNe&#10;7z5/yro7vR0/XubGfNlJqafHRfoKItAU7uKbe6fj/CX8/xIPk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0R9ui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shape id="文本框 18" o:spid="_x0000_s1026" o:spt="202" type="#_x0000_t202" style="position:absolute;left:7020;top:2142;height:705;width:2497;" fillcolor="#FFFFFF" filled="t" stroked="t" coordsize="21600,21600" o:gfxdata="UEsDBAoAAAAAAIdO4kAAAAAAAAAAAAAAAAAEAAAAZHJzL1BLAwQUAAAACACHTuJAiZZBrrsAAADb&#10;AAAADwAAAGRycy9kb3ducmV2LnhtbEVPS4vCMBC+C/6HMIIXWVMfuFqNHgQX9+ZjWa9DM7bFZlKT&#10;WN1/vxEEb/PxPWexephKNOR8aVnBoJ+AIM6sLjlX8HPcfExB+ICssbJMCv7Iw2rZbi0w1fbOe2oO&#10;IRcxhH2KCooQ6lRKnxVk0PdtTRy5s3UGQ4Qul9rhPYabSg6TZCINlhwbCqxpXVB2OdyMgul425z8&#10;92j3m03O1Sz0Ppuvq1Oq2xkkcxCBHuEtfrm3Os4fwfOXeIB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ZZBr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BC6FCD5">
                        <w:pPr>
                          <w:snapToGrid w:val="0"/>
                          <w:spacing w:line="260" w:lineRule="exact"/>
                          <w:jc w:val="center"/>
                          <w:rPr>
                            <w:rFonts w:hint="eastAsia" w:ascii="方正仿宋_GBK" w:hAnsi="方正仿宋_GBK" w:cs="方正仿宋_GBK"/>
                            <w:sz w:val="24"/>
                            <w:lang w:bidi="ar"/>
                          </w:rPr>
                        </w:pPr>
                        <w:r>
                          <w:rPr>
                            <w:rFonts w:hint="eastAsia" w:ascii="方正仿宋_GBK" w:hAnsi="方正仿宋_GBK" w:cs="方正仿宋_GBK"/>
                            <w:sz w:val="24"/>
                            <w:lang w:bidi="ar"/>
                          </w:rPr>
                          <w:t>重庆市涪陵区突发事件综合应急预案</w:t>
                        </w:r>
                      </w:p>
                    </w:txbxContent>
                  </v:textbox>
                </v:shape>
                <v:shape id="直接连接符 19" o:spid="_x0000_s1026" o:spt="32" type="#_x0000_t32" style="position:absolute;left:8209;top:2862;height:396;width:0;" filled="f" stroked="t" coordsize="21600,21600" o:gfxdata="UEsDBAoAAAAAAIdO4kAAAAAAAAAAAAAAAAAEAAAAZHJzL1BLAwQUAAAACACHTuJAs2CuYrkAAADb&#10;AAAADwAAAGRycy9kb3ducmV2LnhtbEVPzYrCMBC+L/gOYQRva2rRRarRgyBYcJFVH2BoxrbYTGoz&#10;Vn17s7Cwt/n4fme5frpG9dSF2rOByTgBRVx4W3Np4Hzafs5BBUG22HgmAy8KsF4NPpaYWf/gH+qP&#10;UqoYwiFDA5VIm2kdioochrFviSN38Z1DibArte3wEcNdo9Mk+dIOa44NFba0qai4Hu/OQJrf5LXd&#10;59IfZPZ9c+l+mreFMaPhJFmAEnrKv/jPvbNx/hR+f4kH6NU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NgrmK5AAAA2wAA&#10;AA8AAAAAAAAAAQAgAAAAIgAAAGRycy9kb3ducmV2LnhtbFBLAQIUABQAAAAIAIdO4kAzLwWeOwAA&#10;ADkAAAAQAAAAAAAAAAEAIAAAAAgBAABkcnMvc2hhcGV4bWwueG1sUEsFBgAAAAAGAAYAWwEAALID&#10;AAAAAA==&#10;">
                  <v:fill on="f" focussize="0,0"/>
                  <v:stroke color="#000000" joinstyle="round" endarrow="open"/>
                  <v:imagedata o:title=""/>
                  <o:lock v:ext="edit" aspectratio="f"/>
                </v:shape>
                <v:shape id="文本框 20" o:spid="_x0000_s1026" o:spt="202" type="#_x0000_t202" style="position:absolute;left:9103;top:3115;height:1084;width:2834;" fillcolor="#FFFFFF" filled="t" stroked="t" coordsize="21600,21600" o:gfxdata="UEsDBAoAAAAAAIdO4kAAAAAAAAAAAAAAAAAEAAAAZHJzL1BLAwQUAAAACACHTuJAL7kYz7oAAADb&#10;AAAADwAAAGRycy9kb3ducmV2LnhtbEVPS4vCMBC+L/gfwgh7W1MXlKUaPSiCt/WxIN7GZGyKzaQ2&#10;2fr49UYQvM3H95zx9Ooq0VITSs8K+r0MBLH2puRCwd928fUDIkRkg5VnUnCjANNJ52OMufEXXlO7&#10;iYVIIRxyVGBjrHMpg7bkMPR8TZy4o28cxgSbQpoGLyncVfI7y4bSYcmpwWJNM0v6tPl3CsJ8da71&#10;cXU4WXO7/87bgd4t9kp9dvvZCESka3yLX+6lSfMH8PwlHSAn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uRjP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style="mso-fit-shape-to-text:t;">
                    <w:txbxContent>
                      <w:p w14:paraId="33E61548">
                        <w:pPr>
                          <w:spacing w:line="240" w:lineRule="exact"/>
                          <w:jc w:val="center"/>
                          <w:rPr>
                            <w:rFonts w:hint="eastAsia" w:ascii="方正仿宋_GBK"/>
                            <w:sz w:val="24"/>
                          </w:rPr>
                        </w:pPr>
                        <w:r>
                          <w:rPr>
                            <w:rFonts w:hint="eastAsia" w:ascii="方正仿宋_GBK" w:hAnsi="方正仿宋_GBK" w:cs="方正仿宋_GBK"/>
                            <w:sz w:val="24"/>
                            <w:lang w:bidi="ar"/>
                          </w:rPr>
                          <w:t xml:space="preserve"> 涪陵区道路运输、水上运输、长输管线、环保、消防、城镇燃气等危险化学品专项应急预案</w:t>
                        </w:r>
                      </w:p>
                    </w:txbxContent>
                  </v:textbox>
                </v:shape>
                <v:shape id="文本框 135" o:spid="_x0000_s1026" o:spt="202" type="#_x0000_t202" style="position:absolute;left:7013;top:4483;height:857;width:2022;" fillcolor="#FFFFFF" filled="t" stroked="t" coordsize="21600,21600" o:gfxdata="UEsDBAoAAAAAAIdO4kAAAAAAAAAAAAAAAAAEAAAAZHJzL1BLAwQUAAAACACHTuJAmeHiNrwAAADb&#10;AAAADwAAAGRycy9kb3ducmV2LnhtbEVPS2sCMRC+C/6HMIVeRLO2ZdV1o4dCi73pKu112Mw+6Gay&#10;Julq/30jFLzNx/ecfHs1nRjI+daygvksAUFcWt1yreB0fJsuQfiArLGzTAp+ycN2Mx7lmGl74QMN&#10;RahFDGGfoYImhD6T0pcNGfQz2xNHrrLOYIjQ1VI7vMRw08mnJEmlwZZjQ4M9vTZUfhc/RsHyZTd8&#10;+Y/n/WeZVt0qTBbD+9kp9fgwT9YgAl3DXfzv3uk4P4XbL/EA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h4j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53DC1FCE">
                        <w:pPr>
                          <w:spacing w:line="240" w:lineRule="exact"/>
                          <w:rPr>
                            <w:rFonts w:hint="eastAsia" w:ascii="方正仿宋_GBK" w:cs="宋体"/>
                            <w:sz w:val="24"/>
                            <w:lang w:bidi="ar"/>
                          </w:rPr>
                        </w:pPr>
                        <w:r>
                          <w:rPr>
                            <w:rFonts w:hint="eastAsia" w:ascii="方正仿宋_GBK" w:cs="宋体"/>
                            <w:sz w:val="24"/>
                            <w:lang w:bidi="ar"/>
                          </w:rPr>
                          <w:t>重点危化企业危险化学品事故</w:t>
                        </w:r>
                      </w:p>
                      <w:p w14:paraId="6EA4A6F0">
                        <w:pPr>
                          <w:spacing w:line="240" w:lineRule="exact"/>
                          <w:rPr>
                            <w:rFonts w:hint="eastAsia" w:ascii="方正仿宋_GBK"/>
                          </w:rPr>
                        </w:pPr>
                        <w:r>
                          <w:rPr>
                            <w:rFonts w:hint="eastAsia" w:ascii="方正仿宋_GBK" w:cs="宋体"/>
                            <w:sz w:val="24"/>
                            <w:lang w:bidi="ar"/>
                          </w:rPr>
                          <w:t>专项应急预案</w:t>
                        </w:r>
                      </w:p>
                    </w:txbxContent>
                  </v:textbox>
                </v:shape>
                <v:shape id="文本框 136" o:spid="_x0000_s1026" o:spt="202" type="#_x0000_t202" style="position:absolute;left:4223;top:4485;height:852;width:2237;" fillcolor="#FFFFFF" filled="t" stroked="t" coordsize="21600,21600" o:gfxdata="UEsDBAoAAAAAAIdO4kAAAAAAAAAAAAAAAAAEAAAAZHJzL1BLAwQUAAAACACHTuJA9q1HrbwAAADb&#10;AAAADwAAAGRycy9kb3ducmV2LnhtbEVPTWvCQBC9F/wPyxR6KXWTWoxGVw+FFnvTWPQ6ZMckNDsb&#10;d7eJ/vuuUPA2j/c5y/XFtKIn5xvLCtJxAoK4tLrhSsH3/uNlBsIHZI2tZVJwJQ/r1ehhibm2A++o&#10;L0IlYgj7HBXUIXS5lL6syaAf2444cifrDIYIXSW1wyGGm1a+JslUGmw4NtTY0XtN5U/xaxTM3jb9&#10;0X9Ntodyemrn4TnrP89OqafHNFmACHQJd/G/e6Pj/Axuv8Q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tR6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0DCC3715">
                        <w:pPr>
                          <w:spacing w:line="240" w:lineRule="exact"/>
                          <w:jc w:val="left"/>
                          <w:rPr>
                            <w:rFonts w:hint="eastAsia" w:ascii="方正仿宋_GBK"/>
                          </w:rPr>
                        </w:pPr>
                        <w:r>
                          <w:rPr>
                            <w:rFonts w:hint="eastAsia" w:ascii="方正仿宋_GBK" w:cs="宋体"/>
                            <w:sz w:val="24"/>
                            <w:lang w:bidi="ar"/>
                          </w:rPr>
                          <w:t>新城区、园区、乡镇街道危险化学品事故专项应急预案</w:t>
                        </w:r>
                      </w:p>
                      <w:p w14:paraId="7CC039E3"/>
                    </w:txbxContent>
                  </v:textbox>
                </v:shape>
                <v:line id="直线 137" o:spid="_x0000_s1026" o:spt="20" style="position:absolute;left:6482;top:4904;flip:y;height:4;width:488;" filled="f" stroked="t" coordsize="21600,21600" o:gfxdata="UEsDBAoAAAAAAIdO4kAAAAAAAAAAAAAAAAAEAAAAZHJzL1BLAwQUAAAACACHTuJA6r5iNb4AAADb&#10;AAAADwAAAGRycy9kb3ducmV2LnhtbEWPT0sDMRDF7wW/QxjBS7HZihTdNu3BIooH+8fS85CMm8Vk&#10;smxiu35751DobYb35r3fLFZDDOpEfW4TG5hOKlDENrmWGwOHr9f7J1C5IDsMicnAH2VYLW9GC6xd&#10;OvOOTvvSKAnhXKMBX0pXa52tp4h5kjpi0b5TH7HI2jfa9XiW8Bj0Q1XNdMSWpcFjRy+e7M/+Nxp4&#10;HJ7t2o7Dx2H95o+2DZ+bbSJj7m6n1RxUoaFczZfrdyf4Aiu/yAB6+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r5iNb4A&#10;AADbAAAADwAAAAAAAAABACAAAAAiAAAAZHJzL2Rvd25yZXYueG1sUEsBAhQAFAAAAAgAh07iQDMv&#10;BZ47AAAAOQAAABAAAAAAAAAAAQAgAAAADQEAAGRycy9zaGFwZXhtbC54bWxQSwUGAAAAAAYABgBb&#10;AQAAtwMAAAAA&#10;">
                  <v:fill on="f" focussize="0,0"/>
                  <v:stroke color="#000000" joinstyle="round" startarrow="open" endarrow="open"/>
                  <v:imagedata o:title=""/>
                  <o:lock v:ext="edit" aspectratio="f"/>
                </v:line>
                <v:line id="直线 138" o:spid="_x0000_s1026" o:spt="20" style="position:absolute;left:8624;top:3598;height:1;width:487;" filled="f" stroked="t" coordsize="21600,21600" o:gfxdata="UEsDBAoAAAAAAIdO4kAAAAAAAAAAAAAAAAAEAAAAZHJzL1BLAwQUAAAACACHTuJAMS0scb4AAADb&#10;AAAADwAAAGRycy9kb3ducmV2LnhtbEVPTWvCQBC9F/oflin0VjfJQWx0FVoRRJFSK6K3ITtN0mRn&#10;Q3Zrkv56VxB6m8f7nNmiN7W4UOtKywriUQSCOLO65FzB4Wv1MgHhPLLG2jIpGMjBYv74MMNU244/&#10;6bL3uQgh7FJUUHjfpFK6rCCDbmQb4sB929agD7DNpW6xC+GmlkkUjaXBkkNDgQ29F5RV+1+j4GQ+&#10;1j/bTZ8dl/l2l7wN1en8Vyn1/BRHUxCeev8vvrvXOsx/hdsv4QA5v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S0scb4A&#10;AADbAAAADwAAAAAAAAABACAAAAAiAAAAZHJzL2Rvd25yZXYueG1sUEsBAhQAFAAAAAgAh07iQDMv&#10;BZ47AAAAOQAAABAAAAAAAAAAAQAgAAAADQEAAGRycy9zaGFwZXhtbC54bWxQSwUGAAAAAAYABgBb&#10;AQAAtwMAAAAA&#10;">
                  <v:fill on="f" focussize="0,0"/>
                  <v:stroke color="#000000" joinstyle="round" startarrow="open" endarrow="open"/>
                  <v:imagedata o:title=""/>
                  <o:lock v:ext="edit" aspectratio="f"/>
                </v:line>
                <v:line id="直接连接符 11" o:spid="_x0000_s1026" o:spt="20" style="position:absolute;left:8005;top:3923;height:562;width:1;" filled="f" stroked="t" coordsize="21600,21600" o:gfxdata="UEsDBAoAAAAAAIdO4kAAAAAAAAAAAAAAAAAEAAAAZHJzL1BLAwQUAAAACACHTuJA/OMHuboAAADb&#10;AAAADwAAAGRycy9kb3ducmV2LnhtbEVPTYvCMBC9C/6HMIIXWVOFFekaPSiCinuwVfY6NGNTtpmU&#10;Jtr6781hYY+P973a9LYWT2p95VjBbJqAIC6crrhUcM33H0sQPiBrrB2Tghd52KyHgxWm2nV8oWcW&#10;ShFD2KeowITQpFL6wpBFP3UNceTurrUYImxLqVvsYrit5TxJFtJixbHBYENbQ8Vv9rAKylt31Ifz&#10;T3avb7v89Dkx5tv2So1Hs+QLRKA+/Iv/3AetYB7Xxy/xB8j1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84we5ugAAANs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line>
                <w10:wrap type="none"/>
                <w10:anchorlock/>
              </v:group>
            </w:pict>
          </mc:Fallback>
        </mc:AlternateContent>
      </w:r>
      <w:del w:id="0" w:author="熊夏" w:date="2024-12-26T16:31:39Z"/>
      <w:del w:id="1" w:author="熊夏" w:date="2024-12-26T16:31:39Z"/>
      <w:del w:id="2" w:author="熊夏" w:date="2024-12-26T16:31:39Z"/>
      <w:del w:id="3" w:author="熊夏" w:date="2024-12-26T16:31:39Z"/>
      <w:del w:id="4" w:author="熊夏" w:date="2024-12-26T16:31:39Z"/>
      <w:del w:id="5" w:author="熊夏" w:date="2024-12-26T16:31:39Z"/>
    </w:p>
    <w:p w14:paraId="72DD7C92">
      <w:pPr>
        <w:keepNext/>
        <w:keepLines/>
        <w:adjustRightInd w:val="0"/>
        <w:snapToGrid w:val="0"/>
        <w:spacing w:line="580" w:lineRule="exact"/>
        <w:ind w:firstLine="636" w:firstLineChars="200"/>
        <w:outlineLvl w:val="0"/>
        <w:rPr>
          <w:rFonts w:eastAsia="方正黑体_GBK"/>
          <w:kern w:val="44"/>
          <w:szCs w:val="32"/>
        </w:rPr>
      </w:pPr>
      <w:r>
        <w:rPr>
          <w:rFonts w:eastAsia="方正黑体_GBK"/>
          <w:kern w:val="44"/>
          <w:szCs w:val="32"/>
        </w:rPr>
        <w:t xml:space="preserve">3 </w:t>
      </w:r>
      <w:r>
        <w:rPr>
          <w:rFonts w:hint="eastAsia" w:eastAsia="方正黑体_GBK" w:cs="宋体"/>
          <w:kern w:val="44"/>
          <w:szCs w:val="32"/>
        </w:rPr>
        <w:t>组织体系</w:t>
      </w:r>
      <w:bookmarkEnd w:id="15"/>
      <w:r>
        <w:rPr>
          <w:rFonts w:hint="eastAsia" w:eastAsia="方正黑体_GBK" w:cs="宋体"/>
          <w:kern w:val="44"/>
          <w:szCs w:val="32"/>
        </w:rPr>
        <w:t>及职责</w:t>
      </w:r>
    </w:p>
    <w:p w14:paraId="755624ED">
      <w:pPr>
        <w:keepNext/>
        <w:keepLines/>
        <w:adjustRightInd w:val="0"/>
        <w:snapToGrid w:val="0"/>
        <w:spacing w:line="580" w:lineRule="exact"/>
        <w:ind w:firstLine="636" w:firstLineChars="200"/>
        <w:jc w:val="left"/>
        <w:outlineLvl w:val="1"/>
        <w:rPr>
          <w:rFonts w:eastAsia="方正楷体_GBK"/>
          <w:kern w:val="0"/>
          <w:szCs w:val="32"/>
        </w:rPr>
      </w:pPr>
      <w:bookmarkStart w:id="18" w:name="_Toc5585"/>
      <w:r>
        <w:rPr>
          <w:rFonts w:eastAsia="方正楷体_GBK"/>
          <w:kern w:val="0"/>
          <w:szCs w:val="32"/>
        </w:rPr>
        <w:t>3.1</w:t>
      </w:r>
      <w:r>
        <w:rPr>
          <w:rFonts w:hint="eastAsia" w:eastAsia="方正楷体_GBK"/>
          <w:kern w:val="0"/>
          <w:szCs w:val="32"/>
        </w:rPr>
        <w:t>指挥机构</w:t>
      </w:r>
      <w:bookmarkEnd w:id="18"/>
    </w:p>
    <w:p w14:paraId="71CCE39D">
      <w:pPr>
        <w:widowControl/>
        <w:adjustRightInd w:val="0"/>
        <w:snapToGrid w:val="0"/>
        <w:spacing w:line="580" w:lineRule="exact"/>
        <w:ind w:firstLine="636" w:firstLineChars="200"/>
        <w:jc w:val="left"/>
        <w:rPr>
          <w:rFonts w:ascii="方正仿宋_GBK" w:hAnsi="方正仿宋_GBK" w:cs="方正仿宋_GBK"/>
          <w:szCs w:val="32"/>
        </w:rPr>
      </w:pPr>
      <w:r>
        <w:rPr>
          <w:rFonts w:hint="eastAsia" w:ascii="方正仿宋_GBK" w:hAnsi="方正仿宋_GBK" w:cs="方正仿宋_GBK"/>
          <w:szCs w:val="32"/>
        </w:rPr>
        <w:t xml:space="preserve">在区安全生产委员会的统一领导下，成立涪陵区危险化学品生产安全事故应急指挥部（以下简称区应急指挥部），统筹指挥协调危险化学品生产安全事故应急救援工作。 </w:t>
      </w:r>
    </w:p>
    <w:p w14:paraId="5D21C1FF">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区应急指挥部根据应急处置工作的需要可设立现场指挥部。现场指挥部作为现场应急指挥机构，在区应急指挥部领导下，具体负责指挥协调事故现场的应急处置与救援行动。</w:t>
      </w:r>
    </w:p>
    <w:p w14:paraId="5DCD7E00">
      <w:pPr>
        <w:keepNext/>
        <w:keepLines/>
        <w:overflowPunct w:val="0"/>
        <w:adjustRightInd w:val="0"/>
        <w:snapToGrid w:val="0"/>
        <w:spacing w:line="580" w:lineRule="exact"/>
        <w:ind w:firstLine="636" w:firstLineChars="200"/>
        <w:outlineLvl w:val="2"/>
        <w:rPr>
          <w:rFonts w:hint="eastAsia" w:ascii="方正仿宋_GBK" w:cs="宋体"/>
          <w:kern w:val="0"/>
          <w:szCs w:val="32"/>
        </w:rPr>
      </w:pPr>
      <w:bookmarkStart w:id="19" w:name="_Toc19507"/>
      <w:r>
        <w:rPr>
          <w:rFonts w:hint="eastAsia" w:ascii="方正仿宋_GBK" w:cs="宋体"/>
          <w:kern w:val="0"/>
          <w:szCs w:val="32"/>
        </w:rPr>
        <w:t>3.1.1 区应急指挥部的人员组成</w:t>
      </w:r>
      <w:bookmarkEnd w:id="19"/>
    </w:p>
    <w:p w14:paraId="4BDC4427">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指挥长：由区政府分管副区长担任。</w:t>
      </w:r>
    </w:p>
    <w:p w14:paraId="0ADC75CC">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副指挥长：由区政府办公室分管联系副主任、区应急管理局局长、区公安局负责人担任（指挥长无法履职时，由副指挥长履行指挥长职责）。</w:t>
      </w:r>
    </w:p>
    <w:p w14:paraId="4380E911">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成员：由区应急局、区委宣传部、区纪委监委机关、区公安局、区消防救援支队、区财政局、区卫生健康委、区生态环境局、区交通局、区商务委、区经济信息委、区市场监管局、区气象局、区城市管理局、区大数据发展局、区民政局、区供销社、川东电力公司、事发地乡镇（街道、园区）、事发单位等单位有关负责人组成。</w:t>
      </w:r>
    </w:p>
    <w:p w14:paraId="14EA86A3">
      <w:pPr>
        <w:keepNext/>
        <w:keepLines/>
        <w:overflowPunct w:val="0"/>
        <w:adjustRightInd w:val="0"/>
        <w:snapToGrid w:val="0"/>
        <w:spacing w:line="580" w:lineRule="exact"/>
        <w:ind w:firstLine="636" w:firstLineChars="200"/>
        <w:outlineLvl w:val="2"/>
        <w:rPr>
          <w:rFonts w:hint="eastAsia" w:ascii="方正仿宋_GBK" w:cs="宋体"/>
          <w:kern w:val="0"/>
          <w:szCs w:val="32"/>
        </w:rPr>
      </w:pPr>
      <w:bookmarkStart w:id="20" w:name="_Toc8497"/>
      <w:r>
        <w:rPr>
          <w:rFonts w:hint="eastAsia" w:ascii="方正仿宋_GBK" w:cs="宋体"/>
          <w:kern w:val="0"/>
          <w:szCs w:val="32"/>
        </w:rPr>
        <w:t>3.1.2 区应急指挥部的主要职责</w:t>
      </w:r>
      <w:bookmarkEnd w:id="20"/>
    </w:p>
    <w:p w14:paraId="4E95D3C1">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（1）负责启动本预案；</w:t>
      </w:r>
    </w:p>
    <w:p w14:paraId="191AA64D">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（2）作出应急处置与救援行动的决策，下达命令并进行督察和指导；</w:t>
      </w:r>
    </w:p>
    <w:p w14:paraId="25B4ECB2">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（3）向区政府报告事故应急处置进展情况；</w:t>
      </w:r>
    </w:p>
    <w:p w14:paraId="42573E28">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（4）决定其他重要事项。</w:t>
      </w:r>
    </w:p>
    <w:p w14:paraId="1553530C">
      <w:pPr>
        <w:keepNext/>
        <w:keepLines/>
        <w:overflowPunct w:val="0"/>
        <w:adjustRightInd w:val="0"/>
        <w:snapToGrid w:val="0"/>
        <w:spacing w:line="580" w:lineRule="exact"/>
        <w:ind w:firstLine="636" w:firstLineChars="200"/>
        <w:outlineLvl w:val="2"/>
        <w:rPr>
          <w:rFonts w:hint="eastAsia" w:ascii="方正仿宋_GBK" w:cs="宋体"/>
          <w:bCs/>
          <w:kern w:val="0"/>
          <w:szCs w:val="32"/>
        </w:rPr>
      </w:pPr>
      <w:bookmarkStart w:id="21" w:name="_Toc9531"/>
      <w:r>
        <w:rPr>
          <w:rFonts w:hint="eastAsia" w:ascii="方正仿宋_GBK" w:cs="宋体"/>
          <w:kern w:val="0"/>
          <w:szCs w:val="32"/>
        </w:rPr>
        <w:t>3.1.3 区应急指挥部成员单位的主要职</w:t>
      </w:r>
      <w:r>
        <w:rPr>
          <w:rFonts w:hint="eastAsia" w:ascii="方正仿宋_GBK" w:cs="宋体"/>
          <w:bCs/>
          <w:kern w:val="0"/>
          <w:szCs w:val="32"/>
        </w:rPr>
        <w:t>责</w:t>
      </w:r>
      <w:bookmarkEnd w:id="21"/>
      <w:r>
        <w:rPr>
          <w:rFonts w:hint="eastAsia" w:ascii="方正仿宋_GBK" w:cs="宋体"/>
          <w:bCs/>
          <w:kern w:val="0"/>
          <w:szCs w:val="32"/>
        </w:rPr>
        <w:t>（见附件2）</w:t>
      </w:r>
    </w:p>
    <w:p w14:paraId="6D1E6C64">
      <w:pPr>
        <w:keepNext/>
        <w:keepLines/>
        <w:overflowPunct w:val="0"/>
        <w:adjustRightInd w:val="0"/>
        <w:snapToGrid w:val="0"/>
        <w:spacing w:line="580" w:lineRule="exact"/>
        <w:ind w:firstLine="636" w:firstLineChars="200"/>
        <w:outlineLvl w:val="2"/>
        <w:rPr>
          <w:rFonts w:hint="eastAsia" w:ascii="方正仿宋_GBK" w:cs="宋体"/>
          <w:color w:val="FF0000"/>
          <w:kern w:val="0"/>
          <w:szCs w:val="32"/>
        </w:rPr>
      </w:pPr>
      <w:bookmarkStart w:id="22" w:name="_Toc3520"/>
      <w:r>
        <w:rPr>
          <w:rFonts w:hint="eastAsia" w:ascii="方正仿宋_GBK" w:cs="宋体"/>
          <w:kern w:val="0"/>
          <w:szCs w:val="32"/>
        </w:rPr>
        <w:t>3.1.4 现场指挥部的人员组成和主要职责</w:t>
      </w:r>
      <w:bookmarkEnd w:id="22"/>
      <w:r>
        <w:rPr>
          <w:rFonts w:hint="eastAsia" w:ascii="方正仿宋_GBK" w:cs="宋体"/>
          <w:kern w:val="0"/>
          <w:szCs w:val="32"/>
        </w:rPr>
        <w:t>（见附件3、附件4和附件5）</w:t>
      </w:r>
    </w:p>
    <w:p w14:paraId="532B34F3">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现场指挥部的指挥长，由区应急指挥部指挥长或副指挥长指定。现场指挥部成员，由区应急指挥部各成员单位有关负责人组成。现场指挥部的主要职责：</w:t>
      </w:r>
    </w:p>
    <w:p w14:paraId="582166AA">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（1）划定事故现场的警戒范围，实施必要的交通管制及其他强制性措施。</w:t>
      </w:r>
    </w:p>
    <w:p w14:paraId="1780B967">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 xml:space="preserve">（2）研究判断危险化学品性质及危害程度，组织控制和消除事故危害源。 </w:t>
      </w:r>
    </w:p>
    <w:p w14:paraId="4AE2B9BA">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（3）必要时，调度或征集社会力量参与应急处置工作。</w:t>
      </w:r>
    </w:p>
    <w:p w14:paraId="47601589">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 xml:space="preserve">（4）组织营救受害人员，转移受威胁人员和重要财产。 </w:t>
      </w:r>
    </w:p>
    <w:p w14:paraId="640192E9">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 xml:space="preserve">（5）向区应急指挥部报告现场应急救援进展情况。 </w:t>
      </w:r>
    </w:p>
    <w:p w14:paraId="4DC1999D">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 xml:space="preserve">（6）向区应急指挥部提出现场应急结束的建议，经区应急指挥部同意后宣布现场应急结束。 </w:t>
      </w:r>
    </w:p>
    <w:p w14:paraId="149837EE">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现场指挥部下设综合协调组、抢险救援组、医疗防疫组、秩序维护组、舆情导控组、善后工作组、后勤保障组、调查评估组、环境监测组。相关部门在现场指挥部的统一领导下，按照职责分工和事故现场处置方案，相互配合、密切协作，共同开展应急处置和救援工作。</w:t>
      </w:r>
    </w:p>
    <w:p w14:paraId="089AF4DC">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1）综合协调组：负责统筹协调指挥部工作；统一收集各组工作情况，汇总、分析、报送重要信息，对发布信息进行审核；跟踪督办落实指挥部议定事项；承办指挥部各类会议；负责与后方指挥中心的沟通协调。</w:t>
      </w:r>
    </w:p>
    <w:p w14:paraId="0A6F36ED">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（2）抢险救援组：负责组织会商研判，拟订具体处置方案，并组织实施；协调调度专业应急救援力量和物资、装备等应急资源；引导、组织社会救援力量参与救援。下设若干现场指挥官。</w:t>
      </w:r>
    </w:p>
    <w:p w14:paraId="5B02EB28">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（3）医疗防疫组：负责开展医疗救护、卫生防疫、现场医疗保障及心理危机援助等工作。</w:t>
      </w:r>
    </w:p>
    <w:p w14:paraId="70FC65A6">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（4）秩序维护组：负责做好现场管控，实施安全警戒，维持现场秩序；做好社会面稳控；疏导周边交通，开辟应急通道。</w:t>
      </w:r>
    </w:p>
    <w:p w14:paraId="031714D5">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（5）舆情导控组：负责协调做好新闻媒体协调与服务工作，起草新闻通稿，及时发布现场处置信息，组织引导社会舆论。</w:t>
      </w:r>
    </w:p>
    <w:p w14:paraId="7D63E12B">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（6）善后工作组：负责开展殡葬、安置、补助、抚慰、抚恤、保险理赔、重建等工作。</w:t>
      </w:r>
    </w:p>
    <w:p w14:paraId="37FB5822">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（7）后勤保障组：负责保障指挥部和各工作组电力、通信及办公设施设备；调运救灾物资，保障受灾群众和抢险救援人员基本生活。</w:t>
      </w:r>
    </w:p>
    <w:p w14:paraId="4E58EACC">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（8）调查评估组：负责组织开展事故调查评估，形成调查评估报告。</w:t>
      </w:r>
    </w:p>
    <w:p w14:paraId="3F1864C6">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（9）环境监测组：负责组织对事故现场的周边环境进行应急监测；提出控制、消除环境污染措施的建议，并组织实施。</w:t>
      </w:r>
    </w:p>
    <w:p w14:paraId="43CD82B4">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kern w:val="0"/>
          <w:szCs w:val="32"/>
        </w:rPr>
        <w:t>（10）专家组：对事故现场进行危险评估，对现场处置方案进行论证，参与事故调查。</w:t>
      </w:r>
    </w:p>
    <w:p w14:paraId="59E2C32C">
      <w:pPr>
        <w:keepNext/>
        <w:keepLines/>
        <w:adjustRightInd w:val="0"/>
        <w:snapToGrid w:val="0"/>
        <w:spacing w:line="580" w:lineRule="exact"/>
        <w:ind w:firstLine="636" w:firstLineChars="200"/>
        <w:jc w:val="left"/>
        <w:outlineLvl w:val="1"/>
        <w:rPr>
          <w:rFonts w:hint="eastAsia" w:eastAsia="方正楷体_GBK"/>
          <w:kern w:val="0"/>
          <w:szCs w:val="32"/>
        </w:rPr>
      </w:pPr>
      <w:bookmarkStart w:id="23" w:name="_Toc15665"/>
      <w:r>
        <w:rPr>
          <w:rFonts w:eastAsia="方正楷体_GBK"/>
          <w:kern w:val="0"/>
          <w:szCs w:val="32"/>
        </w:rPr>
        <w:t xml:space="preserve">3.2 </w:t>
      </w:r>
      <w:r>
        <w:rPr>
          <w:rFonts w:hint="eastAsia" w:eastAsia="方正楷体_GBK"/>
          <w:kern w:val="0"/>
          <w:szCs w:val="32"/>
        </w:rPr>
        <w:t>办事机构</w:t>
      </w:r>
      <w:bookmarkEnd w:id="23"/>
    </w:p>
    <w:p w14:paraId="18072E89">
      <w:pPr>
        <w:widowControl/>
        <w:adjustRightInd w:val="0"/>
        <w:snapToGrid w:val="0"/>
        <w:spacing w:line="580" w:lineRule="exact"/>
        <w:ind w:firstLine="636" w:firstLineChars="200"/>
        <w:jc w:val="left"/>
        <w:rPr>
          <w:rFonts w:ascii="方正仿宋_GBK" w:hAnsi="方正仿宋_GBK" w:cs="方正仿宋_GBK"/>
          <w:szCs w:val="32"/>
        </w:rPr>
      </w:pPr>
      <w:r>
        <w:rPr>
          <w:rFonts w:hint="eastAsia" w:ascii="方正仿宋_GBK" w:hAnsi="方正仿宋_GBK" w:cs="方正仿宋_GBK"/>
          <w:szCs w:val="32"/>
        </w:rPr>
        <w:t>区应急指挥部下设区专项应急指挥部办公室，办公室设在区应急局，主任由区应急局局长担任。履行全区危险化学品事故应急管理的综合协调职能，负责承担区应急指挥部的日常工作。其主要职责：</w:t>
      </w:r>
    </w:p>
    <w:p w14:paraId="62C0A054">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 xml:space="preserve">（1）统筹管理、协调处理危险化学品事故预防和应急处置的具体事务。 </w:t>
      </w:r>
    </w:p>
    <w:p w14:paraId="24329468">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 xml:space="preserve">（2）编制和修订区级危险化学品事故应急预案及其操作手册，组织协调预案演练、业务培训和应急物资储备，检查督促有关部门和单位责任与措施的落实。 </w:t>
      </w:r>
    </w:p>
    <w:p w14:paraId="55074555">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 xml:space="preserve">（3）督促指导各乡镇街道、园区管委会和各相关企业制定相关预案，并做好预案的备案工作。 </w:t>
      </w:r>
    </w:p>
    <w:p w14:paraId="76BC36F7">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 xml:space="preserve">（4）动态掌握危险化学品风险、隐患和事故信息，做好预测和预警，及时向区应急指挥部提出启动本预案的建议。 </w:t>
      </w:r>
    </w:p>
    <w:p w14:paraId="6350CC19">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 xml:space="preserve">（5）组织或参与危险化学品生产安全事故灾情统计、核查、 上报、新闻发布和事故评估、调查处理工作。 </w:t>
      </w:r>
    </w:p>
    <w:p w14:paraId="378CB2CA">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 xml:space="preserve">（6）承办区应急指挥部交办的其他工作。 </w:t>
      </w:r>
    </w:p>
    <w:p w14:paraId="7B964101">
      <w:pPr>
        <w:keepNext/>
        <w:keepLines/>
        <w:adjustRightInd w:val="0"/>
        <w:snapToGrid w:val="0"/>
        <w:spacing w:line="580" w:lineRule="exact"/>
        <w:ind w:firstLine="636" w:firstLineChars="200"/>
        <w:jc w:val="left"/>
        <w:outlineLvl w:val="1"/>
        <w:rPr>
          <w:rFonts w:hint="eastAsia" w:eastAsia="方正楷体_GBK"/>
          <w:kern w:val="0"/>
          <w:szCs w:val="32"/>
        </w:rPr>
      </w:pPr>
      <w:bookmarkStart w:id="24" w:name="_Toc24331"/>
      <w:r>
        <w:rPr>
          <w:rFonts w:eastAsia="方正楷体_GBK"/>
          <w:kern w:val="0"/>
          <w:szCs w:val="32"/>
        </w:rPr>
        <w:t xml:space="preserve">3.3 </w:t>
      </w:r>
      <w:r>
        <w:rPr>
          <w:rFonts w:hint="eastAsia" w:eastAsia="方正楷体_GBK"/>
          <w:kern w:val="0"/>
          <w:szCs w:val="32"/>
        </w:rPr>
        <w:t>咨询机构</w:t>
      </w:r>
      <w:bookmarkEnd w:id="24"/>
    </w:p>
    <w:p w14:paraId="4E74236D">
      <w:pPr>
        <w:widowControl/>
        <w:adjustRightInd w:val="0"/>
        <w:snapToGrid w:val="0"/>
        <w:spacing w:line="580" w:lineRule="exact"/>
        <w:ind w:firstLine="636" w:firstLineChars="200"/>
        <w:jc w:val="left"/>
        <w:rPr>
          <w:rFonts w:ascii="方正仿宋_GBK" w:hAnsi="方正仿宋_GBK" w:cs="方正仿宋_GBK"/>
          <w:spacing w:val="-6"/>
          <w:szCs w:val="32"/>
        </w:rPr>
      </w:pPr>
      <w:r>
        <w:rPr>
          <w:rFonts w:hint="eastAsia" w:ascii="方正仿宋_GBK" w:hAnsi="方正仿宋_GBK" w:cs="方正仿宋_GBK"/>
          <w:szCs w:val="32"/>
        </w:rPr>
        <w:t>建</w:t>
      </w:r>
      <w:r>
        <w:rPr>
          <w:rFonts w:hint="eastAsia" w:ascii="方正仿宋_GBK" w:hAnsi="方正仿宋_GBK" w:cs="方正仿宋_GBK"/>
          <w:spacing w:val="-6"/>
          <w:szCs w:val="32"/>
        </w:rPr>
        <w:t>立重庆市涪陵区危险化学品生产安全事故应急管理专家组（以下简称区应急专家组，见附件6），作为专业性的咨询机构，为危险化学品生产安全事故的应急管理提供决策建议、技术支持和专业咨询服务。</w:t>
      </w:r>
    </w:p>
    <w:p w14:paraId="10F4308A">
      <w:pPr>
        <w:keepNext/>
        <w:keepLines/>
        <w:adjustRightInd w:val="0"/>
        <w:snapToGrid w:val="0"/>
        <w:spacing w:line="580" w:lineRule="exact"/>
        <w:ind w:firstLine="636" w:firstLineChars="200"/>
        <w:jc w:val="left"/>
        <w:outlineLvl w:val="1"/>
        <w:rPr>
          <w:rFonts w:hint="eastAsia" w:eastAsia="方正楷体_GBK"/>
          <w:kern w:val="0"/>
          <w:szCs w:val="32"/>
        </w:rPr>
      </w:pPr>
      <w:bookmarkStart w:id="25" w:name="_Toc26471"/>
      <w:r>
        <w:rPr>
          <w:rFonts w:eastAsia="方正楷体_GBK"/>
          <w:kern w:val="0"/>
          <w:szCs w:val="32"/>
        </w:rPr>
        <w:t xml:space="preserve">3.4 </w:t>
      </w:r>
      <w:r>
        <w:rPr>
          <w:rFonts w:hint="eastAsia" w:eastAsia="方正楷体_GBK"/>
          <w:kern w:val="0"/>
          <w:szCs w:val="32"/>
        </w:rPr>
        <w:t>应急救援队伍</w:t>
      </w:r>
      <w:bookmarkEnd w:id="25"/>
    </w:p>
    <w:p w14:paraId="531CCC5E">
      <w:pPr>
        <w:widowControl/>
        <w:adjustRightInd w:val="0"/>
        <w:snapToGrid w:val="0"/>
        <w:spacing w:line="580" w:lineRule="exact"/>
        <w:ind w:firstLine="636" w:firstLineChars="200"/>
        <w:jc w:val="left"/>
        <w:rPr>
          <w:rFonts w:ascii="方正仿宋_GBK" w:hAnsi="方正仿宋_GBK" w:cs="方正仿宋_GBK"/>
          <w:szCs w:val="32"/>
        </w:rPr>
      </w:pPr>
      <w:r>
        <w:rPr>
          <w:rFonts w:hint="eastAsia" w:ascii="方正仿宋_GBK" w:hAnsi="方正仿宋_GBK" w:cs="方正仿宋_GBK"/>
          <w:szCs w:val="32"/>
        </w:rPr>
        <w:t>建立重庆市涪陵区危险化学品事故应急救援队伍（见附件7），作为全区专业性应急救援处置队伍；区消防救援支队作为全区综合应急救援处置队伍，对事故现场进行处置和人员搜救等工作。</w:t>
      </w:r>
    </w:p>
    <w:bookmarkEnd w:id="16"/>
    <w:bookmarkEnd w:id="17"/>
    <w:p w14:paraId="0552E6BC">
      <w:pPr>
        <w:keepNext/>
        <w:keepLines/>
        <w:adjustRightInd w:val="0"/>
        <w:snapToGrid w:val="0"/>
        <w:spacing w:line="580" w:lineRule="exact"/>
        <w:ind w:firstLine="636" w:firstLineChars="200"/>
        <w:outlineLvl w:val="0"/>
        <w:rPr>
          <w:rFonts w:hint="eastAsia" w:eastAsia="方正黑体_GBK"/>
          <w:kern w:val="44"/>
          <w:szCs w:val="32"/>
        </w:rPr>
      </w:pPr>
      <w:bookmarkStart w:id="26" w:name="_Toc18758"/>
      <w:r>
        <w:rPr>
          <w:rFonts w:eastAsia="方正黑体_GBK"/>
          <w:kern w:val="44"/>
          <w:szCs w:val="32"/>
        </w:rPr>
        <w:t xml:space="preserve">4 </w:t>
      </w:r>
      <w:r>
        <w:rPr>
          <w:rFonts w:hint="eastAsia" w:eastAsia="方正黑体_GBK" w:cs="宋体"/>
          <w:kern w:val="44"/>
          <w:szCs w:val="32"/>
        </w:rPr>
        <w:t>预防预警</w:t>
      </w:r>
      <w:bookmarkEnd w:id="26"/>
    </w:p>
    <w:p w14:paraId="3E2DC5A9">
      <w:pPr>
        <w:keepNext/>
        <w:keepLines/>
        <w:adjustRightInd w:val="0"/>
        <w:snapToGrid w:val="0"/>
        <w:spacing w:line="580" w:lineRule="exact"/>
        <w:ind w:firstLine="636" w:firstLineChars="200"/>
        <w:jc w:val="left"/>
        <w:outlineLvl w:val="1"/>
        <w:rPr>
          <w:rFonts w:eastAsia="方正楷体_GBK"/>
          <w:kern w:val="0"/>
          <w:szCs w:val="32"/>
        </w:rPr>
      </w:pPr>
      <w:bookmarkStart w:id="27" w:name="_Toc9407"/>
      <w:r>
        <w:rPr>
          <w:rFonts w:eastAsia="方正楷体_GBK"/>
          <w:kern w:val="0"/>
          <w:szCs w:val="32"/>
        </w:rPr>
        <w:t xml:space="preserve">4.1 </w:t>
      </w:r>
      <w:r>
        <w:rPr>
          <w:rFonts w:hint="eastAsia" w:eastAsia="方正楷体_GBK"/>
          <w:kern w:val="0"/>
          <w:szCs w:val="32"/>
        </w:rPr>
        <w:t>预防管理</w:t>
      </w:r>
      <w:bookmarkEnd w:id="27"/>
    </w:p>
    <w:p w14:paraId="1FA91E3D">
      <w:pPr>
        <w:widowControl/>
        <w:adjustRightInd w:val="0"/>
        <w:snapToGrid w:val="0"/>
        <w:spacing w:line="580" w:lineRule="exact"/>
        <w:ind w:firstLine="636" w:firstLineChars="200"/>
        <w:jc w:val="left"/>
        <w:rPr>
          <w:rFonts w:ascii="方正仿宋_GBK" w:hAnsi="方正仿宋_GBK" w:cs="方正仿宋_GBK"/>
          <w:szCs w:val="32"/>
        </w:rPr>
      </w:pPr>
      <w:r>
        <w:rPr>
          <w:rFonts w:hint="eastAsia" w:ascii="方正仿宋_GBK" w:hAnsi="方正仿宋_GBK" w:cs="方正仿宋_GBK"/>
          <w:szCs w:val="32"/>
        </w:rPr>
        <w:t>负有安全生产监督管理职责的部门，加强对危险化学品从业单位的安全监管，督促、指导危险化学品从业单位制订完善应急预案，配备相应的应急救援人员和器材、设施，并定期进行演练和预案修订，完善并严格执行各项安全生产规章制度和操作规程，加强对重大危险源的管理和监控，强化日常安全检查，做好事故隐患的排查和整治。</w:t>
      </w:r>
    </w:p>
    <w:p w14:paraId="1DB6F4A0">
      <w:pPr>
        <w:keepNext/>
        <w:keepLines/>
        <w:adjustRightInd w:val="0"/>
        <w:snapToGrid w:val="0"/>
        <w:spacing w:line="580" w:lineRule="exact"/>
        <w:ind w:firstLine="636" w:firstLineChars="200"/>
        <w:jc w:val="left"/>
        <w:outlineLvl w:val="1"/>
        <w:rPr>
          <w:rFonts w:hint="eastAsia" w:eastAsia="方正楷体_GBK"/>
          <w:kern w:val="0"/>
          <w:szCs w:val="32"/>
        </w:rPr>
      </w:pPr>
      <w:bookmarkStart w:id="28" w:name="_Toc31047"/>
      <w:r>
        <w:rPr>
          <w:rFonts w:eastAsia="方正楷体_GBK"/>
          <w:kern w:val="0"/>
          <w:szCs w:val="32"/>
        </w:rPr>
        <w:t xml:space="preserve">4.2 </w:t>
      </w:r>
      <w:r>
        <w:rPr>
          <w:rFonts w:hint="eastAsia" w:eastAsia="方正楷体_GBK"/>
          <w:kern w:val="0"/>
          <w:szCs w:val="32"/>
        </w:rPr>
        <w:t>预测预警</w:t>
      </w:r>
      <w:bookmarkEnd w:id="28"/>
    </w:p>
    <w:p w14:paraId="15F6577C">
      <w:pPr>
        <w:widowControl/>
        <w:adjustRightInd w:val="0"/>
        <w:snapToGrid w:val="0"/>
        <w:spacing w:line="580" w:lineRule="exact"/>
        <w:ind w:firstLine="636" w:firstLineChars="200"/>
        <w:jc w:val="left"/>
        <w:rPr>
          <w:rFonts w:ascii="方正仿宋_GBK" w:hAnsi="方正仿宋_GBK" w:cs="方正仿宋_GBK"/>
          <w:szCs w:val="32"/>
        </w:rPr>
      </w:pPr>
      <w:r>
        <w:rPr>
          <w:rFonts w:hint="eastAsia" w:ascii="方正仿宋_GBK" w:hAnsi="方正仿宋_GBK" w:cs="方正仿宋_GBK"/>
          <w:szCs w:val="32"/>
        </w:rPr>
        <w:t>区应急指挥部办公室和各有关单位加强监测、预测，动态掌握危险化学品风险、隐患和事故信息，做好对报警事件的风险、发展趋势分析，及时发布事故预警信息，通知有关方面采取相应预防和应对措施。</w:t>
      </w:r>
    </w:p>
    <w:p w14:paraId="6030F224">
      <w:pPr>
        <w:keepNext/>
        <w:keepLines/>
        <w:adjustRightInd w:val="0"/>
        <w:snapToGrid w:val="0"/>
        <w:spacing w:line="580" w:lineRule="exact"/>
        <w:ind w:firstLine="636" w:firstLineChars="200"/>
        <w:outlineLvl w:val="0"/>
        <w:rPr>
          <w:rFonts w:hint="eastAsia" w:eastAsia="方正黑体_GBK"/>
          <w:kern w:val="44"/>
          <w:szCs w:val="32"/>
        </w:rPr>
      </w:pPr>
      <w:bookmarkStart w:id="29" w:name="_Toc439262334"/>
      <w:bookmarkStart w:id="30" w:name="_Toc18505"/>
      <w:bookmarkStart w:id="31" w:name="_Toc31006"/>
      <w:bookmarkStart w:id="32" w:name="_Toc2151"/>
      <w:bookmarkStart w:id="33" w:name="_Toc24098"/>
      <w:bookmarkStart w:id="34" w:name="_Toc21829"/>
      <w:bookmarkStart w:id="35" w:name="_Toc429467973"/>
      <w:bookmarkStart w:id="36" w:name="_Toc436244656"/>
      <w:r>
        <w:rPr>
          <w:rFonts w:eastAsia="方正黑体_GBK"/>
          <w:kern w:val="44"/>
          <w:szCs w:val="32"/>
        </w:rPr>
        <w:t xml:space="preserve">5  </w:t>
      </w:r>
      <w:r>
        <w:rPr>
          <w:rFonts w:hint="eastAsia" w:eastAsia="方正黑体_GBK" w:cs="宋体"/>
          <w:kern w:val="44"/>
          <w:szCs w:val="32"/>
        </w:rPr>
        <w:t>应急响应</w:t>
      </w:r>
      <w:bookmarkEnd w:id="29"/>
      <w:bookmarkEnd w:id="30"/>
      <w:bookmarkEnd w:id="31"/>
      <w:bookmarkEnd w:id="32"/>
      <w:bookmarkEnd w:id="33"/>
      <w:bookmarkEnd w:id="34"/>
      <w:bookmarkEnd w:id="35"/>
      <w:bookmarkEnd w:id="36"/>
    </w:p>
    <w:p w14:paraId="06FBEE5F">
      <w:pPr>
        <w:keepNext/>
        <w:keepLines/>
        <w:adjustRightInd w:val="0"/>
        <w:snapToGrid w:val="0"/>
        <w:spacing w:line="580" w:lineRule="exact"/>
        <w:ind w:firstLine="636" w:firstLineChars="200"/>
        <w:jc w:val="left"/>
        <w:outlineLvl w:val="1"/>
        <w:rPr>
          <w:rFonts w:eastAsia="方正楷体_GBK"/>
          <w:kern w:val="0"/>
          <w:szCs w:val="32"/>
          <w:u w:val="single"/>
        </w:rPr>
      </w:pPr>
      <w:bookmarkStart w:id="37" w:name="_Toc12576"/>
      <w:r>
        <w:rPr>
          <w:rFonts w:eastAsia="方正楷体_GBK"/>
          <w:kern w:val="0"/>
          <w:szCs w:val="32"/>
        </w:rPr>
        <w:t xml:space="preserve">5.1 </w:t>
      </w:r>
      <w:r>
        <w:rPr>
          <w:rFonts w:hint="eastAsia" w:eastAsia="方正楷体_GBK"/>
          <w:kern w:val="0"/>
          <w:szCs w:val="32"/>
        </w:rPr>
        <w:t>预案启动</w:t>
      </w:r>
      <w:bookmarkEnd w:id="37"/>
    </w:p>
    <w:p w14:paraId="57D4F07E">
      <w:pPr>
        <w:widowControl/>
        <w:adjustRightInd w:val="0"/>
        <w:snapToGrid w:val="0"/>
        <w:spacing w:line="580" w:lineRule="exact"/>
        <w:ind w:firstLine="636" w:firstLineChars="200"/>
        <w:jc w:val="left"/>
        <w:rPr>
          <w:rFonts w:ascii="方正仿宋_GBK" w:hAnsi="方正仿宋_GBK" w:cs="方正仿宋_GBK"/>
          <w:szCs w:val="32"/>
        </w:rPr>
      </w:pPr>
      <w:r>
        <w:rPr>
          <w:rFonts w:hint="eastAsia" w:ascii="方正仿宋_GBK" w:hAnsi="方正仿宋_GBK" w:cs="方正仿宋_GBK"/>
          <w:szCs w:val="32"/>
        </w:rPr>
        <w:t>发生未上等级危险化学品事故：由事发单位、事发地乡镇街道（园区）启动应急响应，组织调动自身或周边应急救援队伍和资源进行先期处置。区应急局派出工作组赴现场，指导应急处置工作，协调支援应急队伍、专家以及装备、物质等应急资源。</w:t>
      </w:r>
    </w:p>
    <w:p w14:paraId="357670B5">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发生一般危险化学品事故，启动Ⅳ级应急响应：由事发单位、区政府启动应急响应，由区专项应急指挥部办公室提出建议，报副指挥长批准启动应急响应，组织调动相关应急救援队伍和资源进行处置。必要时向市应急局提出队伍、专家、物资、装备等支援请求，配合市应急局工作组开展处置工作，并及时向市应急指挥部报告相关情况。</w:t>
      </w:r>
    </w:p>
    <w:p w14:paraId="29833057">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发生较大危险化学品事故，启动Ⅲ级应急响应：由区专项应急指挥部办公室提出建议，报指挥长批准启动应急响应，调动各类综合、专业、保障力量开展处置工作。区政府及时向市专项应急指挥部报告事故情况和前期处置进展，请求市级力量增援。市级专业力量到达现场后，区级指挥部移交指挥权，听从市级指挥，全力配合开展抢险救援工作，并定时向市政府报告相关情况。</w:t>
      </w:r>
    </w:p>
    <w:p w14:paraId="6C62115D">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发生重大危险化学品事故，启动Ⅱ级应急响应：由区专项应急指挥部办公室提出建议，报区政府主要领导批准启动应急响应，调动全区力量开展处置工作。区政府及时向市政府报告事故情况和前期处置进展，请求市应急指挥部现场指挥处置工作。市级综合、专业应急救援队伍和资源到达现场并成立现场指挥部后，区级指挥部各工作组融入市级指挥部，全力配合开展抢险救援工作，并随时向市政府报告相关情况。</w:t>
      </w:r>
    </w:p>
    <w:p w14:paraId="6E75F5E5">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发生特别重大危险化学品事故，启动I级应急响应：由区专项应急指挥部办公室提出建议，报区政府主要领导批准启动应急响应，调动全区力量开展处置工作。区政府及时向市政府报告事故情况和前期处置进展，请求市政府或国务院现场指挥处置工作。国家和市级应急救援队伍、资源到达现场并成立现场指挥部后，区级指挥部各工作组融入上级指挥部，全力配合开展抢险救援工作，并随时向市政府报告相关情况。</w:t>
      </w:r>
    </w:p>
    <w:p w14:paraId="069C1201">
      <w:pPr>
        <w:keepNext/>
        <w:keepLines/>
        <w:adjustRightInd w:val="0"/>
        <w:snapToGrid w:val="0"/>
        <w:spacing w:line="580" w:lineRule="exact"/>
        <w:ind w:firstLine="636" w:firstLineChars="200"/>
        <w:jc w:val="left"/>
        <w:outlineLvl w:val="1"/>
        <w:rPr>
          <w:rFonts w:hint="eastAsia" w:eastAsia="方正楷体_GBK"/>
          <w:kern w:val="0"/>
          <w:szCs w:val="32"/>
        </w:rPr>
      </w:pPr>
      <w:bookmarkStart w:id="38" w:name="_Toc496"/>
      <w:r>
        <w:rPr>
          <w:rFonts w:eastAsia="方正楷体_GBK"/>
          <w:kern w:val="0"/>
          <w:szCs w:val="32"/>
        </w:rPr>
        <w:t xml:space="preserve">5.2 </w:t>
      </w:r>
      <w:r>
        <w:rPr>
          <w:rFonts w:hint="eastAsia" w:eastAsia="方正楷体_GBK"/>
          <w:kern w:val="0"/>
          <w:szCs w:val="32"/>
        </w:rPr>
        <w:t>先期处置</w:t>
      </w:r>
      <w:bookmarkEnd w:id="38"/>
    </w:p>
    <w:p w14:paraId="75C7CC65">
      <w:pPr>
        <w:adjustRightInd w:val="0"/>
        <w:snapToGrid w:val="0"/>
        <w:spacing w:line="580" w:lineRule="exact"/>
        <w:ind w:firstLine="636" w:firstLineChars="200"/>
        <w:jc w:val="left"/>
        <w:rPr>
          <w:rFonts w:ascii="方正仿宋_GBK" w:hAnsi="方正仿宋_GBK" w:cs="方正仿宋_GBK"/>
        </w:rPr>
      </w:pPr>
      <w:r>
        <w:rPr>
          <w:rFonts w:hint="eastAsia" w:ascii="方正仿宋_GBK" w:hAnsi="方正仿宋_GBK" w:cs="方正仿宋_GBK"/>
        </w:rPr>
        <w:t>（1）疏散人员。事发单位要立即组织疏散、撤离、安置受危险人员，并对人员进行清点，确保不漏一人、不留死角。</w:t>
      </w:r>
    </w:p>
    <w:p w14:paraId="250DDC8B">
      <w:pPr>
        <w:adjustRightInd w:val="0"/>
        <w:snapToGrid w:val="0"/>
        <w:spacing w:line="580" w:lineRule="exact"/>
        <w:ind w:firstLine="636" w:firstLineChars="200"/>
        <w:jc w:val="left"/>
        <w:rPr>
          <w:rFonts w:hint="eastAsia" w:ascii="方正仿宋_GBK" w:hAnsi="方正仿宋_GBK" w:cs="方正仿宋_GBK"/>
        </w:rPr>
      </w:pPr>
      <w:r>
        <w:rPr>
          <w:rFonts w:hint="eastAsia" w:ascii="方正仿宋_GBK" w:hAnsi="方正仿宋_GBK" w:cs="方正仿宋_GBK"/>
        </w:rPr>
        <w:t>（2）营救伤员。事发单位要立即组织本单位应急队伍营救受害人员，将伤员撤离到安全区域，开展必要的急救，并及时与120联系，将伤员送医。</w:t>
      </w:r>
    </w:p>
    <w:p w14:paraId="65768FD2">
      <w:pPr>
        <w:adjustRightInd w:val="0"/>
        <w:snapToGrid w:val="0"/>
        <w:spacing w:line="580" w:lineRule="exact"/>
        <w:ind w:firstLine="636" w:firstLineChars="200"/>
        <w:jc w:val="left"/>
        <w:rPr>
          <w:rFonts w:hint="eastAsia" w:ascii="方正仿宋_GBK" w:hAnsi="方正仿宋_GBK" w:cs="方正仿宋_GBK"/>
        </w:rPr>
      </w:pPr>
      <w:r>
        <w:rPr>
          <w:rFonts w:hint="eastAsia" w:ascii="方正仿宋_GBK" w:hAnsi="方正仿宋_GBK" w:cs="方正仿宋_GBK"/>
        </w:rPr>
        <w:t>（3）控制事态。控制危险源，标明危险区域，封锁危险场所，并采取其他防止危害扩大的必要措施。</w:t>
      </w:r>
    </w:p>
    <w:p w14:paraId="18564370">
      <w:pPr>
        <w:adjustRightInd w:val="0"/>
        <w:snapToGrid w:val="0"/>
        <w:spacing w:line="560" w:lineRule="exact"/>
        <w:ind w:firstLine="636" w:firstLineChars="200"/>
        <w:jc w:val="left"/>
        <w:rPr>
          <w:rFonts w:hint="eastAsia" w:ascii="方正仿宋_GBK" w:hAnsi="方正仿宋_GBK" w:cs="方正仿宋_GBK"/>
        </w:rPr>
      </w:pPr>
      <w:r>
        <w:rPr>
          <w:rFonts w:hint="eastAsia" w:ascii="方正仿宋_GBK" w:hAnsi="方正仿宋_GBK" w:cs="方正仿宋_GBK"/>
        </w:rPr>
        <w:t>（4）及时报告。在先期处置的过程中，落实专人向园区管委会、辖区政府、区应急局、区生态环境局及其有关部门报告。必要时立即通知周边企业和所在地村（社区）。</w:t>
      </w:r>
    </w:p>
    <w:p w14:paraId="35489AE8">
      <w:pPr>
        <w:adjustRightInd w:val="0"/>
        <w:snapToGrid w:val="0"/>
        <w:spacing w:line="560" w:lineRule="exact"/>
        <w:ind w:firstLine="636" w:firstLineChars="200"/>
        <w:jc w:val="left"/>
        <w:rPr>
          <w:rFonts w:hint="eastAsia" w:ascii="方正仿宋_GBK" w:hAnsi="方正仿宋_GBK" w:cs="方正仿宋_GBK"/>
        </w:rPr>
      </w:pPr>
      <w:r>
        <w:rPr>
          <w:rFonts w:hint="eastAsia" w:ascii="方正仿宋_GBK" w:hAnsi="方正仿宋_GBK" w:cs="方正仿宋_GBK"/>
        </w:rPr>
        <w:t>（5）联合行动。事发地居委会、村委会等基层组织应积极配合，协助做好现场保护、道路引领、秩序维护等工作。</w:t>
      </w:r>
    </w:p>
    <w:p w14:paraId="2DE1D04C">
      <w:pPr>
        <w:adjustRightInd w:val="0"/>
        <w:snapToGrid w:val="0"/>
        <w:spacing w:line="560" w:lineRule="exact"/>
        <w:ind w:firstLine="636" w:firstLineChars="200"/>
        <w:jc w:val="left"/>
        <w:rPr>
          <w:rFonts w:hint="eastAsia" w:ascii="方正楷体_GBK" w:eastAsia="方正楷体_GBK"/>
        </w:rPr>
      </w:pPr>
      <w:r>
        <w:rPr>
          <w:rFonts w:hint="eastAsia" w:ascii="方正仿宋_GBK" w:hAnsi="方正仿宋_GBK" w:cs="方正仿宋_GBK"/>
        </w:rPr>
        <w:t>（6）增援支持。园区管委会和乡镇人民政府（街道办事处）调动应急队伍，采取措施控制事态发展，组织开展应急处置与救援工作，并及时向区级相关部门和区政府报告。</w:t>
      </w:r>
    </w:p>
    <w:p w14:paraId="011E95E2">
      <w:pPr>
        <w:keepNext/>
        <w:keepLines/>
        <w:adjustRightInd w:val="0"/>
        <w:snapToGrid w:val="0"/>
        <w:spacing w:line="560" w:lineRule="exact"/>
        <w:ind w:firstLine="636" w:firstLineChars="200"/>
        <w:jc w:val="left"/>
        <w:outlineLvl w:val="1"/>
        <w:rPr>
          <w:rFonts w:hint="eastAsia" w:eastAsia="方正楷体_GBK"/>
          <w:kern w:val="0"/>
          <w:szCs w:val="32"/>
          <w:u w:val="single"/>
        </w:rPr>
      </w:pPr>
      <w:bookmarkStart w:id="39" w:name="_Toc1715"/>
      <w:r>
        <w:rPr>
          <w:rFonts w:eastAsia="方正楷体_GBK"/>
          <w:kern w:val="0"/>
          <w:szCs w:val="32"/>
        </w:rPr>
        <w:t xml:space="preserve">5.3 </w:t>
      </w:r>
      <w:bookmarkStart w:id="40" w:name="_Toc31395"/>
      <w:bookmarkStart w:id="41" w:name="_Toc2573"/>
      <w:r>
        <w:rPr>
          <w:rFonts w:hint="eastAsia" w:eastAsia="方正楷体_GBK"/>
          <w:kern w:val="0"/>
          <w:szCs w:val="32"/>
        </w:rPr>
        <w:t>响应</w:t>
      </w:r>
      <w:bookmarkEnd w:id="39"/>
      <w:r>
        <w:rPr>
          <w:rFonts w:hint="eastAsia" w:eastAsia="方正楷体_GBK"/>
          <w:kern w:val="0"/>
          <w:szCs w:val="32"/>
        </w:rPr>
        <w:t>升级</w:t>
      </w:r>
    </w:p>
    <w:p w14:paraId="34D07BD8">
      <w:pPr>
        <w:adjustRightInd w:val="0"/>
        <w:snapToGrid w:val="0"/>
        <w:spacing w:line="560" w:lineRule="exact"/>
        <w:ind w:firstLine="636" w:firstLineChars="200"/>
        <w:jc w:val="left"/>
        <w:rPr>
          <w:rFonts w:ascii="方正仿宋_GBK" w:hAnsi="方正仿宋_GBK" w:cs="方正仿宋_GBK"/>
        </w:rPr>
      </w:pPr>
      <w:r>
        <w:rPr>
          <w:rFonts w:hint="eastAsia" w:ascii="方正仿宋_GBK" w:hAnsi="方正仿宋_GBK" w:cs="方正仿宋_GBK"/>
        </w:rPr>
        <w:t>危险化学品事故的响应等级与实际级别密切相关，但要根据实际情况确定。响应等级一般由低向高递升，出现紧急情况和严重态势时，可直接提高响应等级。当危险化学品事故发生在重要地段、重大节假日、重大活动和重要会议期间；危险化学品事故已经或可能次生、衍生其他突发事件，或事故规模超出我区处置能力时，区指挥部应视情提高应急响应等级，及时向市应急指挥部汇报，由市应急指挥部或国家议事协调机构组织协调应对工作。</w:t>
      </w:r>
    </w:p>
    <w:p w14:paraId="6BF2D22D">
      <w:pPr>
        <w:keepNext/>
        <w:keepLines/>
        <w:adjustRightInd w:val="0"/>
        <w:snapToGrid w:val="0"/>
        <w:spacing w:line="560" w:lineRule="exact"/>
        <w:ind w:firstLine="636" w:firstLineChars="200"/>
        <w:jc w:val="left"/>
        <w:outlineLvl w:val="1"/>
        <w:rPr>
          <w:rFonts w:hint="eastAsia" w:eastAsia="方正楷体_GBK"/>
          <w:kern w:val="0"/>
          <w:szCs w:val="32"/>
        </w:rPr>
      </w:pPr>
      <w:bookmarkStart w:id="42" w:name="_Toc1861"/>
      <w:r>
        <w:rPr>
          <w:rFonts w:eastAsia="方正楷体_GBK"/>
          <w:kern w:val="0"/>
          <w:szCs w:val="32"/>
        </w:rPr>
        <w:t xml:space="preserve">5.4 </w:t>
      </w:r>
      <w:r>
        <w:rPr>
          <w:rFonts w:hint="eastAsia" w:eastAsia="方正楷体_GBK"/>
          <w:kern w:val="0"/>
          <w:szCs w:val="32"/>
        </w:rPr>
        <w:t>处置措施</w:t>
      </w:r>
      <w:bookmarkEnd w:id="42"/>
    </w:p>
    <w:p w14:paraId="6A2AC94B">
      <w:pPr>
        <w:adjustRightInd w:val="0"/>
        <w:snapToGrid w:val="0"/>
        <w:spacing w:line="560" w:lineRule="exact"/>
        <w:ind w:firstLine="636" w:firstLineChars="200"/>
        <w:jc w:val="left"/>
        <w:rPr>
          <w:rFonts w:ascii="方正仿宋_GBK" w:hAnsi="方正仿宋_GBK" w:cs="方正仿宋_GBK"/>
        </w:rPr>
      </w:pPr>
      <w:r>
        <w:rPr>
          <w:rFonts w:hint="eastAsia" w:ascii="方正仿宋_GBK" w:hAnsi="方正仿宋_GBK" w:cs="方正仿宋_GBK"/>
        </w:rPr>
        <w:t>根据先期处置措施、现场情况、响应等级，在确保应急救援人员安全的前提下，采取下列一项或多项应急措施：</w:t>
      </w:r>
    </w:p>
    <w:p w14:paraId="5C476D46">
      <w:pPr>
        <w:adjustRightInd w:val="0"/>
        <w:snapToGrid w:val="0"/>
        <w:spacing w:line="560" w:lineRule="exact"/>
        <w:ind w:firstLine="636" w:firstLineChars="200"/>
        <w:jc w:val="left"/>
        <w:rPr>
          <w:rFonts w:hint="eastAsia" w:ascii="方正仿宋_GBK" w:hAnsi="方正仿宋_GBK" w:cs="方正仿宋_GBK"/>
        </w:rPr>
      </w:pPr>
      <w:r>
        <w:rPr>
          <w:rFonts w:hint="eastAsia" w:ascii="方正仿宋_GBK" w:hAnsi="方正仿宋_GBK" w:cs="方正仿宋_GBK"/>
        </w:rPr>
        <w:t>（1）踏勘现场。组织专业勘察队伍佩戴专业装备进入现场踏勘，利用无人机、雷达、卫星等手段获取现场影像，分析研判道路、桥梁、通信、电力等基础设施和居民住房损毁情况，重要目标物、人员密集场所和人口分布等信息，提出初步评估意见，并及时报告。</w:t>
      </w:r>
    </w:p>
    <w:p w14:paraId="0C9C0DC9">
      <w:pPr>
        <w:adjustRightInd w:val="0"/>
        <w:snapToGrid w:val="0"/>
        <w:spacing w:line="560" w:lineRule="exact"/>
        <w:ind w:firstLine="636" w:firstLineChars="200"/>
        <w:jc w:val="left"/>
        <w:rPr>
          <w:rFonts w:hint="eastAsia" w:ascii="方正仿宋_GBK" w:hAnsi="方正仿宋_GBK" w:cs="方正仿宋_GBK"/>
        </w:rPr>
      </w:pPr>
      <w:r>
        <w:rPr>
          <w:rFonts w:hint="eastAsia" w:ascii="方正仿宋_GBK" w:hAnsi="方正仿宋_GBK" w:cs="方正仿宋_GBK"/>
        </w:rPr>
        <w:t>（2）救治人员。组织抢救遇险人员，救治受伤人员，撤离并妥善安置受威胁人员。</w:t>
      </w:r>
    </w:p>
    <w:p w14:paraId="0CDDBFA8">
      <w:pPr>
        <w:adjustRightInd w:val="0"/>
        <w:snapToGrid w:val="0"/>
        <w:spacing w:line="560" w:lineRule="exact"/>
        <w:ind w:firstLine="636" w:firstLineChars="200"/>
        <w:jc w:val="left"/>
        <w:rPr>
          <w:rFonts w:hint="eastAsia" w:ascii="方正仿宋_GBK" w:hAnsi="方正仿宋_GBK" w:cs="方正仿宋_GBK"/>
        </w:rPr>
      </w:pPr>
      <w:r>
        <w:rPr>
          <w:rFonts w:hint="eastAsia" w:ascii="方正仿宋_GBK" w:hAnsi="方正仿宋_GBK" w:cs="方正仿宋_GBK"/>
        </w:rPr>
        <w:t>（3）警戒隔离。通知可能受到事故影响的单位和人员，隔离事故现场，划定警戒区域，疏散受到威胁的人员，实施交通管制，禁止无关人员、车辆进入。</w:t>
      </w:r>
    </w:p>
    <w:p w14:paraId="56DA3C6E">
      <w:pPr>
        <w:adjustRightInd w:val="0"/>
        <w:snapToGrid w:val="0"/>
        <w:spacing w:line="560" w:lineRule="exact"/>
        <w:ind w:firstLine="636" w:firstLineChars="200"/>
        <w:jc w:val="left"/>
        <w:rPr>
          <w:rFonts w:hint="eastAsia" w:ascii="方正仿宋_GBK" w:hAnsi="方正仿宋_GBK" w:cs="方正仿宋_GBK"/>
        </w:rPr>
      </w:pPr>
      <w:r>
        <w:rPr>
          <w:rFonts w:hint="eastAsia" w:ascii="方正仿宋_GBK" w:hAnsi="方正仿宋_GBK" w:cs="方正仿宋_GBK"/>
        </w:rPr>
        <w:t>（4）召开现场会议。听取事发单位、先期处置、现场勘察人员的情况汇报，研判事故发展趋势以及可能造成的危害，听取专家的意见和建议，拟定抢险救援方案。</w:t>
      </w:r>
    </w:p>
    <w:p w14:paraId="52590B2E">
      <w:pPr>
        <w:adjustRightInd w:val="0"/>
        <w:snapToGrid w:val="0"/>
        <w:spacing w:line="560" w:lineRule="exact"/>
        <w:ind w:firstLine="636" w:firstLineChars="200"/>
        <w:jc w:val="left"/>
        <w:rPr>
          <w:rFonts w:hint="eastAsia" w:ascii="方正仿宋_GBK" w:hAnsi="方正仿宋_GBK" w:cs="方正仿宋_GBK"/>
        </w:rPr>
      </w:pPr>
      <w:r>
        <w:rPr>
          <w:rFonts w:hint="eastAsia" w:ascii="方正仿宋_GBK" w:hAnsi="方正仿宋_GBK" w:cs="方正仿宋_GBK"/>
        </w:rPr>
        <w:t>（5）成立现场指挥部。根据会商研判结果，指挥长宣布成立现场指挥部和相关工作组，并分派落实各组工作任务。</w:t>
      </w:r>
    </w:p>
    <w:p w14:paraId="74909E0A">
      <w:pPr>
        <w:adjustRightInd w:val="0"/>
        <w:snapToGrid w:val="0"/>
        <w:spacing w:line="560" w:lineRule="exact"/>
        <w:ind w:firstLine="636" w:firstLineChars="200"/>
        <w:jc w:val="left"/>
        <w:rPr>
          <w:rFonts w:hint="eastAsia" w:ascii="方正仿宋_GBK" w:hAnsi="方正仿宋_GBK" w:cs="方正仿宋_GBK"/>
        </w:rPr>
      </w:pPr>
      <w:r>
        <w:rPr>
          <w:rFonts w:hint="eastAsia" w:ascii="方正仿宋_GBK" w:hAnsi="方正仿宋_GBK" w:cs="方正仿宋_GBK"/>
        </w:rPr>
        <w:t>（6）抢险救援。各组根据指挥部的命令和要求迅速组织开展抢险救援工作，控制危险源，切断污染源、控制和处置污染物，采取必要措施，防止事故危害扩大和次生、衍生灾害发生，避免或减少事故对环境造成的危害。</w:t>
      </w:r>
    </w:p>
    <w:p w14:paraId="764BB058">
      <w:pPr>
        <w:adjustRightInd w:val="0"/>
        <w:snapToGrid w:val="0"/>
        <w:spacing w:line="560" w:lineRule="exact"/>
        <w:ind w:firstLine="636" w:firstLineChars="200"/>
        <w:jc w:val="left"/>
        <w:rPr>
          <w:rFonts w:hint="eastAsia" w:ascii="方正仿宋_GBK" w:hAnsi="方正仿宋_GBK" w:cs="方正仿宋_GBK"/>
        </w:rPr>
      </w:pPr>
      <w:r>
        <w:rPr>
          <w:rFonts w:hint="eastAsia" w:ascii="方正仿宋_GBK" w:hAnsi="方正仿宋_GBK" w:cs="方正仿宋_GBK"/>
        </w:rPr>
        <w:t>（7）环境监测。开展环境应急监测、追踪研判污染范围、程度和发展趋势，保护饮用水源地、长江、乌江等环境敏感目标，减轻环境影响。</w:t>
      </w:r>
    </w:p>
    <w:p w14:paraId="4E8E027A">
      <w:pPr>
        <w:adjustRightInd w:val="0"/>
        <w:snapToGrid w:val="0"/>
        <w:spacing w:line="560" w:lineRule="exact"/>
        <w:ind w:firstLine="636" w:firstLineChars="200"/>
        <w:jc w:val="left"/>
        <w:rPr>
          <w:rFonts w:hint="eastAsia" w:ascii="方正仿宋_GBK" w:hAnsi="方正仿宋_GBK" w:cs="方正仿宋_GBK"/>
        </w:rPr>
      </w:pPr>
      <w:r>
        <w:rPr>
          <w:rFonts w:hint="eastAsia" w:ascii="方正仿宋_GBK" w:hAnsi="方正仿宋_GBK" w:cs="方正仿宋_GBK"/>
        </w:rPr>
        <w:t>（8）征用应急资源。启用本级政府设置的财政预备费和储备的应急救援物资，必要时依法调用或征用社会单位应急资源，也可通过市应急指挥部调用周边应急资源支持应急处置工作。</w:t>
      </w:r>
    </w:p>
    <w:p w14:paraId="6FE119E0">
      <w:pPr>
        <w:adjustRightInd w:val="0"/>
        <w:snapToGrid w:val="0"/>
        <w:spacing w:line="560" w:lineRule="exact"/>
        <w:ind w:firstLine="636" w:firstLineChars="200"/>
        <w:jc w:val="left"/>
        <w:rPr>
          <w:rFonts w:hint="eastAsia" w:ascii="方正仿宋_GBK" w:hAnsi="方正仿宋_GBK" w:cs="方正仿宋_GBK"/>
        </w:rPr>
      </w:pPr>
      <w:r>
        <w:rPr>
          <w:rFonts w:hint="eastAsia" w:ascii="方正仿宋_GBK" w:hAnsi="方正仿宋_GBK" w:cs="方正仿宋_GBK"/>
        </w:rPr>
        <w:t>（9）维护社会稳定。做好事发单位生产恢复和污染物的处置工作，做好受灾群众的基本生活保障工作，维护事故现场秩序，组织安抚遇险遇难人员亲属。</w:t>
      </w:r>
    </w:p>
    <w:bookmarkEnd w:id="40"/>
    <w:bookmarkEnd w:id="41"/>
    <w:p w14:paraId="6BC02D4B">
      <w:pPr>
        <w:keepNext/>
        <w:keepLines/>
        <w:adjustRightInd w:val="0"/>
        <w:snapToGrid w:val="0"/>
        <w:spacing w:line="560" w:lineRule="exact"/>
        <w:ind w:firstLine="636" w:firstLineChars="200"/>
        <w:jc w:val="left"/>
        <w:outlineLvl w:val="1"/>
        <w:rPr>
          <w:rFonts w:hint="eastAsia" w:eastAsia="方正楷体_GBK"/>
          <w:kern w:val="0"/>
          <w:szCs w:val="32"/>
        </w:rPr>
      </w:pPr>
      <w:bookmarkStart w:id="43" w:name="_Toc5097"/>
      <w:r>
        <w:rPr>
          <w:rFonts w:eastAsia="方正楷体_GBK"/>
          <w:kern w:val="0"/>
          <w:szCs w:val="32"/>
        </w:rPr>
        <w:t xml:space="preserve">5.5 </w:t>
      </w:r>
      <w:r>
        <w:rPr>
          <w:rFonts w:hint="eastAsia" w:eastAsia="方正楷体_GBK"/>
          <w:kern w:val="0"/>
          <w:szCs w:val="32"/>
        </w:rPr>
        <w:t>信息发布</w:t>
      </w:r>
      <w:bookmarkEnd w:id="43"/>
    </w:p>
    <w:p w14:paraId="0858E268">
      <w:pPr>
        <w:adjustRightInd w:val="0"/>
        <w:snapToGrid w:val="0"/>
        <w:spacing w:line="560" w:lineRule="exact"/>
        <w:ind w:firstLine="636" w:firstLineChars="200"/>
        <w:jc w:val="left"/>
        <w:rPr>
          <w:rFonts w:ascii="方正仿宋_GBK" w:hAnsi="方正仿宋_GBK" w:cs="方正仿宋_GBK"/>
        </w:rPr>
      </w:pPr>
      <w:r>
        <w:rPr>
          <w:rFonts w:hint="eastAsia" w:ascii="方正仿宋_GBK" w:hAnsi="方正仿宋_GBK" w:cs="方正仿宋_GBK"/>
        </w:rPr>
        <w:t>（1）发生危险化学品事故，区指挥部要在事故发生后的第一时间通过主流媒体向社会发布简要信息，最迟要在2小时之内发布权威信息，随后发布初步核实情况、政府应对措施和公众防范措施等，必要时及时发布新闻通稿和召开新闻发布会。同时。配合市应急指挥部做好信息发布相关工作。</w:t>
      </w:r>
    </w:p>
    <w:p w14:paraId="3858C3F0">
      <w:pPr>
        <w:adjustRightInd w:val="0"/>
        <w:snapToGrid w:val="0"/>
        <w:spacing w:line="560" w:lineRule="exact"/>
        <w:ind w:firstLine="636" w:firstLineChars="200"/>
        <w:jc w:val="left"/>
        <w:rPr>
          <w:rFonts w:hint="eastAsia" w:ascii="方正仿宋_GBK" w:hAnsi="方正仿宋_GBK" w:cs="方正仿宋_GBK"/>
        </w:rPr>
      </w:pPr>
      <w:r>
        <w:rPr>
          <w:rFonts w:hint="eastAsia" w:ascii="方正仿宋_GBK" w:hAnsi="方正仿宋_GBK" w:cs="方正仿宋_GBK"/>
        </w:rPr>
        <w:t>（2）发生危险化学品事故，区委宣传部应参与区指挥部工作，根据有关规定，对事发现场媒体活动实施管理、协调和指导。</w:t>
      </w:r>
    </w:p>
    <w:p w14:paraId="76EC0C6A">
      <w:pPr>
        <w:adjustRightInd w:val="0"/>
        <w:snapToGrid w:val="0"/>
        <w:spacing w:line="560" w:lineRule="exact"/>
        <w:ind w:firstLine="636" w:firstLineChars="200"/>
        <w:jc w:val="left"/>
        <w:rPr>
          <w:rFonts w:hint="eastAsia" w:ascii="方正仿宋_GBK" w:hAnsi="方正仿宋_GBK" w:cs="方正仿宋_GBK"/>
        </w:rPr>
      </w:pPr>
      <w:r>
        <w:rPr>
          <w:rFonts w:hint="eastAsia" w:ascii="方正仿宋_GBK" w:hAnsi="方正仿宋_GBK" w:cs="方正仿宋_GBK"/>
        </w:rPr>
        <w:t>（3）未经应急指挥机构批准，参与事故应急处置工作的各有关单位和个人不得擅自对外发布事件原因、伤亡数字、责任追究等有关事故处置工作的情况和事态发展的信息。</w:t>
      </w:r>
    </w:p>
    <w:p w14:paraId="2A67C4EA">
      <w:pPr>
        <w:keepNext/>
        <w:keepLines/>
        <w:adjustRightInd w:val="0"/>
        <w:snapToGrid w:val="0"/>
        <w:spacing w:line="560" w:lineRule="exact"/>
        <w:ind w:firstLine="636" w:firstLineChars="200"/>
        <w:jc w:val="left"/>
        <w:outlineLvl w:val="1"/>
        <w:rPr>
          <w:rFonts w:hint="eastAsia" w:eastAsia="方正楷体_GBK"/>
          <w:kern w:val="0"/>
          <w:szCs w:val="32"/>
        </w:rPr>
      </w:pPr>
      <w:bookmarkStart w:id="44" w:name="_Toc8949"/>
      <w:r>
        <w:rPr>
          <w:rFonts w:eastAsia="方正楷体_GBK"/>
          <w:kern w:val="0"/>
          <w:szCs w:val="32"/>
        </w:rPr>
        <w:t xml:space="preserve">5.6 </w:t>
      </w:r>
      <w:r>
        <w:rPr>
          <w:rFonts w:hint="eastAsia" w:eastAsia="方正楷体_GBK"/>
          <w:kern w:val="0"/>
          <w:szCs w:val="32"/>
        </w:rPr>
        <w:t>响应结束</w:t>
      </w:r>
      <w:bookmarkEnd w:id="44"/>
    </w:p>
    <w:p w14:paraId="5C959075">
      <w:pPr>
        <w:adjustRightInd w:val="0"/>
        <w:snapToGrid w:val="0"/>
        <w:spacing w:line="560" w:lineRule="exact"/>
        <w:ind w:firstLine="636" w:firstLineChars="200"/>
        <w:jc w:val="left"/>
        <w:rPr>
          <w:rFonts w:ascii="方正仿宋_GBK" w:hAnsi="方正仿宋_GBK" w:cs="方正仿宋_GBK"/>
        </w:rPr>
      </w:pPr>
      <w:r>
        <w:rPr>
          <w:rFonts w:hint="eastAsia" w:ascii="方正仿宋_GBK" w:hAnsi="方正仿宋_GBK" w:cs="方正仿宋_GBK"/>
        </w:rPr>
        <w:t>（1）较大、一般危险化学品事故应急响应的终止，由市应急管理局会同区政府决定和公布。</w:t>
      </w:r>
    </w:p>
    <w:p w14:paraId="783A062D">
      <w:pPr>
        <w:adjustRightInd w:val="0"/>
        <w:snapToGrid w:val="0"/>
        <w:spacing w:line="560" w:lineRule="exact"/>
        <w:ind w:firstLine="636" w:firstLineChars="200"/>
        <w:jc w:val="left"/>
        <w:rPr>
          <w:rFonts w:hint="eastAsia" w:ascii="方正仿宋_GBK" w:hAnsi="方正仿宋_GBK" w:cs="方正仿宋_GBK"/>
          <w:color w:val="FF0000"/>
        </w:rPr>
      </w:pPr>
      <w:r>
        <w:rPr>
          <w:rFonts w:hint="eastAsia" w:ascii="方正仿宋_GBK" w:hAnsi="方正仿宋_GBK" w:cs="方正仿宋_GBK"/>
        </w:rPr>
        <w:t>（2）特别重大、重大危险化学品事故处置结束后，由市指挥部组织专家分析论证，经现场检测、评估和鉴定，确定事件已得到控制，报市政府批准后，终止应急响应。</w:t>
      </w:r>
    </w:p>
    <w:p w14:paraId="04633685">
      <w:pPr>
        <w:keepNext/>
        <w:keepLines/>
        <w:adjustRightInd w:val="0"/>
        <w:snapToGrid w:val="0"/>
        <w:spacing w:line="560" w:lineRule="exact"/>
        <w:ind w:firstLine="636" w:firstLineChars="200"/>
        <w:outlineLvl w:val="0"/>
        <w:rPr>
          <w:rFonts w:hint="eastAsia" w:eastAsia="方正黑体_GBK"/>
          <w:kern w:val="44"/>
          <w:szCs w:val="32"/>
        </w:rPr>
      </w:pPr>
      <w:bookmarkStart w:id="45" w:name="_Toc429467992"/>
      <w:bookmarkStart w:id="46" w:name="_Toc436244661"/>
      <w:bookmarkStart w:id="47" w:name="_Toc439262339"/>
      <w:bookmarkStart w:id="48" w:name="_Toc32158"/>
      <w:bookmarkStart w:id="49" w:name="_Toc17050"/>
      <w:bookmarkStart w:id="50" w:name="_Toc1589"/>
      <w:bookmarkStart w:id="51" w:name="_Toc11723"/>
      <w:bookmarkStart w:id="52" w:name="_Toc30023"/>
      <w:r>
        <w:rPr>
          <w:rFonts w:eastAsia="方正黑体_GBK"/>
          <w:kern w:val="44"/>
          <w:szCs w:val="32"/>
        </w:rPr>
        <w:t xml:space="preserve">6 </w:t>
      </w:r>
      <w:r>
        <w:rPr>
          <w:rFonts w:hint="eastAsia" w:eastAsia="方正黑体_GBK" w:cs="宋体"/>
          <w:kern w:val="44"/>
          <w:szCs w:val="32"/>
        </w:rPr>
        <w:t>善后工作</w:t>
      </w:r>
      <w:bookmarkEnd w:id="45"/>
      <w:bookmarkEnd w:id="46"/>
      <w:bookmarkEnd w:id="47"/>
      <w:bookmarkEnd w:id="48"/>
      <w:bookmarkEnd w:id="49"/>
      <w:bookmarkEnd w:id="50"/>
      <w:bookmarkEnd w:id="51"/>
      <w:bookmarkEnd w:id="52"/>
    </w:p>
    <w:p w14:paraId="3E32BCD7">
      <w:pPr>
        <w:keepNext/>
        <w:keepLines/>
        <w:adjustRightInd w:val="0"/>
        <w:snapToGrid w:val="0"/>
        <w:spacing w:line="560" w:lineRule="exact"/>
        <w:ind w:firstLine="636" w:firstLineChars="200"/>
        <w:jc w:val="left"/>
        <w:outlineLvl w:val="1"/>
        <w:rPr>
          <w:rFonts w:eastAsia="方正楷体_GBK"/>
          <w:kern w:val="0"/>
          <w:szCs w:val="32"/>
        </w:rPr>
      </w:pPr>
      <w:bookmarkStart w:id="53" w:name="_Toc25853"/>
      <w:r>
        <w:rPr>
          <w:rFonts w:eastAsia="方正楷体_GBK"/>
          <w:kern w:val="0"/>
          <w:szCs w:val="32"/>
        </w:rPr>
        <w:t>6.1</w:t>
      </w:r>
      <w:r>
        <w:rPr>
          <w:rFonts w:hint="eastAsia" w:eastAsia="方正楷体_GBK"/>
          <w:kern w:val="0"/>
          <w:szCs w:val="32"/>
        </w:rPr>
        <w:t>善后处置</w:t>
      </w:r>
      <w:bookmarkEnd w:id="53"/>
    </w:p>
    <w:p w14:paraId="0ABACEF5">
      <w:pPr>
        <w:widowControl/>
        <w:adjustRightInd w:val="0"/>
        <w:snapToGrid w:val="0"/>
        <w:spacing w:line="560" w:lineRule="exact"/>
        <w:ind w:firstLine="636" w:firstLineChars="200"/>
        <w:jc w:val="left"/>
      </w:pPr>
      <w:r>
        <w:rPr>
          <w:rFonts w:hint="eastAsia"/>
        </w:rPr>
        <w:t>事发地乡镇街道（园区）应及时制订补助、补偿、抚慰、抚恤、安置、重建以及环境后续监测、医疗防疫、污染防治、恢复等善后工作方案，并组织实施，区级相关部门全力支持配合善后处置工作。保险机构及时开展相关理赔工作。</w:t>
      </w:r>
    </w:p>
    <w:p w14:paraId="2D8D0B1C">
      <w:pPr>
        <w:keepNext/>
        <w:keepLines/>
        <w:adjustRightInd w:val="0"/>
        <w:snapToGrid w:val="0"/>
        <w:spacing w:line="560" w:lineRule="exact"/>
        <w:ind w:firstLine="636" w:firstLineChars="200"/>
        <w:jc w:val="left"/>
        <w:outlineLvl w:val="1"/>
        <w:rPr>
          <w:rFonts w:eastAsia="方正楷体_GBK"/>
          <w:kern w:val="0"/>
          <w:szCs w:val="32"/>
        </w:rPr>
      </w:pPr>
      <w:bookmarkStart w:id="54" w:name="_Toc16894"/>
      <w:r>
        <w:rPr>
          <w:rFonts w:eastAsia="方正楷体_GBK"/>
          <w:kern w:val="0"/>
          <w:szCs w:val="32"/>
        </w:rPr>
        <w:t xml:space="preserve">6.2 </w:t>
      </w:r>
      <w:r>
        <w:rPr>
          <w:rFonts w:hint="eastAsia" w:eastAsia="方正楷体_GBK"/>
          <w:kern w:val="0"/>
          <w:szCs w:val="32"/>
        </w:rPr>
        <w:t>社会救助</w:t>
      </w:r>
      <w:bookmarkEnd w:id="54"/>
    </w:p>
    <w:p w14:paraId="7EC003A6">
      <w:pPr>
        <w:adjustRightInd w:val="0"/>
        <w:snapToGrid w:val="0"/>
        <w:spacing w:line="560" w:lineRule="exact"/>
        <w:ind w:firstLine="636" w:firstLineChars="200"/>
        <w:jc w:val="left"/>
      </w:pPr>
      <w:r>
        <w:rPr>
          <w:rFonts w:hint="eastAsia"/>
        </w:rPr>
        <w:t>危险化学品事故发生后，事发地乡镇街道（园区）以及应急、民政、商务等部门负责做好社会各界提供的救援物资及资金的接收、分配和使用等。</w:t>
      </w:r>
    </w:p>
    <w:p w14:paraId="6B7BECD6">
      <w:pPr>
        <w:keepNext/>
        <w:keepLines/>
        <w:adjustRightInd w:val="0"/>
        <w:snapToGrid w:val="0"/>
        <w:spacing w:line="560" w:lineRule="exact"/>
        <w:ind w:firstLine="636" w:firstLineChars="200"/>
        <w:jc w:val="left"/>
        <w:outlineLvl w:val="1"/>
        <w:rPr>
          <w:rFonts w:eastAsia="方正楷体_GBK"/>
          <w:kern w:val="0"/>
          <w:szCs w:val="32"/>
        </w:rPr>
      </w:pPr>
      <w:bookmarkStart w:id="55" w:name="_Toc17953"/>
      <w:r>
        <w:rPr>
          <w:rFonts w:eastAsia="方正楷体_GBK"/>
          <w:kern w:val="0"/>
          <w:szCs w:val="32"/>
        </w:rPr>
        <w:t>6.3</w:t>
      </w:r>
      <w:r>
        <w:rPr>
          <w:rFonts w:hint="eastAsia" w:eastAsia="方正楷体_GBK"/>
          <w:kern w:val="0"/>
          <w:szCs w:val="32"/>
        </w:rPr>
        <w:t>事故调查</w:t>
      </w:r>
      <w:bookmarkEnd w:id="55"/>
    </w:p>
    <w:p w14:paraId="6239FDDC">
      <w:pPr>
        <w:adjustRightInd w:val="0"/>
        <w:snapToGrid w:val="0"/>
        <w:spacing w:line="560" w:lineRule="exact"/>
        <w:ind w:firstLine="636" w:firstLineChars="200"/>
        <w:jc w:val="left"/>
      </w:pPr>
      <w:r>
        <w:rPr>
          <w:rFonts w:hint="eastAsia"/>
        </w:rPr>
        <w:t>按照《</w:t>
      </w:r>
      <w:r>
        <w:rPr>
          <w:rFonts w:hint="eastAsia"/>
          <w:lang w:eastAsia="zh-CN"/>
        </w:rPr>
        <w:t>生产安全</w:t>
      </w:r>
      <w:r>
        <w:rPr>
          <w:rFonts w:hint="eastAsia"/>
        </w:rPr>
        <w:t>事故报告和调查处理条例》等有关规定成立调查组，查明事故经过、原因、性质、人员伤亡、经济损失等情况，确定事故责任，提出处理建议和防范整改措施，形成调查报告。</w:t>
      </w:r>
    </w:p>
    <w:p w14:paraId="52F0E9C1">
      <w:pPr>
        <w:keepNext/>
        <w:keepLines/>
        <w:adjustRightInd w:val="0"/>
        <w:snapToGrid w:val="0"/>
        <w:spacing w:line="560" w:lineRule="exact"/>
        <w:ind w:firstLine="636" w:firstLineChars="200"/>
        <w:jc w:val="left"/>
        <w:outlineLvl w:val="1"/>
        <w:rPr>
          <w:rFonts w:eastAsia="方正楷体_GBK"/>
          <w:kern w:val="0"/>
          <w:szCs w:val="32"/>
        </w:rPr>
      </w:pPr>
      <w:bookmarkStart w:id="56" w:name="_Toc4784"/>
      <w:r>
        <w:rPr>
          <w:rFonts w:eastAsia="方正楷体_GBK"/>
          <w:kern w:val="0"/>
          <w:szCs w:val="32"/>
        </w:rPr>
        <w:t>6.4</w:t>
      </w:r>
      <w:r>
        <w:rPr>
          <w:rFonts w:hint="eastAsia" w:eastAsia="方正楷体_GBK"/>
          <w:kern w:val="0"/>
          <w:szCs w:val="32"/>
        </w:rPr>
        <w:t>总结评估</w:t>
      </w:r>
      <w:bookmarkEnd w:id="56"/>
    </w:p>
    <w:p w14:paraId="749B8CB7">
      <w:pPr>
        <w:widowControl/>
        <w:adjustRightInd w:val="0"/>
        <w:snapToGrid w:val="0"/>
        <w:spacing w:line="560" w:lineRule="exact"/>
        <w:ind w:firstLine="636" w:firstLineChars="200"/>
        <w:jc w:val="left"/>
      </w:pPr>
      <w:r>
        <w:rPr>
          <w:rFonts w:hint="eastAsia"/>
        </w:rPr>
        <w:t>事故应急处置工作结束后，按照《生产安全事故应急处置评估暂行办法》对事故处置过程进行评估，总结经验教训，分析查找问题，提出改进措施，形成总结评估报告。</w:t>
      </w:r>
    </w:p>
    <w:p w14:paraId="79211C91">
      <w:pPr>
        <w:keepNext/>
        <w:keepLines/>
        <w:adjustRightInd w:val="0"/>
        <w:snapToGrid w:val="0"/>
        <w:spacing w:line="560" w:lineRule="exact"/>
        <w:ind w:firstLine="636" w:firstLineChars="200"/>
        <w:outlineLvl w:val="0"/>
        <w:rPr>
          <w:rFonts w:eastAsia="方正黑体_GBK"/>
          <w:kern w:val="44"/>
          <w:szCs w:val="32"/>
        </w:rPr>
      </w:pPr>
      <w:bookmarkStart w:id="57" w:name="_Toc17027"/>
      <w:bookmarkStart w:id="58" w:name="_Toc439262344"/>
      <w:bookmarkStart w:id="59" w:name="_Toc18353"/>
      <w:bookmarkStart w:id="60" w:name="_Toc429467996"/>
      <w:bookmarkStart w:id="61" w:name="_Toc436244666"/>
      <w:bookmarkStart w:id="62" w:name="_Toc25290"/>
      <w:bookmarkStart w:id="63" w:name="_Toc13400"/>
      <w:bookmarkStart w:id="64" w:name="_Toc9156"/>
      <w:r>
        <w:rPr>
          <w:rFonts w:eastAsia="方正黑体_GBK"/>
          <w:kern w:val="44"/>
          <w:szCs w:val="32"/>
        </w:rPr>
        <w:t xml:space="preserve">7 </w:t>
      </w:r>
      <w:r>
        <w:rPr>
          <w:rFonts w:hint="eastAsia" w:eastAsia="方正黑体_GBK" w:cs="宋体"/>
          <w:kern w:val="44"/>
          <w:szCs w:val="32"/>
        </w:rPr>
        <w:t>应急保障</w:t>
      </w:r>
      <w:bookmarkEnd w:id="57"/>
      <w:bookmarkEnd w:id="58"/>
      <w:bookmarkEnd w:id="59"/>
      <w:bookmarkEnd w:id="60"/>
      <w:bookmarkEnd w:id="61"/>
      <w:bookmarkEnd w:id="62"/>
      <w:bookmarkEnd w:id="63"/>
      <w:bookmarkEnd w:id="64"/>
    </w:p>
    <w:p w14:paraId="3644BDE5">
      <w:pPr>
        <w:keepNext/>
        <w:keepLines/>
        <w:adjustRightInd w:val="0"/>
        <w:snapToGrid w:val="0"/>
        <w:spacing w:line="560" w:lineRule="exact"/>
        <w:ind w:firstLine="636" w:firstLineChars="200"/>
        <w:jc w:val="left"/>
        <w:outlineLvl w:val="1"/>
        <w:rPr>
          <w:rFonts w:eastAsia="方正楷体_GBK"/>
          <w:kern w:val="0"/>
          <w:szCs w:val="32"/>
        </w:rPr>
      </w:pPr>
      <w:bookmarkStart w:id="65" w:name="_Toc20248"/>
      <w:r>
        <w:rPr>
          <w:rFonts w:eastAsia="方正楷体_GBK"/>
          <w:kern w:val="0"/>
          <w:szCs w:val="32"/>
        </w:rPr>
        <w:t>7.1</w:t>
      </w:r>
      <w:r>
        <w:rPr>
          <w:rFonts w:hint="eastAsia" w:eastAsia="方正楷体_GBK"/>
          <w:kern w:val="0"/>
          <w:szCs w:val="32"/>
        </w:rPr>
        <w:t>队伍保障</w:t>
      </w:r>
      <w:bookmarkEnd w:id="65"/>
    </w:p>
    <w:p w14:paraId="312931C6">
      <w:pPr>
        <w:adjustRightInd w:val="0"/>
        <w:snapToGrid w:val="0"/>
        <w:spacing w:line="560" w:lineRule="exact"/>
        <w:ind w:firstLine="636" w:firstLineChars="200"/>
        <w:jc w:val="left"/>
      </w:pPr>
      <w:r>
        <w:rPr>
          <w:rFonts w:hint="eastAsia" w:ascii="方正仿宋_GBK"/>
        </w:rPr>
        <w:t>区消防救援支队、区危险化学品事故专业救援队伍（见附件7）等应急救援队伍是危险化学品</w:t>
      </w:r>
      <w:r>
        <w:rPr>
          <w:rFonts w:hint="eastAsia"/>
        </w:rPr>
        <w:t>事故应急救援的主要力量，企业应急救援队伍是事故应急救援的辅助力量。</w:t>
      </w:r>
    </w:p>
    <w:p w14:paraId="0BCD9B98">
      <w:pPr>
        <w:adjustRightInd w:val="0"/>
        <w:snapToGrid w:val="0"/>
        <w:spacing w:line="560" w:lineRule="exact"/>
        <w:ind w:firstLine="636" w:firstLineChars="200"/>
        <w:jc w:val="left"/>
      </w:pPr>
      <w:r>
        <w:rPr>
          <w:rFonts w:hint="eastAsia"/>
        </w:rPr>
        <w:t>完善危险化学品事故应急专家库，充分发挥专业救援力量和专家在危险化学品事故应急救援工作中的重要作用。</w:t>
      </w:r>
    </w:p>
    <w:p w14:paraId="0DAF8269">
      <w:pPr>
        <w:keepNext/>
        <w:keepLines/>
        <w:adjustRightInd w:val="0"/>
        <w:snapToGrid w:val="0"/>
        <w:spacing w:line="560" w:lineRule="exact"/>
        <w:ind w:firstLine="636" w:firstLineChars="200"/>
        <w:jc w:val="left"/>
        <w:outlineLvl w:val="1"/>
        <w:rPr>
          <w:rFonts w:eastAsia="方正楷体_GBK"/>
          <w:kern w:val="0"/>
          <w:szCs w:val="32"/>
        </w:rPr>
      </w:pPr>
      <w:bookmarkStart w:id="66" w:name="_Toc14987"/>
      <w:r>
        <w:rPr>
          <w:rFonts w:eastAsia="方正楷体_GBK"/>
          <w:kern w:val="0"/>
          <w:szCs w:val="32"/>
        </w:rPr>
        <w:t>7.2</w:t>
      </w:r>
      <w:r>
        <w:rPr>
          <w:rFonts w:hint="eastAsia" w:eastAsia="方正楷体_GBK"/>
          <w:kern w:val="0"/>
          <w:szCs w:val="32"/>
        </w:rPr>
        <w:t>装备保障</w:t>
      </w:r>
      <w:bookmarkEnd w:id="66"/>
    </w:p>
    <w:p w14:paraId="360791D0">
      <w:pPr>
        <w:adjustRightInd w:val="0"/>
        <w:snapToGrid w:val="0"/>
        <w:spacing w:line="560" w:lineRule="exact"/>
        <w:ind w:firstLine="636" w:firstLineChars="200"/>
        <w:jc w:val="left"/>
        <w:rPr>
          <w:rFonts w:ascii="方正仿宋_GBK"/>
        </w:rPr>
      </w:pPr>
      <w:r>
        <w:rPr>
          <w:rFonts w:hint="eastAsia" w:ascii="方正仿宋_GBK"/>
        </w:rPr>
        <w:t>区消防救援支队、区危险化学品事故专业救援队伍、各危化企业应急救援队伍等应急救援队伍按标准配齐应急救援装备和防护装备。</w:t>
      </w:r>
    </w:p>
    <w:p w14:paraId="4A5E7506">
      <w:pPr>
        <w:keepNext/>
        <w:keepLines/>
        <w:adjustRightInd w:val="0"/>
        <w:snapToGrid w:val="0"/>
        <w:spacing w:line="560" w:lineRule="exact"/>
        <w:ind w:firstLine="636" w:firstLineChars="200"/>
        <w:jc w:val="left"/>
        <w:outlineLvl w:val="1"/>
        <w:rPr>
          <w:rFonts w:hint="eastAsia" w:eastAsia="方正楷体_GBK"/>
          <w:color w:val="FF0000"/>
          <w:kern w:val="0"/>
          <w:szCs w:val="32"/>
        </w:rPr>
      </w:pPr>
      <w:bookmarkStart w:id="67" w:name="_Toc21644"/>
      <w:r>
        <w:rPr>
          <w:rFonts w:eastAsia="方正楷体_GBK"/>
          <w:kern w:val="0"/>
          <w:szCs w:val="32"/>
        </w:rPr>
        <w:t>7.3</w:t>
      </w:r>
      <w:r>
        <w:rPr>
          <w:rFonts w:hint="eastAsia" w:eastAsia="方正楷体_GBK"/>
          <w:kern w:val="0"/>
          <w:szCs w:val="32"/>
        </w:rPr>
        <w:t>通信保障</w:t>
      </w:r>
      <w:bookmarkEnd w:id="67"/>
    </w:p>
    <w:p w14:paraId="2A9E7318">
      <w:pPr>
        <w:autoSpaceDE w:val="0"/>
        <w:autoSpaceDN w:val="0"/>
        <w:adjustRightInd w:val="0"/>
        <w:snapToGrid w:val="0"/>
        <w:spacing w:line="560" w:lineRule="exact"/>
        <w:ind w:firstLine="636" w:firstLineChars="200"/>
        <w:jc w:val="left"/>
        <w:rPr>
          <w:rFonts w:ascii="方正仿宋_GBK"/>
          <w:kern w:val="0"/>
          <w:szCs w:val="32"/>
        </w:rPr>
      </w:pPr>
      <w:r>
        <w:rPr>
          <w:rFonts w:hint="eastAsia"/>
          <w:color w:val="000000"/>
          <w:kern w:val="0"/>
          <w:szCs w:val="32"/>
        </w:rPr>
        <w:t>大数据局和区应急局联合建立区应急指挥部通讯联络装备和系统，各乡镇街道（园区）</w:t>
      </w:r>
      <w:r>
        <w:rPr>
          <w:rFonts w:hint="eastAsia" w:ascii="方正仿宋_GBK"/>
          <w:kern w:val="0"/>
          <w:szCs w:val="32"/>
        </w:rPr>
        <w:t>、有关部门和有关单位建立健全本地区本部门、本单位危险化学品事故应急通信保障体系，形成全区一体的应急指挥信息化体系。具备音视频指挥、快速调度、移动通讯等功能，确保指挥调度上下联动、横向协同、扁平高效、安全可靠。</w:t>
      </w:r>
    </w:p>
    <w:p w14:paraId="6AC8ABF9">
      <w:pPr>
        <w:keepNext/>
        <w:keepLines/>
        <w:adjustRightInd w:val="0"/>
        <w:snapToGrid w:val="0"/>
        <w:spacing w:line="560" w:lineRule="exact"/>
        <w:ind w:firstLine="636" w:firstLineChars="200"/>
        <w:jc w:val="left"/>
        <w:outlineLvl w:val="1"/>
        <w:rPr>
          <w:rFonts w:hint="eastAsia" w:eastAsia="方正楷体_GBK"/>
          <w:kern w:val="0"/>
          <w:szCs w:val="32"/>
        </w:rPr>
      </w:pPr>
      <w:bookmarkStart w:id="68" w:name="_Toc26923"/>
      <w:r>
        <w:rPr>
          <w:rFonts w:eastAsia="方正楷体_GBK"/>
          <w:kern w:val="0"/>
          <w:szCs w:val="32"/>
        </w:rPr>
        <w:t>7.4</w:t>
      </w:r>
      <w:r>
        <w:rPr>
          <w:rFonts w:hint="eastAsia" w:eastAsia="方正楷体_GBK"/>
          <w:kern w:val="0"/>
          <w:szCs w:val="32"/>
        </w:rPr>
        <w:t>交通保障</w:t>
      </w:r>
      <w:bookmarkEnd w:id="68"/>
    </w:p>
    <w:p w14:paraId="4A497CDE">
      <w:pPr>
        <w:adjustRightInd w:val="0"/>
        <w:snapToGrid w:val="0"/>
        <w:spacing w:line="560" w:lineRule="exact"/>
        <w:ind w:firstLine="636" w:firstLineChars="200"/>
        <w:jc w:val="left"/>
        <w:rPr>
          <w:rFonts w:ascii="方正仿宋_GBK"/>
        </w:rPr>
      </w:pPr>
      <w:r>
        <w:rPr>
          <w:rFonts w:hint="eastAsia" w:ascii="方正仿宋_GBK"/>
        </w:rPr>
        <w:t>交通、海事、铁路、高速公路等部门要健全公路、水路、铁路等应急运输保障体系，保障应急处置所需人员、物资、装备、器材等的运输，公安、交通、高速公路等部门要保障应急抢险交通工具优先通行。</w:t>
      </w:r>
    </w:p>
    <w:p w14:paraId="47CBA94F">
      <w:pPr>
        <w:keepNext/>
        <w:keepLines/>
        <w:adjustRightInd w:val="0"/>
        <w:snapToGrid w:val="0"/>
        <w:spacing w:line="560" w:lineRule="exact"/>
        <w:ind w:firstLine="636" w:firstLineChars="200"/>
        <w:jc w:val="left"/>
        <w:outlineLvl w:val="1"/>
        <w:rPr>
          <w:rFonts w:hint="eastAsia" w:eastAsia="方正楷体_GBK"/>
          <w:kern w:val="0"/>
          <w:szCs w:val="32"/>
        </w:rPr>
      </w:pPr>
      <w:bookmarkStart w:id="69" w:name="_Toc23642"/>
      <w:r>
        <w:rPr>
          <w:rFonts w:eastAsia="方正楷体_GBK"/>
          <w:kern w:val="0"/>
          <w:szCs w:val="32"/>
        </w:rPr>
        <w:t>7.5</w:t>
      </w:r>
      <w:r>
        <w:rPr>
          <w:rFonts w:hint="eastAsia" w:eastAsia="方正楷体_GBK"/>
          <w:kern w:val="0"/>
          <w:szCs w:val="32"/>
        </w:rPr>
        <w:t>技术保障</w:t>
      </w:r>
      <w:bookmarkEnd w:id="69"/>
    </w:p>
    <w:p w14:paraId="570FA8A6">
      <w:pPr>
        <w:adjustRightInd w:val="0"/>
        <w:snapToGrid w:val="0"/>
        <w:spacing w:line="560" w:lineRule="exact"/>
        <w:ind w:firstLine="636" w:firstLineChars="200"/>
        <w:jc w:val="left"/>
        <w:rPr>
          <w:rFonts w:ascii="方正仿宋_GBK"/>
        </w:rPr>
      </w:pPr>
      <w:r>
        <w:rPr>
          <w:rFonts w:hint="eastAsia" w:ascii="方正仿宋_GBK"/>
        </w:rPr>
        <w:t>要大力推进先进技术、先进装备、先进方法的研发和配备，提高危险化学品事故预防预警和应急处置能力。</w:t>
      </w:r>
    </w:p>
    <w:p w14:paraId="390F0606">
      <w:pPr>
        <w:adjustRightInd w:val="0"/>
        <w:snapToGrid w:val="0"/>
        <w:spacing w:line="560" w:lineRule="exact"/>
        <w:ind w:firstLine="636" w:firstLineChars="200"/>
        <w:jc w:val="left"/>
        <w:rPr>
          <w:rFonts w:hint="eastAsia" w:ascii="方正仿宋_GBK"/>
        </w:rPr>
      </w:pPr>
      <w:r>
        <w:rPr>
          <w:rFonts w:hint="eastAsia" w:ascii="方正仿宋_GBK"/>
        </w:rPr>
        <w:t>建立健全全区应急指挥平台体系，充分利用专业系统支援，建立健全应急指挥场所、基础支撑系统和综合应用系统，规范技术标准。</w:t>
      </w:r>
    </w:p>
    <w:p w14:paraId="5CFF877B">
      <w:pPr>
        <w:keepNext/>
        <w:keepLines/>
        <w:adjustRightInd w:val="0"/>
        <w:snapToGrid w:val="0"/>
        <w:spacing w:line="560" w:lineRule="exact"/>
        <w:ind w:firstLine="636" w:firstLineChars="200"/>
        <w:jc w:val="left"/>
        <w:outlineLvl w:val="1"/>
        <w:rPr>
          <w:rFonts w:hint="eastAsia" w:eastAsia="方正楷体_GBK"/>
          <w:kern w:val="0"/>
          <w:szCs w:val="32"/>
        </w:rPr>
      </w:pPr>
      <w:bookmarkStart w:id="70" w:name="_Toc9434"/>
      <w:r>
        <w:rPr>
          <w:rFonts w:eastAsia="方正楷体_GBK"/>
          <w:kern w:val="0"/>
          <w:szCs w:val="32"/>
        </w:rPr>
        <w:t>7.6</w:t>
      </w:r>
      <w:r>
        <w:rPr>
          <w:rFonts w:hint="eastAsia" w:eastAsia="方正楷体_GBK"/>
          <w:kern w:val="0"/>
          <w:szCs w:val="32"/>
        </w:rPr>
        <w:t>资金保障</w:t>
      </w:r>
      <w:bookmarkEnd w:id="70"/>
    </w:p>
    <w:p w14:paraId="4583FA5D">
      <w:pPr>
        <w:adjustRightInd w:val="0"/>
        <w:snapToGrid w:val="0"/>
        <w:spacing w:line="560" w:lineRule="exact"/>
        <w:ind w:firstLine="636" w:firstLineChars="200"/>
        <w:jc w:val="left"/>
        <w:rPr>
          <w:rFonts w:ascii="方正仿宋_GBK"/>
        </w:rPr>
      </w:pPr>
      <w:r>
        <w:rPr>
          <w:rFonts w:hint="eastAsia" w:ascii="方正仿宋_GBK"/>
        </w:rPr>
        <w:t>区财政部门要对危险化学品事故应急处置工作提供必要的资金保障。</w:t>
      </w:r>
      <w:bookmarkStart w:id="71" w:name="_Toc482627534"/>
      <w:bookmarkStart w:id="72" w:name="_Toc2945"/>
    </w:p>
    <w:p w14:paraId="355084FA">
      <w:pPr>
        <w:keepNext/>
        <w:keepLines/>
        <w:adjustRightInd w:val="0"/>
        <w:snapToGrid w:val="0"/>
        <w:spacing w:line="560" w:lineRule="exact"/>
        <w:ind w:firstLine="636" w:firstLineChars="200"/>
        <w:jc w:val="left"/>
        <w:outlineLvl w:val="1"/>
        <w:rPr>
          <w:rFonts w:hint="eastAsia" w:eastAsia="方正楷体_GBK"/>
          <w:kern w:val="0"/>
          <w:szCs w:val="32"/>
        </w:rPr>
      </w:pPr>
      <w:bookmarkStart w:id="73" w:name="_Toc1441"/>
      <w:r>
        <w:rPr>
          <w:rFonts w:eastAsia="方正楷体_GBK"/>
          <w:kern w:val="0"/>
          <w:szCs w:val="32"/>
        </w:rPr>
        <w:t xml:space="preserve">7.7 </w:t>
      </w:r>
      <w:r>
        <w:rPr>
          <w:rFonts w:hint="eastAsia" w:eastAsia="方正楷体_GBK"/>
          <w:kern w:val="0"/>
          <w:szCs w:val="32"/>
        </w:rPr>
        <w:t>医疗卫生保障</w:t>
      </w:r>
      <w:bookmarkEnd w:id="73"/>
    </w:p>
    <w:p w14:paraId="01105F70">
      <w:pPr>
        <w:adjustRightInd w:val="0"/>
        <w:snapToGrid w:val="0"/>
        <w:spacing w:line="560" w:lineRule="exact"/>
        <w:ind w:firstLine="636" w:firstLineChars="200"/>
        <w:jc w:val="left"/>
        <w:rPr>
          <w:rFonts w:ascii="方正仿宋_GBK"/>
          <w:spacing w:val="-6"/>
          <w:szCs w:val="32"/>
        </w:rPr>
      </w:pPr>
      <w:r>
        <w:rPr>
          <w:rFonts w:hint="eastAsia" w:ascii="方正仿宋_GBK"/>
        </w:rPr>
        <w:t>区</w:t>
      </w:r>
      <w:r>
        <w:rPr>
          <w:rFonts w:hint="eastAsia" w:ascii="方正仿宋_GBK"/>
          <w:spacing w:val="-6"/>
          <w:szCs w:val="32"/>
        </w:rPr>
        <w:t xml:space="preserve">卫生健康委负责应急处置工作中的医疗卫生保障，组织协调各级医疗救护队伍实施医疗救治，并根据危险化学品事故造成人员伤亡的特点，组织落实专用药品和器材。区医疗救护队伍接到指令后要迅速进入事故现场实施医疗急救，各级医院负责后续治疗。 </w:t>
      </w:r>
    </w:p>
    <w:p w14:paraId="500391F8">
      <w:pPr>
        <w:keepNext/>
        <w:keepLines/>
        <w:adjustRightInd w:val="0"/>
        <w:snapToGrid w:val="0"/>
        <w:spacing w:line="560" w:lineRule="exact"/>
        <w:ind w:firstLine="636" w:firstLineChars="200"/>
        <w:jc w:val="left"/>
        <w:outlineLvl w:val="1"/>
        <w:rPr>
          <w:rFonts w:hint="eastAsia" w:eastAsia="方正楷体_GBK"/>
          <w:kern w:val="0"/>
          <w:szCs w:val="32"/>
        </w:rPr>
      </w:pPr>
      <w:bookmarkStart w:id="74" w:name="_Toc4900"/>
      <w:r>
        <w:rPr>
          <w:rFonts w:eastAsia="方正楷体_GBK"/>
          <w:kern w:val="0"/>
          <w:szCs w:val="32"/>
        </w:rPr>
        <w:t xml:space="preserve">7.8 </w:t>
      </w:r>
      <w:r>
        <w:rPr>
          <w:rFonts w:hint="eastAsia" w:eastAsia="方正楷体_GBK"/>
          <w:kern w:val="0"/>
          <w:szCs w:val="32"/>
        </w:rPr>
        <w:t>治安保障</w:t>
      </w:r>
      <w:bookmarkEnd w:id="74"/>
    </w:p>
    <w:p w14:paraId="0812D148">
      <w:pPr>
        <w:adjustRightInd w:val="0"/>
        <w:snapToGrid w:val="0"/>
        <w:spacing w:line="560" w:lineRule="exact"/>
        <w:ind w:firstLine="636" w:firstLineChars="200"/>
        <w:jc w:val="left"/>
        <w:rPr>
          <w:rFonts w:ascii="方正仿宋_GBK"/>
        </w:rPr>
      </w:pPr>
      <w:r>
        <w:rPr>
          <w:rFonts w:hint="eastAsia" w:ascii="方正仿宋_GBK"/>
        </w:rPr>
        <w:t>区公安局组织事故现场治安警戒和治安管理，加强对重点地区、重点场所、重点人群、重要物资设备的防范保护，维持现场秩序，及时疏散群众。发动和组织群众，开展群防联防，协助做好治安工作。</w:t>
      </w:r>
    </w:p>
    <w:p w14:paraId="16D9F2B4">
      <w:pPr>
        <w:keepNext/>
        <w:keepLines/>
        <w:adjustRightInd w:val="0"/>
        <w:snapToGrid w:val="0"/>
        <w:spacing w:line="560" w:lineRule="exact"/>
        <w:ind w:firstLine="636" w:firstLineChars="200"/>
        <w:jc w:val="left"/>
        <w:outlineLvl w:val="1"/>
        <w:rPr>
          <w:rFonts w:hint="eastAsia" w:eastAsia="方正楷体_GBK"/>
          <w:kern w:val="0"/>
          <w:szCs w:val="32"/>
        </w:rPr>
      </w:pPr>
      <w:bookmarkStart w:id="75" w:name="_Toc32516"/>
      <w:r>
        <w:rPr>
          <w:rFonts w:eastAsia="方正楷体_GBK"/>
          <w:kern w:val="0"/>
          <w:szCs w:val="32"/>
        </w:rPr>
        <w:t xml:space="preserve">7.9 </w:t>
      </w:r>
      <w:r>
        <w:rPr>
          <w:rFonts w:hint="eastAsia" w:eastAsia="方正楷体_GBK"/>
          <w:kern w:val="0"/>
          <w:szCs w:val="32"/>
        </w:rPr>
        <w:t>受灾群众生活保障</w:t>
      </w:r>
      <w:bookmarkEnd w:id="75"/>
    </w:p>
    <w:p w14:paraId="24078F7D">
      <w:pPr>
        <w:adjustRightInd w:val="0"/>
        <w:snapToGrid w:val="0"/>
        <w:spacing w:line="560" w:lineRule="exact"/>
        <w:ind w:firstLine="636" w:firstLineChars="200"/>
        <w:jc w:val="left"/>
        <w:rPr>
          <w:rFonts w:ascii="方正仿宋_GBK"/>
          <w:color w:val="FF0000"/>
        </w:rPr>
      </w:pPr>
      <w:r>
        <w:rPr>
          <w:rFonts w:hint="eastAsia" w:ascii="方正仿宋_GBK"/>
        </w:rPr>
        <w:t>危险化学品事故发生后，由事发乡镇街道（园区）以及商务委、应急局负责做好向受灾群众提供生活保障救援物资，民政局对符合条件的受灾群众提供相关社会救助。</w:t>
      </w:r>
    </w:p>
    <w:p w14:paraId="6AB6788E">
      <w:pPr>
        <w:keepNext/>
        <w:keepLines/>
        <w:adjustRightInd w:val="0"/>
        <w:snapToGrid w:val="0"/>
        <w:spacing w:line="560" w:lineRule="exact"/>
        <w:ind w:firstLine="636" w:firstLineChars="200"/>
        <w:outlineLvl w:val="0"/>
        <w:rPr>
          <w:rFonts w:hint="eastAsia" w:eastAsia="方正黑体_GBK"/>
          <w:kern w:val="44"/>
          <w:szCs w:val="32"/>
        </w:rPr>
      </w:pPr>
      <w:bookmarkStart w:id="76" w:name="_Toc21086"/>
      <w:r>
        <w:rPr>
          <w:rFonts w:eastAsia="方正黑体_GBK"/>
          <w:kern w:val="44"/>
          <w:szCs w:val="32"/>
        </w:rPr>
        <w:t xml:space="preserve">8 </w:t>
      </w:r>
      <w:r>
        <w:rPr>
          <w:rFonts w:hint="eastAsia" w:eastAsia="方正黑体_GBK" w:cs="宋体"/>
          <w:kern w:val="44"/>
          <w:szCs w:val="32"/>
        </w:rPr>
        <w:t>应急预案管理</w:t>
      </w:r>
      <w:bookmarkEnd w:id="71"/>
      <w:bookmarkEnd w:id="72"/>
      <w:bookmarkEnd w:id="76"/>
    </w:p>
    <w:p w14:paraId="5709F08B">
      <w:pPr>
        <w:keepNext/>
        <w:keepLines/>
        <w:adjustRightInd w:val="0"/>
        <w:snapToGrid w:val="0"/>
        <w:spacing w:line="560" w:lineRule="exact"/>
        <w:ind w:firstLine="636" w:firstLineChars="200"/>
        <w:jc w:val="left"/>
        <w:outlineLvl w:val="1"/>
        <w:rPr>
          <w:rFonts w:eastAsia="方正楷体_GBK"/>
          <w:kern w:val="0"/>
          <w:szCs w:val="32"/>
        </w:rPr>
      </w:pPr>
      <w:bookmarkStart w:id="77" w:name="_Toc22224"/>
      <w:r>
        <w:rPr>
          <w:rFonts w:eastAsia="方正楷体_GBK"/>
          <w:kern w:val="0"/>
          <w:szCs w:val="32"/>
        </w:rPr>
        <w:t xml:space="preserve">8.1 </w:t>
      </w:r>
      <w:r>
        <w:rPr>
          <w:rFonts w:hint="eastAsia" w:eastAsia="方正楷体_GBK"/>
          <w:kern w:val="0"/>
          <w:szCs w:val="32"/>
        </w:rPr>
        <w:t>预案编制与解释</w:t>
      </w:r>
      <w:bookmarkEnd w:id="77"/>
    </w:p>
    <w:p w14:paraId="590213FE">
      <w:pPr>
        <w:adjustRightInd w:val="0"/>
        <w:snapToGrid w:val="0"/>
        <w:spacing w:line="560" w:lineRule="exact"/>
        <w:ind w:firstLine="636" w:firstLineChars="200"/>
        <w:jc w:val="left"/>
        <w:rPr>
          <w:rFonts w:ascii="方正仿宋_GBK"/>
        </w:rPr>
      </w:pPr>
      <w:r>
        <w:rPr>
          <w:rFonts w:hint="eastAsia" w:ascii="方正仿宋_GBK"/>
        </w:rPr>
        <w:t>本预案由区应急局负责编制与解释，各乡镇街道（园区）、危化企业要依据本预案制定相应的危险事故应急救援预案。</w:t>
      </w:r>
    </w:p>
    <w:p w14:paraId="3D3BC9B9">
      <w:pPr>
        <w:keepNext/>
        <w:keepLines/>
        <w:adjustRightInd w:val="0"/>
        <w:snapToGrid w:val="0"/>
        <w:spacing w:line="560" w:lineRule="exact"/>
        <w:ind w:firstLine="636" w:firstLineChars="200"/>
        <w:jc w:val="left"/>
        <w:outlineLvl w:val="1"/>
        <w:rPr>
          <w:rFonts w:hint="eastAsia" w:eastAsia="方正楷体_GBK"/>
          <w:kern w:val="0"/>
          <w:szCs w:val="32"/>
        </w:rPr>
      </w:pPr>
      <w:bookmarkStart w:id="78" w:name="_Toc17317"/>
      <w:r>
        <w:rPr>
          <w:rFonts w:eastAsia="方正楷体_GBK"/>
          <w:kern w:val="0"/>
          <w:szCs w:val="32"/>
        </w:rPr>
        <w:t xml:space="preserve">8.2 </w:t>
      </w:r>
      <w:r>
        <w:rPr>
          <w:rFonts w:hint="eastAsia" w:eastAsia="方正楷体_GBK"/>
          <w:kern w:val="0"/>
          <w:szCs w:val="32"/>
        </w:rPr>
        <w:t>预案修订</w:t>
      </w:r>
      <w:bookmarkEnd w:id="78"/>
    </w:p>
    <w:p w14:paraId="65909E1D">
      <w:pPr>
        <w:adjustRightInd w:val="0"/>
        <w:snapToGrid w:val="0"/>
        <w:spacing w:line="560" w:lineRule="exact"/>
        <w:ind w:firstLine="636" w:firstLineChars="200"/>
        <w:jc w:val="left"/>
        <w:rPr>
          <w:rFonts w:ascii="方正仿宋_GBK"/>
        </w:rPr>
      </w:pPr>
      <w:r>
        <w:rPr>
          <w:rFonts w:hint="eastAsia" w:ascii="方正仿宋_GBK"/>
        </w:rPr>
        <w:t>区应急管理局组织区政府有关部门、有关单位定期开展预案评估工作，适时对本预案进行修订。有下列情形之一的，应当及时修订应急预案：</w:t>
      </w:r>
    </w:p>
    <w:p w14:paraId="02166BD4">
      <w:pPr>
        <w:adjustRightInd w:val="0"/>
        <w:snapToGrid w:val="0"/>
        <w:spacing w:line="560" w:lineRule="exact"/>
        <w:ind w:firstLine="636" w:firstLineChars="200"/>
        <w:jc w:val="left"/>
        <w:rPr>
          <w:rFonts w:hint="eastAsia" w:ascii="方正仿宋_GBK"/>
          <w:spacing w:val="-10"/>
          <w:szCs w:val="32"/>
        </w:rPr>
      </w:pPr>
      <w:r>
        <w:rPr>
          <w:rFonts w:hint="eastAsia" w:ascii="方正仿宋_GBK"/>
        </w:rPr>
        <w:t>（1）</w:t>
      </w:r>
      <w:r>
        <w:rPr>
          <w:rFonts w:hint="eastAsia" w:ascii="方正仿宋_GBK"/>
          <w:spacing w:val="-10"/>
          <w:szCs w:val="32"/>
        </w:rPr>
        <w:t>制定预案所依据的法律、法规、规章、标准发生重大变化；</w:t>
      </w:r>
    </w:p>
    <w:p w14:paraId="5660A28C">
      <w:pPr>
        <w:adjustRightInd w:val="0"/>
        <w:snapToGrid w:val="0"/>
        <w:spacing w:line="560" w:lineRule="exact"/>
        <w:ind w:firstLine="636" w:firstLineChars="200"/>
        <w:jc w:val="left"/>
        <w:rPr>
          <w:rFonts w:hint="eastAsia" w:ascii="方正仿宋_GBK"/>
        </w:rPr>
      </w:pPr>
      <w:r>
        <w:rPr>
          <w:rFonts w:hint="eastAsia" w:ascii="方正仿宋_GBK"/>
        </w:rPr>
        <w:t>（2）应急指挥机构及其职责发生调整；</w:t>
      </w:r>
    </w:p>
    <w:p w14:paraId="344087C1">
      <w:pPr>
        <w:adjustRightInd w:val="0"/>
        <w:snapToGrid w:val="0"/>
        <w:spacing w:line="560" w:lineRule="exact"/>
        <w:ind w:firstLine="636" w:firstLineChars="200"/>
        <w:jc w:val="left"/>
        <w:rPr>
          <w:rFonts w:hint="eastAsia" w:ascii="方正仿宋_GBK"/>
        </w:rPr>
      </w:pPr>
      <w:r>
        <w:rPr>
          <w:rFonts w:hint="eastAsia" w:ascii="方正仿宋_GBK"/>
        </w:rPr>
        <w:t>（3）面临的风险发生重大变化；</w:t>
      </w:r>
    </w:p>
    <w:p w14:paraId="117BA838">
      <w:pPr>
        <w:adjustRightInd w:val="0"/>
        <w:snapToGrid w:val="0"/>
        <w:spacing w:line="560" w:lineRule="exact"/>
        <w:ind w:firstLine="636" w:firstLineChars="200"/>
        <w:jc w:val="left"/>
        <w:rPr>
          <w:rFonts w:hint="eastAsia" w:ascii="方正仿宋_GBK"/>
        </w:rPr>
      </w:pPr>
      <w:r>
        <w:rPr>
          <w:rFonts w:hint="eastAsia" w:ascii="方正仿宋_GBK"/>
        </w:rPr>
        <w:t>（4）重要应急资源发生重大变化；</w:t>
      </w:r>
    </w:p>
    <w:p w14:paraId="3E1115B7">
      <w:pPr>
        <w:adjustRightInd w:val="0"/>
        <w:snapToGrid w:val="0"/>
        <w:spacing w:line="560" w:lineRule="exact"/>
        <w:ind w:firstLine="636" w:firstLineChars="200"/>
        <w:rPr>
          <w:rFonts w:hint="eastAsia" w:ascii="Arial" w:hAnsi="Arial"/>
          <w:sz w:val="24"/>
          <w:szCs w:val="32"/>
        </w:rPr>
      </w:pPr>
      <w:r>
        <w:rPr>
          <w:rFonts w:hint="eastAsia" w:ascii="方正仿宋_GBK"/>
          <w:szCs w:val="32"/>
        </w:rPr>
        <w:t>（5）预案中的其他重要信息发生变化的；</w:t>
      </w:r>
    </w:p>
    <w:p w14:paraId="10E5A76D">
      <w:pPr>
        <w:adjustRightInd w:val="0"/>
        <w:snapToGrid w:val="0"/>
        <w:spacing w:line="560" w:lineRule="exact"/>
        <w:ind w:firstLine="636" w:firstLineChars="200"/>
        <w:jc w:val="left"/>
        <w:rPr>
          <w:rFonts w:ascii="方正仿宋_GBK"/>
          <w:spacing w:val="-10"/>
          <w:szCs w:val="32"/>
        </w:rPr>
      </w:pPr>
      <w:r>
        <w:rPr>
          <w:rFonts w:hint="eastAsia" w:ascii="方正仿宋_GBK"/>
        </w:rPr>
        <w:t>（6）在</w:t>
      </w:r>
      <w:r>
        <w:rPr>
          <w:rFonts w:hint="eastAsia" w:ascii="方正仿宋_GBK"/>
          <w:spacing w:val="-10"/>
          <w:szCs w:val="32"/>
        </w:rPr>
        <w:t>预案演练或者应急救援中发现需要修订预案的重大问题；</w:t>
      </w:r>
    </w:p>
    <w:p w14:paraId="71BA0C9F">
      <w:pPr>
        <w:adjustRightInd w:val="0"/>
        <w:snapToGrid w:val="0"/>
        <w:spacing w:line="560" w:lineRule="exact"/>
        <w:ind w:firstLine="636" w:firstLineChars="200"/>
        <w:jc w:val="left"/>
        <w:rPr>
          <w:rFonts w:hint="eastAsia" w:ascii="方正仿宋_GBK"/>
        </w:rPr>
      </w:pPr>
      <w:r>
        <w:rPr>
          <w:rFonts w:hint="eastAsia" w:ascii="方正仿宋_GBK"/>
        </w:rPr>
        <w:t>（7）其他应当修订的情形。</w:t>
      </w:r>
    </w:p>
    <w:p w14:paraId="78FD1DE0">
      <w:pPr>
        <w:keepNext/>
        <w:keepLines/>
        <w:adjustRightInd w:val="0"/>
        <w:snapToGrid w:val="0"/>
        <w:spacing w:line="560" w:lineRule="exact"/>
        <w:ind w:firstLine="636" w:firstLineChars="200"/>
        <w:jc w:val="left"/>
        <w:outlineLvl w:val="1"/>
        <w:rPr>
          <w:rFonts w:hint="eastAsia" w:eastAsia="方正楷体_GBK"/>
          <w:kern w:val="0"/>
          <w:szCs w:val="32"/>
        </w:rPr>
      </w:pPr>
      <w:bookmarkStart w:id="79" w:name="_Toc28055"/>
      <w:r>
        <w:rPr>
          <w:rFonts w:eastAsia="方正楷体_GBK"/>
          <w:kern w:val="0"/>
          <w:szCs w:val="32"/>
        </w:rPr>
        <w:t xml:space="preserve">8.3 </w:t>
      </w:r>
      <w:r>
        <w:rPr>
          <w:rFonts w:hint="eastAsia" w:eastAsia="方正楷体_GBK"/>
          <w:kern w:val="0"/>
          <w:szCs w:val="32"/>
        </w:rPr>
        <w:t>预案演习</w:t>
      </w:r>
      <w:bookmarkEnd w:id="79"/>
    </w:p>
    <w:p w14:paraId="528FFA20">
      <w:pPr>
        <w:adjustRightInd w:val="0"/>
        <w:snapToGrid w:val="0"/>
        <w:spacing w:line="580" w:lineRule="exact"/>
        <w:ind w:firstLine="636" w:firstLineChars="200"/>
        <w:jc w:val="left"/>
        <w:rPr>
          <w:rFonts w:ascii="方正仿宋_GBK" w:hAnsi="方正仿宋_GBK" w:cs="方正仿宋_GBK"/>
        </w:rPr>
      </w:pPr>
      <w:r>
        <w:rPr>
          <w:rFonts w:hint="eastAsia" w:ascii="方正仿宋_GBK" w:hAnsi="方正仿宋_GBK" w:cs="方正仿宋_GBK"/>
        </w:rPr>
        <w:t>本预案至少每1年组织1次预案演练，由区应急管理局负责组织，检验各相关成员单位的应急处置能力，做好实施应急处置的各项准备工作，确保一旦发生危险化学品事故，能迅速开展应急处置。</w:t>
      </w:r>
    </w:p>
    <w:p w14:paraId="6E0F48C4">
      <w:pPr>
        <w:keepNext/>
        <w:keepLines/>
        <w:adjustRightInd w:val="0"/>
        <w:snapToGrid w:val="0"/>
        <w:spacing w:line="580" w:lineRule="exact"/>
        <w:ind w:firstLine="636" w:firstLineChars="200"/>
        <w:jc w:val="left"/>
        <w:outlineLvl w:val="1"/>
        <w:rPr>
          <w:rFonts w:hint="eastAsia" w:eastAsia="方正楷体_GBK"/>
          <w:kern w:val="0"/>
          <w:szCs w:val="32"/>
        </w:rPr>
      </w:pPr>
      <w:bookmarkStart w:id="80" w:name="_Toc16804"/>
      <w:r>
        <w:rPr>
          <w:rFonts w:eastAsia="方正楷体_GBK"/>
          <w:kern w:val="0"/>
          <w:szCs w:val="32"/>
        </w:rPr>
        <w:t xml:space="preserve">8.4 </w:t>
      </w:r>
      <w:r>
        <w:rPr>
          <w:rFonts w:hint="eastAsia" w:eastAsia="方正楷体_GBK"/>
          <w:kern w:val="0"/>
          <w:szCs w:val="32"/>
        </w:rPr>
        <w:t>宣传教育</w:t>
      </w:r>
      <w:bookmarkEnd w:id="80"/>
    </w:p>
    <w:p w14:paraId="726113D5">
      <w:pPr>
        <w:widowControl/>
        <w:adjustRightInd w:val="0"/>
        <w:snapToGrid w:val="0"/>
        <w:spacing w:line="580" w:lineRule="exact"/>
        <w:ind w:firstLine="636" w:firstLineChars="200"/>
        <w:jc w:val="left"/>
        <w:rPr>
          <w:rFonts w:ascii="方正仿宋_GBK"/>
          <w:kern w:val="0"/>
          <w:szCs w:val="32"/>
        </w:rPr>
      </w:pPr>
      <w:r>
        <w:rPr>
          <w:rFonts w:hint="eastAsia" w:ascii="方正仿宋_GBK"/>
          <w:kern w:val="0"/>
          <w:szCs w:val="32"/>
        </w:rPr>
        <w:t>各相关成员单位加强应急救援工作的宣传、教育力度，通过图书、报刊、音像制品和电子出版物、广播、电视、网络、手机等，广泛宣传事故应急预案、应急救援常识，增强应急救援人员和从业人员的应急救援意识，提高预防、避险、避灾、自救、互救的能力。</w:t>
      </w:r>
    </w:p>
    <w:p w14:paraId="3451595B">
      <w:pPr>
        <w:keepNext/>
        <w:keepLines/>
        <w:adjustRightInd w:val="0"/>
        <w:snapToGrid w:val="0"/>
        <w:spacing w:line="580" w:lineRule="exact"/>
        <w:ind w:firstLine="636" w:firstLineChars="200"/>
        <w:jc w:val="left"/>
        <w:outlineLvl w:val="1"/>
        <w:rPr>
          <w:rFonts w:hint="eastAsia" w:eastAsia="方正楷体_GBK"/>
          <w:kern w:val="0"/>
          <w:szCs w:val="32"/>
        </w:rPr>
      </w:pPr>
      <w:bookmarkStart w:id="81" w:name="_Toc9797"/>
      <w:r>
        <w:rPr>
          <w:rFonts w:eastAsia="方正楷体_GBK"/>
          <w:kern w:val="0"/>
          <w:szCs w:val="32"/>
        </w:rPr>
        <w:t xml:space="preserve">8.5 </w:t>
      </w:r>
      <w:r>
        <w:rPr>
          <w:rFonts w:hint="eastAsia" w:eastAsia="方正楷体_GBK"/>
          <w:kern w:val="0"/>
          <w:szCs w:val="32"/>
        </w:rPr>
        <w:t>奖惩</w:t>
      </w:r>
      <w:r>
        <w:rPr>
          <w:rFonts w:eastAsia="方正楷体_GBK"/>
          <w:kern w:val="0"/>
          <w:szCs w:val="32"/>
        </w:rPr>
        <w:t> </w:t>
      </w:r>
      <w:bookmarkEnd w:id="81"/>
    </w:p>
    <w:p w14:paraId="3A991A99">
      <w:pPr>
        <w:adjustRightInd w:val="0"/>
        <w:snapToGrid w:val="0"/>
        <w:spacing w:line="580" w:lineRule="exact"/>
        <w:ind w:firstLine="636" w:firstLineChars="200"/>
        <w:jc w:val="left"/>
        <w:rPr>
          <w:rFonts w:ascii="方正仿宋_GBK" w:hAnsi="方正仿宋_GBK" w:cs="方正仿宋_GBK"/>
        </w:rPr>
      </w:pPr>
      <w:r>
        <w:rPr>
          <w:rFonts w:hint="eastAsia" w:ascii="方正仿宋_GBK" w:hAnsi="方正仿宋_GBK" w:cs="方正仿宋_GBK"/>
        </w:rPr>
        <w:t>（1）对在危险化学品事故应急处置中做出重大贡献的单位和个人，由上级主管部门或单位按照有关规定给予表彰奖励。</w:t>
      </w:r>
      <w:r>
        <w:rPr>
          <w:rFonts w:hint="eastAsia" w:ascii="宋体" w:hAnsi="宋体" w:eastAsia="宋体" w:cs="宋体"/>
        </w:rPr>
        <w:t> </w:t>
      </w:r>
    </w:p>
    <w:p w14:paraId="0695B087">
      <w:pPr>
        <w:adjustRightInd w:val="0"/>
        <w:snapToGrid w:val="0"/>
        <w:spacing w:line="580" w:lineRule="exact"/>
        <w:ind w:firstLine="636" w:firstLineChars="200"/>
        <w:jc w:val="left"/>
        <w:rPr>
          <w:rFonts w:hint="eastAsia" w:ascii="方正仿宋_GBK" w:hAnsi="方正仿宋_GBK" w:cs="方正仿宋_GBK"/>
        </w:rPr>
      </w:pPr>
      <w:r>
        <w:rPr>
          <w:rFonts w:hint="eastAsia" w:ascii="方正仿宋_GBK" w:hAnsi="方正仿宋_GBK" w:cs="方正仿宋_GBK"/>
        </w:rPr>
        <w:t>（2） 对单位和个人未按照预案要求履行职责，造成重大损失的，由上级主管部门或监察机关、所在单位给予处分。构成犯罪的，依法追究刑事责任。</w:t>
      </w:r>
      <w:r>
        <w:rPr>
          <w:rFonts w:hint="eastAsia" w:ascii="宋体" w:hAnsi="宋体" w:eastAsia="宋体" w:cs="宋体"/>
        </w:rPr>
        <w:t> </w:t>
      </w:r>
    </w:p>
    <w:p w14:paraId="2F3EDA17">
      <w:pPr>
        <w:keepNext/>
        <w:keepLines/>
        <w:adjustRightInd w:val="0"/>
        <w:snapToGrid w:val="0"/>
        <w:spacing w:line="580" w:lineRule="exact"/>
        <w:ind w:firstLine="636" w:firstLineChars="200"/>
        <w:jc w:val="left"/>
        <w:outlineLvl w:val="1"/>
        <w:rPr>
          <w:rFonts w:hint="eastAsia" w:eastAsia="方正楷体_GBK"/>
          <w:kern w:val="0"/>
          <w:szCs w:val="32"/>
        </w:rPr>
      </w:pPr>
      <w:bookmarkStart w:id="82" w:name="_Toc4795"/>
      <w:r>
        <w:rPr>
          <w:rFonts w:eastAsia="方正楷体_GBK"/>
          <w:kern w:val="0"/>
          <w:szCs w:val="32"/>
        </w:rPr>
        <w:t xml:space="preserve">8.6 </w:t>
      </w:r>
      <w:r>
        <w:rPr>
          <w:rFonts w:hint="eastAsia" w:eastAsia="方正楷体_GBK"/>
          <w:kern w:val="0"/>
          <w:szCs w:val="32"/>
        </w:rPr>
        <w:t>培训</w:t>
      </w:r>
      <w:bookmarkEnd w:id="82"/>
    </w:p>
    <w:p w14:paraId="1FB1AC43">
      <w:pPr>
        <w:adjustRightInd w:val="0"/>
        <w:snapToGrid w:val="0"/>
        <w:spacing w:line="580" w:lineRule="exact"/>
        <w:ind w:firstLine="636" w:firstLineChars="200"/>
        <w:jc w:val="left"/>
        <w:rPr>
          <w:rFonts w:ascii="方正仿宋_GBK"/>
        </w:rPr>
      </w:pPr>
      <w:r>
        <w:rPr>
          <w:rFonts w:hint="eastAsia" w:ascii="方正仿宋_GBK"/>
        </w:rPr>
        <w:t>（1）各相关成员单位，区消防救援支队、各专业救援队伍、企业应急救援队伍等应急救援队伍应按照有关规定参加岗前和常规性技能培训和战备训练，确保救援队伍的战斗力。</w:t>
      </w:r>
    </w:p>
    <w:p w14:paraId="31021245">
      <w:pPr>
        <w:adjustRightInd w:val="0"/>
        <w:snapToGrid w:val="0"/>
        <w:spacing w:line="580" w:lineRule="exact"/>
        <w:ind w:firstLine="636" w:firstLineChars="200"/>
        <w:jc w:val="left"/>
        <w:rPr>
          <w:rFonts w:hint="eastAsia" w:ascii="方正仿宋_GBK"/>
        </w:rPr>
      </w:pPr>
      <w:r>
        <w:rPr>
          <w:rFonts w:hint="eastAsia" w:ascii="方正仿宋_GBK"/>
        </w:rPr>
        <w:t>（2）各乡镇街道及有关部门、危化企业应根据本预案的要求定期或不定期地举办不同层次、不同类型的培训，提高危险化学品事故应急救援知识和技能。</w:t>
      </w:r>
    </w:p>
    <w:p w14:paraId="4A1FA414">
      <w:pPr>
        <w:keepNext/>
        <w:keepLines/>
        <w:adjustRightInd w:val="0"/>
        <w:snapToGrid w:val="0"/>
        <w:spacing w:line="580" w:lineRule="exact"/>
        <w:ind w:firstLine="636" w:firstLineChars="200"/>
        <w:jc w:val="left"/>
        <w:outlineLvl w:val="1"/>
        <w:rPr>
          <w:rFonts w:hint="eastAsia" w:eastAsia="方正楷体_GBK"/>
          <w:kern w:val="0"/>
          <w:szCs w:val="32"/>
        </w:rPr>
      </w:pPr>
      <w:bookmarkStart w:id="83" w:name="_Toc2106"/>
      <w:r>
        <w:rPr>
          <w:rFonts w:eastAsia="方正楷体_GBK"/>
          <w:kern w:val="0"/>
          <w:szCs w:val="32"/>
        </w:rPr>
        <w:t xml:space="preserve">8.7 </w:t>
      </w:r>
      <w:r>
        <w:rPr>
          <w:rFonts w:hint="eastAsia" w:eastAsia="方正楷体_GBK"/>
          <w:kern w:val="0"/>
          <w:szCs w:val="32"/>
        </w:rPr>
        <w:t>实施时间</w:t>
      </w:r>
      <w:bookmarkEnd w:id="83"/>
    </w:p>
    <w:p w14:paraId="11AE49A2">
      <w:pPr>
        <w:adjustRightInd w:val="0"/>
        <w:snapToGrid w:val="0"/>
        <w:spacing w:line="580" w:lineRule="exact"/>
        <w:ind w:firstLine="636" w:firstLineChars="200"/>
        <w:jc w:val="left"/>
        <w:rPr>
          <w:rFonts w:ascii="方正仿宋_GBK"/>
        </w:rPr>
      </w:pPr>
      <w:r>
        <w:rPr>
          <w:rFonts w:hint="eastAsia" w:ascii="方正仿宋_GBK"/>
        </w:rPr>
        <w:t>本预案自印发之日起施行。</w:t>
      </w:r>
    </w:p>
    <w:p w14:paraId="33C4CFAB">
      <w:pPr>
        <w:widowControl/>
        <w:spacing w:line="580" w:lineRule="exact"/>
        <w:jc w:val="left"/>
        <w:sectPr>
          <w:pgSz w:w="11906" w:h="16838"/>
          <w:pgMar w:top="2098" w:right="1474" w:bottom="1984" w:left="1531" w:header="851" w:footer="992" w:gutter="0"/>
          <w:cols w:space="720" w:num="1"/>
          <w:docGrid w:type="linesAndChars" w:linePitch="435" w:charSpace="-432"/>
        </w:sectPr>
      </w:pPr>
    </w:p>
    <w:p w14:paraId="466F7A76">
      <w:pPr>
        <w:jc w:val="left"/>
        <w:rPr>
          <w:rFonts w:ascii="黑体" w:eastAsia="黑体"/>
          <w:bCs/>
          <w:color w:val="000000"/>
          <w:kern w:val="44"/>
          <w:sz w:val="28"/>
          <w:szCs w:val="28"/>
        </w:rPr>
      </w:pPr>
      <w:r>
        <w:rPr>
          <w:rFonts w:hint="eastAsia" w:ascii="黑体" w:eastAsia="黑体"/>
          <w:bCs/>
          <w:color w:val="000000"/>
          <w:kern w:val="44"/>
          <w:sz w:val="28"/>
          <w:szCs w:val="28"/>
        </w:rPr>
        <w:t>附件 1</w:t>
      </w:r>
      <w:r>
        <w:rPr>
          <w:rFonts w:hint="eastAsia" w:ascii="黑体" w:eastAsia="黑体"/>
          <w:b/>
          <w:color w:val="000000"/>
          <w:kern w:val="44"/>
          <w:sz w:val="28"/>
          <w:szCs w:val="28"/>
        </w:rPr>
        <w:t xml:space="preserve">                                </w:t>
      </w:r>
      <w:r>
        <w:rPr>
          <w:rFonts w:hint="eastAsia" w:ascii="黑体" w:eastAsia="黑体"/>
          <w:b/>
          <w:color w:val="FF0000"/>
          <w:kern w:val="44"/>
          <w:sz w:val="28"/>
          <w:szCs w:val="28"/>
        </w:rPr>
        <w:t xml:space="preserve">  </w:t>
      </w:r>
    </w:p>
    <w:tbl>
      <w:tblPr>
        <w:tblStyle w:val="6"/>
        <w:tblW w:w="12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8"/>
        <w:gridCol w:w="1905"/>
        <w:gridCol w:w="990"/>
        <w:gridCol w:w="1950"/>
        <w:gridCol w:w="3120"/>
        <w:gridCol w:w="1596"/>
      </w:tblGrid>
      <w:tr w14:paraId="668F7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12659" w:type="dxa"/>
            <w:gridSpan w:val="6"/>
            <w:tcBorders>
              <w:top w:val="nil"/>
              <w:left w:val="nil"/>
              <w:bottom w:val="single" w:color="auto" w:sz="4" w:space="0"/>
              <w:right w:val="nil"/>
            </w:tcBorders>
            <w:noWrap w:val="0"/>
            <w:vAlign w:val="center"/>
          </w:tcPr>
          <w:p w14:paraId="38CA184A">
            <w:pPr>
              <w:spacing w:line="540" w:lineRule="exact"/>
              <w:jc w:val="center"/>
              <w:rPr>
                <w:rFonts w:ascii="方正小标宋_GBK" w:hAnsi="华文中宋" w:eastAsia="方正小标宋_GBK" w:cs="Calibri"/>
                <w:bCs/>
                <w:sz w:val="44"/>
                <w:szCs w:val="44"/>
              </w:rPr>
            </w:pPr>
            <w:r>
              <w:rPr>
                <w:rFonts w:hint="eastAsia" w:ascii="方正小标宋_GBK" w:hAnsi="Calibri" w:eastAsia="方正小标宋_GBK" w:cs="Calibri"/>
                <w:bCs/>
                <w:sz w:val="44"/>
                <w:szCs w:val="44"/>
              </w:rPr>
              <w:t>区危险化学品重大危险源分布表（2020年）</w:t>
            </w:r>
          </w:p>
        </w:tc>
      </w:tr>
      <w:tr w14:paraId="2DE89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45BAD549">
            <w:pPr>
              <w:spacing w:line="300" w:lineRule="exact"/>
              <w:jc w:val="center"/>
              <w:rPr>
                <w:rFonts w:ascii="方正楷体_GBK" w:hAnsi="华文中宋" w:eastAsia="方正楷体_GBK" w:cs="Calibri"/>
                <w:b/>
                <w:bCs/>
                <w:sz w:val="24"/>
              </w:rPr>
            </w:pPr>
            <w:r>
              <w:rPr>
                <w:rFonts w:hint="eastAsia" w:ascii="方正楷体_GBK" w:hAnsi="华文中宋" w:eastAsia="方正楷体_GBK" w:cs="Calibri"/>
                <w:b/>
                <w:bCs/>
                <w:sz w:val="24"/>
              </w:rPr>
              <w:t>公司名称</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4FC1E84E">
            <w:pPr>
              <w:spacing w:line="300" w:lineRule="exact"/>
              <w:jc w:val="center"/>
              <w:rPr>
                <w:rFonts w:ascii="方正楷体_GBK" w:hAnsi="华文中宋" w:eastAsia="方正楷体_GBK" w:cs="Calibri"/>
                <w:b/>
                <w:bCs/>
                <w:sz w:val="24"/>
              </w:rPr>
            </w:pPr>
            <w:r>
              <w:rPr>
                <w:rFonts w:hint="eastAsia" w:ascii="方正楷体_GBK" w:hAnsi="华文中宋" w:eastAsia="方正楷体_GBK" w:cs="Calibri"/>
                <w:b/>
                <w:bCs/>
                <w:sz w:val="24"/>
              </w:rPr>
              <w:t>重大危险源名称</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44F47A31">
            <w:pPr>
              <w:spacing w:line="300" w:lineRule="exact"/>
              <w:jc w:val="center"/>
              <w:rPr>
                <w:rFonts w:ascii="方正楷体_GBK" w:hAnsi="华文中宋" w:eastAsia="方正楷体_GBK" w:cs="Calibri"/>
                <w:b/>
                <w:bCs/>
                <w:sz w:val="24"/>
              </w:rPr>
            </w:pPr>
            <w:r>
              <w:rPr>
                <w:rFonts w:hint="eastAsia" w:ascii="方正楷体_GBK" w:hAnsi="华文中宋" w:eastAsia="方正楷体_GBK" w:cs="Calibri"/>
                <w:b/>
                <w:bCs/>
                <w:sz w:val="24"/>
              </w:rPr>
              <w:t>等级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6BE9BDC7">
            <w:pPr>
              <w:spacing w:line="300" w:lineRule="exact"/>
              <w:jc w:val="center"/>
              <w:rPr>
                <w:rFonts w:ascii="方正楷体_GBK" w:hAnsi="华文中宋" w:eastAsia="方正楷体_GBK" w:cs="Calibri"/>
                <w:b/>
                <w:bCs/>
                <w:sz w:val="24"/>
              </w:rPr>
            </w:pPr>
            <w:r>
              <w:rPr>
                <w:rFonts w:hint="eastAsia" w:ascii="方正楷体_GBK" w:hAnsi="华文中宋" w:eastAsia="方正楷体_GBK" w:cs="Calibri"/>
                <w:b/>
                <w:bCs/>
                <w:sz w:val="24"/>
              </w:rPr>
              <w:t>主要的危险物质</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5168EE5D">
            <w:pPr>
              <w:spacing w:line="300" w:lineRule="exact"/>
              <w:jc w:val="center"/>
              <w:rPr>
                <w:rFonts w:ascii="方正楷体_GBK" w:hAnsi="华文中宋" w:eastAsia="方正楷体_GBK" w:cs="Calibri"/>
                <w:b/>
                <w:bCs/>
                <w:sz w:val="24"/>
              </w:rPr>
            </w:pPr>
            <w:r>
              <w:rPr>
                <w:rFonts w:hint="eastAsia" w:ascii="方正楷体_GBK" w:hAnsi="华文中宋" w:eastAsia="方正楷体_GBK" w:cs="Calibri"/>
                <w:b/>
                <w:bCs/>
                <w:sz w:val="24"/>
              </w:rPr>
              <w:t>联系人/电话</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2F518AC9">
            <w:pPr>
              <w:spacing w:line="300" w:lineRule="exact"/>
              <w:jc w:val="center"/>
              <w:rPr>
                <w:rFonts w:ascii="方正楷体_GBK" w:hAnsi="华文中宋" w:eastAsia="方正楷体_GBK" w:cs="Calibri"/>
                <w:b/>
                <w:bCs/>
                <w:sz w:val="24"/>
              </w:rPr>
            </w:pPr>
            <w:r>
              <w:rPr>
                <w:rFonts w:hint="eastAsia" w:ascii="方正楷体_GBK" w:hAnsi="华文中宋" w:eastAsia="方正楷体_GBK" w:cs="Calibri"/>
                <w:b/>
                <w:bCs/>
                <w:sz w:val="24"/>
              </w:rPr>
              <w:t>备注</w:t>
            </w:r>
          </w:p>
        </w:tc>
      </w:tr>
      <w:tr w14:paraId="61987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0AA15189">
            <w:pPr>
              <w:spacing w:line="300" w:lineRule="exact"/>
              <w:rPr>
                <w:rFonts w:ascii="仿宋" w:hAnsi="仿宋" w:eastAsia="仿宋" w:cs="仿宋"/>
                <w:sz w:val="21"/>
                <w:szCs w:val="21"/>
              </w:rPr>
            </w:pPr>
            <w:r>
              <w:rPr>
                <w:rFonts w:hint="eastAsia" w:ascii="仿宋" w:hAnsi="仿宋" w:eastAsia="仿宋" w:cs="仿宋"/>
                <w:sz w:val="21"/>
                <w:szCs w:val="21"/>
              </w:rPr>
              <w:t>重庆天原化工有限公司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59CB9EA9">
            <w:pPr>
              <w:spacing w:line="300" w:lineRule="exact"/>
              <w:rPr>
                <w:rFonts w:ascii="仿宋" w:hAnsi="仿宋" w:eastAsia="仿宋" w:cs="仿宋"/>
                <w:sz w:val="21"/>
                <w:szCs w:val="21"/>
              </w:rPr>
            </w:pPr>
            <w:r>
              <w:rPr>
                <w:rFonts w:hint="eastAsia" w:ascii="仿宋" w:hAnsi="仿宋" w:eastAsia="仿宋" w:cs="仿宋"/>
                <w:sz w:val="21"/>
                <w:szCs w:val="21"/>
              </w:rPr>
              <w:t>液氯储罐区</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0C468F76">
            <w:pPr>
              <w:spacing w:line="300" w:lineRule="exact"/>
              <w:rPr>
                <w:rFonts w:ascii="仿宋" w:hAnsi="仿宋" w:eastAsia="仿宋" w:cs="仿宋"/>
                <w:sz w:val="21"/>
                <w:szCs w:val="21"/>
              </w:rPr>
            </w:pPr>
            <w:r>
              <w:rPr>
                <w:rFonts w:hint="eastAsia" w:ascii="仿宋" w:hAnsi="仿宋" w:eastAsia="仿宋" w:cs="仿宋"/>
                <w:sz w:val="21"/>
                <w:szCs w:val="21"/>
              </w:rPr>
              <w:t>一级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09FF43F7">
            <w:pPr>
              <w:spacing w:line="300" w:lineRule="exact"/>
              <w:rPr>
                <w:rFonts w:ascii="仿宋" w:hAnsi="仿宋" w:eastAsia="仿宋" w:cs="仿宋"/>
                <w:sz w:val="21"/>
                <w:szCs w:val="21"/>
              </w:rPr>
            </w:pPr>
            <w:r>
              <w:rPr>
                <w:rFonts w:hint="eastAsia" w:ascii="仿宋" w:hAnsi="仿宋" w:eastAsia="仿宋" w:cs="仿宋"/>
                <w:sz w:val="21"/>
                <w:szCs w:val="21"/>
              </w:rPr>
              <w:t>液氯（氯）</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6BEF3552">
            <w:pPr>
              <w:rPr>
                <w:rFonts w:ascii="仿宋" w:hAnsi="仿宋" w:eastAsia="仿宋" w:cs="仿宋"/>
                <w:kern w:val="0"/>
                <w:sz w:val="21"/>
                <w:szCs w:val="21"/>
                <w:lang w:bidi="ar"/>
              </w:rPr>
            </w:pPr>
            <w:r>
              <w:rPr>
                <w:rFonts w:hint="eastAsia" w:ascii="仿宋" w:hAnsi="仿宋" w:eastAsia="仿宋" w:cs="仿宋"/>
                <w:kern w:val="0"/>
                <w:sz w:val="21"/>
                <w:szCs w:val="21"/>
                <w:lang w:bidi="ar"/>
              </w:rPr>
              <w:t>张  宇13996619202</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1CE2F4DE">
            <w:pPr>
              <w:rPr>
                <w:rFonts w:ascii="仿宋" w:hAnsi="仿宋" w:eastAsia="仿宋" w:cs="仿宋"/>
                <w:sz w:val="21"/>
                <w:szCs w:val="21"/>
              </w:rPr>
            </w:pPr>
          </w:p>
        </w:tc>
      </w:tr>
      <w:tr w14:paraId="4C6D0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18B3DE2C">
            <w:pPr>
              <w:rPr>
                <w:rFonts w:ascii="仿宋" w:hAnsi="仿宋" w:eastAsia="仿宋" w:cs="仿宋"/>
                <w:sz w:val="21"/>
                <w:szCs w:val="21"/>
              </w:rPr>
            </w:pPr>
            <w:r>
              <w:rPr>
                <w:rFonts w:hint="eastAsia" w:ascii="仿宋" w:hAnsi="仿宋" w:eastAsia="仿宋" w:cs="仿宋"/>
                <w:sz w:val="21"/>
                <w:szCs w:val="21"/>
              </w:rPr>
              <w:t>重庆建峰工业集团有限公司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00A558F8">
            <w:pPr>
              <w:widowControl/>
              <w:textAlignment w:val="center"/>
              <w:rPr>
                <w:rFonts w:ascii="仿宋" w:hAnsi="仿宋" w:eastAsia="仿宋" w:cs="仿宋"/>
                <w:kern w:val="0"/>
                <w:sz w:val="21"/>
                <w:szCs w:val="21"/>
                <w:lang w:bidi="ar"/>
              </w:rPr>
            </w:pPr>
            <w:r>
              <w:rPr>
                <w:rFonts w:hint="eastAsia" w:ascii="仿宋" w:hAnsi="仿宋" w:eastAsia="仿宋" w:cs="仿宋"/>
                <w:kern w:val="0"/>
                <w:sz w:val="21"/>
                <w:szCs w:val="21"/>
                <w:lang w:bidi="ar"/>
              </w:rPr>
              <w:t>一化液氨罐区</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134DBE25">
            <w:pPr>
              <w:rPr>
                <w:rFonts w:ascii="仿宋" w:hAnsi="仿宋" w:eastAsia="仿宋" w:cs="仿宋"/>
                <w:sz w:val="21"/>
                <w:szCs w:val="21"/>
              </w:rPr>
            </w:pPr>
            <w:r>
              <w:rPr>
                <w:rFonts w:hint="eastAsia" w:ascii="仿宋" w:hAnsi="仿宋" w:eastAsia="仿宋" w:cs="仿宋"/>
                <w:sz w:val="21"/>
                <w:szCs w:val="21"/>
              </w:rPr>
              <w:t>一级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1CF3AC5E">
            <w:pPr>
              <w:widowControl/>
              <w:textAlignment w:val="center"/>
              <w:rPr>
                <w:rFonts w:ascii="仿宋" w:hAnsi="仿宋" w:eastAsia="仿宋" w:cs="仿宋"/>
                <w:kern w:val="0"/>
                <w:sz w:val="21"/>
                <w:szCs w:val="21"/>
                <w:lang w:bidi="ar"/>
              </w:rPr>
            </w:pPr>
            <w:r>
              <w:rPr>
                <w:rFonts w:hint="eastAsia" w:ascii="仿宋" w:hAnsi="仿宋" w:eastAsia="仿宋" w:cs="仿宋"/>
                <w:kern w:val="0"/>
                <w:sz w:val="21"/>
                <w:szCs w:val="21"/>
                <w:lang w:bidi="ar"/>
              </w:rPr>
              <w:t>氨</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7E153CC4">
            <w:pPr>
              <w:rPr>
                <w:rFonts w:ascii="仿宋" w:hAnsi="仿宋" w:eastAsia="仿宋" w:cs="仿宋"/>
                <w:kern w:val="0"/>
                <w:sz w:val="21"/>
                <w:szCs w:val="21"/>
                <w:lang w:bidi="ar"/>
              </w:rPr>
            </w:pPr>
            <w:r>
              <w:rPr>
                <w:rFonts w:hint="eastAsia" w:ascii="仿宋" w:hAnsi="仿宋" w:eastAsia="仿宋" w:cs="仿宋"/>
                <w:sz w:val="21"/>
                <w:szCs w:val="21"/>
              </w:rPr>
              <w:t>曹建国72593300</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63026EA3">
            <w:pPr>
              <w:rPr>
                <w:rFonts w:ascii="仿宋" w:hAnsi="仿宋" w:eastAsia="仿宋" w:cs="仿宋"/>
                <w:kern w:val="0"/>
                <w:sz w:val="21"/>
                <w:szCs w:val="21"/>
                <w:lang w:bidi="ar"/>
              </w:rPr>
            </w:pPr>
          </w:p>
        </w:tc>
      </w:tr>
      <w:tr w14:paraId="417BE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2242CBCB">
            <w:pPr>
              <w:rPr>
                <w:rFonts w:ascii="仿宋" w:hAnsi="仿宋" w:eastAsia="仿宋" w:cs="仿宋"/>
                <w:sz w:val="21"/>
                <w:szCs w:val="21"/>
              </w:rPr>
            </w:pPr>
            <w:r>
              <w:rPr>
                <w:rFonts w:hint="eastAsia" w:ascii="仿宋" w:hAnsi="仿宋" w:eastAsia="仿宋" w:cs="仿宋"/>
                <w:sz w:val="21"/>
                <w:szCs w:val="21"/>
              </w:rPr>
              <w:t>重庆建峰工业集团有限公司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017BFE63">
            <w:pPr>
              <w:widowControl/>
              <w:textAlignment w:val="center"/>
              <w:rPr>
                <w:rFonts w:ascii="仿宋" w:hAnsi="仿宋" w:eastAsia="仿宋" w:cs="仿宋"/>
                <w:kern w:val="0"/>
                <w:sz w:val="21"/>
                <w:szCs w:val="21"/>
                <w:lang w:bidi="ar"/>
              </w:rPr>
            </w:pPr>
            <w:r>
              <w:rPr>
                <w:rFonts w:hint="eastAsia" w:ascii="仿宋" w:hAnsi="仿宋" w:eastAsia="仿宋" w:cs="仿宋"/>
                <w:kern w:val="0"/>
                <w:sz w:val="21"/>
                <w:szCs w:val="21"/>
                <w:lang w:bidi="ar"/>
              </w:rPr>
              <w:t>二化液氨罐区</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796A1451">
            <w:pPr>
              <w:rPr>
                <w:rFonts w:ascii="仿宋" w:hAnsi="仿宋" w:eastAsia="仿宋" w:cs="仿宋"/>
                <w:sz w:val="21"/>
                <w:szCs w:val="21"/>
              </w:rPr>
            </w:pPr>
            <w:r>
              <w:rPr>
                <w:rFonts w:hint="eastAsia" w:ascii="仿宋" w:hAnsi="仿宋" w:eastAsia="仿宋" w:cs="仿宋"/>
                <w:sz w:val="21"/>
                <w:szCs w:val="21"/>
              </w:rPr>
              <w:t>一级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4B54D2AB">
            <w:pPr>
              <w:widowControl/>
              <w:textAlignment w:val="center"/>
              <w:rPr>
                <w:rFonts w:ascii="仿宋" w:hAnsi="仿宋" w:eastAsia="仿宋" w:cs="仿宋"/>
                <w:kern w:val="0"/>
                <w:sz w:val="21"/>
                <w:szCs w:val="21"/>
                <w:lang w:bidi="ar"/>
              </w:rPr>
            </w:pPr>
            <w:r>
              <w:rPr>
                <w:rFonts w:hint="eastAsia" w:ascii="仿宋" w:hAnsi="仿宋" w:eastAsia="仿宋" w:cs="仿宋"/>
                <w:kern w:val="0"/>
                <w:sz w:val="21"/>
                <w:szCs w:val="21"/>
                <w:lang w:bidi="ar"/>
              </w:rPr>
              <w:t>氨</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337B1AB9">
            <w:pPr>
              <w:rPr>
                <w:rFonts w:ascii="仿宋" w:hAnsi="仿宋" w:eastAsia="仿宋" w:cs="仿宋"/>
                <w:kern w:val="0"/>
                <w:sz w:val="21"/>
                <w:szCs w:val="21"/>
                <w:lang w:bidi="ar"/>
              </w:rPr>
            </w:pPr>
            <w:r>
              <w:rPr>
                <w:rFonts w:hint="eastAsia" w:ascii="仿宋" w:hAnsi="仿宋" w:eastAsia="仿宋" w:cs="仿宋"/>
                <w:sz w:val="21"/>
                <w:szCs w:val="21"/>
              </w:rPr>
              <w:t>曹建国72593300</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75192A34">
            <w:pPr>
              <w:rPr>
                <w:rFonts w:ascii="仿宋" w:hAnsi="仿宋" w:eastAsia="仿宋" w:cs="仿宋"/>
                <w:kern w:val="0"/>
                <w:sz w:val="21"/>
                <w:szCs w:val="21"/>
                <w:lang w:bidi="ar"/>
              </w:rPr>
            </w:pPr>
          </w:p>
        </w:tc>
      </w:tr>
      <w:tr w14:paraId="41439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3D1804FD">
            <w:pPr>
              <w:rPr>
                <w:rFonts w:ascii="仿宋" w:hAnsi="仿宋" w:eastAsia="仿宋" w:cs="仿宋"/>
                <w:sz w:val="21"/>
                <w:szCs w:val="21"/>
              </w:rPr>
            </w:pPr>
            <w:r>
              <w:rPr>
                <w:rFonts w:hint="eastAsia" w:ascii="仿宋" w:hAnsi="仿宋" w:eastAsia="仿宋" w:cs="仿宋"/>
                <w:sz w:val="21"/>
                <w:szCs w:val="21"/>
              </w:rPr>
              <w:t>重庆华峰化工有限公司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73F1A16D">
            <w:pPr>
              <w:widowControl/>
              <w:textAlignment w:val="center"/>
              <w:rPr>
                <w:rFonts w:ascii="仿宋" w:hAnsi="仿宋" w:eastAsia="仿宋" w:cs="仿宋"/>
                <w:sz w:val="21"/>
                <w:szCs w:val="21"/>
              </w:rPr>
            </w:pPr>
            <w:r>
              <w:rPr>
                <w:rFonts w:hint="eastAsia" w:ascii="仿宋" w:hAnsi="仿宋" w:eastAsia="仿宋" w:cs="仿宋"/>
                <w:kern w:val="0"/>
                <w:sz w:val="21"/>
                <w:szCs w:val="21"/>
                <w:lang w:bidi="ar"/>
              </w:rPr>
              <w:t>液氨罐组单元</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5234807D">
            <w:pPr>
              <w:rPr>
                <w:rFonts w:ascii="仿宋" w:hAnsi="仿宋" w:eastAsia="仿宋" w:cs="仿宋"/>
                <w:sz w:val="21"/>
                <w:szCs w:val="21"/>
              </w:rPr>
            </w:pPr>
            <w:r>
              <w:rPr>
                <w:rFonts w:hint="eastAsia" w:ascii="仿宋" w:hAnsi="仿宋" w:eastAsia="仿宋" w:cs="仿宋"/>
                <w:sz w:val="21"/>
                <w:szCs w:val="21"/>
              </w:rPr>
              <w:t>一级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54703D89">
            <w:pPr>
              <w:widowControl/>
              <w:textAlignment w:val="center"/>
              <w:rPr>
                <w:rFonts w:ascii="仿宋" w:hAnsi="仿宋" w:eastAsia="仿宋" w:cs="仿宋"/>
                <w:sz w:val="21"/>
                <w:szCs w:val="21"/>
              </w:rPr>
            </w:pPr>
            <w:r>
              <w:rPr>
                <w:rFonts w:hint="eastAsia" w:ascii="仿宋" w:hAnsi="仿宋" w:eastAsia="仿宋" w:cs="仿宋"/>
                <w:kern w:val="0"/>
                <w:sz w:val="21"/>
                <w:szCs w:val="21"/>
                <w:lang w:bidi="ar"/>
              </w:rPr>
              <w:t>液氨</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6159F823">
            <w:pPr>
              <w:rPr>
                <w:rFonts w:ascii="仿宋" w:hAnsi="仿宋" w:eastAsia="仿宋" w:cs="仿宋"/>
                <w:sz w:val="21"/>
                <w:szCs w:val="21"/>
              </w:rPr>
            </w:pPr>
            <w:r>
              <w:rPr>
                <w:rFonts w:hint="eastAsia" w:ascii="仿宋" w:hAnsi="仿宋" w:eastAsia="仿宋" w:cs="仿宋"/>
                <w:kern w:val="0"/>
                <w:sz w:val="21"/>
                <w:szCs w:val="21"/>
                <w:lang w:bidi="ar"/>
              </w:rPr>
              <w:t>仇  彬 13512311208/85710682</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7A2F52C4">
            <w:pPr>
              <w:rPr>
                <w:rFonts w:ascii="仿宋" w:hAnsi="仿宋" w:eastAsia="仿宋" w:cs="仿宋"/>
                <w:kern w:val="0"/>
                <w:sz w:val="21"/>
                <w:szCs w:val="21"/>
                <w:lang w:bidi="ar"/>
              </w:rPr>
            </w:pPr>
          </w:p>
        </w:tc>
      </w:tr>
      <w:tr w14:paraId="605C6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360E7D6E">
            <w:pPr>
              <w:rPr>
                <w:rFonts w:ascii="仿宋" w:hAnsi="仿宋" w:eastAsia="仿宋" w:cs="仿宋"/>
                <w:sz w:val="21"/>
                <w:szCs w:val="21"/>
              </w:rPr>
            </w:pPr>
            <w:r>
              <w:rPr>
                <w:rFonts w:hint="eastAsia" w:ascii="仿宋" w:hAnsi="仿宋" w:eastAsia="仿宋" w:cs="仿宋"/>
                <w:sz w:val="21"/>
                <w:szCs w:val="21"/>
              </w:rPr>
              <w:t>重庆华峰化工有限公司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57CC6FFF">
            <w:pPr>
              <w:widowControl/>
              <w:textAlignment w:val="center"/>
              <w:rPr>
                <w:rFonts w:ascii="仿宋" w:hAnsi="仿宋" w:eastAsia="仿宋" w:cs="仿宋"/>
                <w:kern w:val="0"/>
                <w:sz w:val="21"/>
                <w:szCs w:val="21"/>
                <w:lang w:bidi="ar"/>
              </w:rPr>
            </w:pPr>
            <w:r>
              <w:rPr>
                <w:rFonts w:hint="eastAsia" w:ascii="仿宋" w:hAnsi="仿宋" w:eastAsia="仿宋" w:cs="仿宋"/>
                <w:kern w:val="0"/>
                <w:sz w:val="21"/>
                <w:szCs w:val="21"/>
                <w:lang w:bidi="ar"/>
              </w:rPr>
              <w:t>2#有机罐区</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00E38206">
            <w:pPr>
              <w:rPr>
                <w:rFonts w:ascii="仿宋" w:hAnsi="仿宋" w:eastAsia="仿宋" w:cs="仿宋"/>
                <w:sz w:val="21"/>
                <w:szCs w:val="21"/>
              </w:rPr>
            </w:pPr>
            <w:r>
              <w:rPr>
                <w:rFonts w:hint="eastAsia" w:ascii="仿宋" w:hAnsi="仿宋" w:eastAsia="仿宋" w:cs="仿宋"/>
                <w:sz w:val="21"/>
                <w:szCs w:val="21"/>
              </w:rPr>
              <w:t>一级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6CFE60E6">
            <w:pPr>
              <w:widowControl/>
              <w:textAlignment w:val="center"/>
              <w:rPr>
                <w:rFonts w:ascii="仿宋" w:hAnsi="仿宋" w:eastAsia="仿宋" w:cs="仿宋"/>
                <w:kern w:val="0"/>
                <w:sz w:val="21"/>
                <w:szCs w:val="21"/>
                <w:lang w:bidi="ar"/>
              </w:rPr>
            </w:pPr>
            <w:r>
              <w:rPr>
                <w:rFonts w:hint="eastAsia" w:ascii="仿宋" w:hAnsi="仿宋" w:eastAsia="仿宋" w:cs="仿宋"/>
                <w:kern w:val="0"/>
                <w:sz w:val="21"/>
                <w:szCs w:val="21"/>
                <w:lang w:bidi="ar"/>
              </w:rPr>
              <w:t>环已烷</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64A3503F">
            <w:pPr>
              <w:rPr>
                <w:rFonts w:ascii="仿宋" w:hAnsi="仿宋" w:eastAsia="仿宋" w:cs="仿宋"/>
                <w:sz w:val="21"/>
                <w:szCs w:val="21"/>
              </w:rPr>
            </w:pPr>
            <w:r>
              <w:rPr>
                <w:rFonts w:hint="eastAsia" w:ascii="仿宋" w:hAnsi="仿宋" w:eastAsia="仿宋" w:cs="仿宋"/>
                <w:kern w:val="0"/>
                <w:sz w:val="21"/>
                <w:szCs w:val="21"/>
                <w:lang w:bidi="ar"/>
              </w:rPr>
              <w:t>仇  彬13512311208/85710682</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2C08E785">
            <w:pPr>
              <w:rPr>
                <w:rFonts w:ascii="仿宋" w:hAnsi="仿宋" w:eastAsia="仿宋" w:cs="仿宋"/>
                <w:kern w:val="0"/>
                <w:sz w:val="21"/>
                <w:szCs w:val="21"/>
                <w:lang w:bidi="ar"/>
              </w:rPr>
            </w:pPr>
          </w:p>
        </w:tc>
      </w:tr>
      <w:tr w14:paraId="4E28B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1CCAD192">
            <w:pPr>
              <w:rPr>
                <w:rFonts w:ascii="仿宋" w:hAnsi="仿宋" w:eastAsia="仿宋" w:cs="仿宋"/>
                <w:sz w:val="21"/>
                <w:szCs w:val="21"/>
              </w:rPr>
            </w:pPr>
            <w:r>
              <w:rPr>
                <w:rFonts w:hint="eastAsia" w:ascii="仿宋" w:hAnsi="仿宋" w:eastAsia="仿宋" w:cs="仿宋"/>
                <w:sz w:val="21"/>
                <w:szCs w:val="21"/>
              </w:rPr>
              <w:t>重庆华峰化工有限公司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0B436DFA">
            <w:pPr>
              <w:widowControl/>
              <w:textAlignment w:val="center"/>
              <w:rPr>
                <w:rFonts w:ascii="仿宋" w:hAnsi="仿宋" w:eastAsia="仿宋" w:cs="仿宋"/>
                <w:kern w:val="0"/>
                <w:sz w:val="21"/>
                <w:szCs w:val="21"/>
                <w:lang w:bidi="ar"/>
              </w:rPr>
            </w:pPr>
            <w:r>
              <w:rPr>
                <w:rFonts w:hint="eastAsia" w:ascii="仿宋" w:hAnsi="仿宋" w:eastAsia="仿宋" w:cs="仿宋"/>
                <w:kern w:val="0"/>
                <w:sz w:val="21"/>
                <w:szCs w:val="21"/>
                <w:lang w:bidi="ar"/>
              </w:rPr>
              <w:t>3#有机罐区</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7A52B70F">
            <w:pPr>
              <w:rPr>
                <w:rFonts w:ascii="仿宋" w:hAnsi="仿宋" w:eastAsia="仿宋" w:cs="仿宋"/>
                <w:sz w:val="21"/>
                <w:szCs w:val="21"/>
              </w:rPr>
            </w:pPr>
            <w:r>
              <w:rPr>
                <w:rFonts w:hint="eastAsia" w:ascii="仿宋" w:hAnsi="仿宋" w:eastAsia="仿宋" w:cs="仿宋"/>
                <w:sz w:val="21"/>
                <w:szCs w:val="21"/>
              </w:rPr>
              <w:t>一级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6CB540F9">
            <w:pPr>
              <w:widowControl/>
              <w:textAlignment w:val="center"/>
              <w:rPr>
                <w:rFonts w:ascii="仿宋" w:hAnsi="仿宋" w:eastAsia="仿宋" w:cs="仿宋"/>
                <w:kern w:val="0"/>
                <w:sz w:val="21"/>
                <w:szCs w:val="21"/>
                <w:lang w:bidi="ar"/>
              </w:rPr>
            </w:pPr>
            <w:r>
              <w:rPr>
                <w:rFonts w:hint="eastAsia" w:ascii="仿宋" w:hAnsi="仿宋" w:eastAsia="仿宋" w:cs="仿宋"/>
                <w:kern w:val="0"/>
                <w:sz w:val="21"/>
                <w:szCs w:val="21"/>
                <w:lang w:bidi="ar"/>
              </w:rPr>
              <w:t>环已烷</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684DA739">
            <w:pPr>
              <w:rPr>
                <w:rFonts w:ascii="仿宋" w:hAnsi="仿宋" w:eastAsia="仿宋" w:cs="仿宋"/>
                <w:sz w:val="21"/>
                <w:szCs w:val="21"/>
              </w:rPr>
            </w:pPr>
            <w:r>
              <w:rPr>
                <w:rFonts w:hint="eastAsia" w:ascii="仿宋" w:hAnsi="仿宋" w:eastAsia="仿宋" w:cs="仿宋"/>
                <w:kern w:val="0"/>
                <w:sz w:val="21"/>
                <w:szCs w:val="21"/>
                <w:lang w:bidi="ar"/>
              </w:rPr>
              <w:t>仇  彬13512311208/85710682</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53ECAA94">
            <w:pPr>
              <w:rPr>
                <w:rFonts w:ascii="仿宋" w:hAnsi="仿宋" w:eastAsia="仿宋" w:cs="仿宋"/>
                <w:kern w:val="0"/>
                <w:sz w:val="21"/>
                <w:szCs w:val="21"/>
                <w:lang w:bidi="ar"/>
              </w:rPr>
            </w:pPr>
          </w:p>
        </w:tc>
      </w:tr>
      <w:tr w14:paraId="42ACF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758B41EE">
            <w:pPr>
              <w:rPr>
                <w:rFonts w:ascii="仿宋" w:hAnsi="仿宋" w:eastAsia="仿宋" w:cs="仿宋"/>
                <w:sz w:val="21"/>
                <w:szCs w:val="21"/>
              </w:rPr>
            </w:pPr>
            <w:r>
              <w:rPr>
                <w:rFonts w:hint="eastAsia" w:ascii="仿宋" w:hAnsi="仿宋" w:eastAsia="仿宋" w:cs="仿宋"/>
                <w:kern w:val="0"/>
                <w:sz w:val="21"/>
                <w:szCs w:val="21"/>
                <w:lang w:bidi="ar"/>
              </w:rPr>
              <w:t>重庆中石化通汇能源有限公司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16543F6D">
            <w:pPr>
              <w:widowControl/>
              <w:textAlignment w:val="center"/>
              <w:rPr>
                <w:rFonts w:ascii="仿宋" w:hAnsi="仿宋" w:eastAsia="仿宋" w:cs="仿宋"/>
                <w:kern w:val="0"/>
                <w:sz w:val="21"/>
                <w:szCs w:val="21"/>
                <w:lang w:bidi="ar"/>
              </w:rPr>
            </w:pPr>
            <w:r>
              <w:rPr>
                <w:rFonts w:hint="eastAsia" w:ascii="仿宋" w:hAnsi="仿宋" w:eastAsia="仿宋" w:cs="仿宋"/>
                <w:kern w:val="0"/>
                <w:sz w:val="21"/>
                <w:szCs w:val="21"/>
                <w:lang w:bidi="ar"/>
              </w:rPr>
              <w:t>LNG罐区</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60F7B307">
            <w:pPr>
              <w:rPr>
                <w:rFonts w:ascii="仿宋" w:hAnsi="仿宋" w:eastAsia="仿宋" w:cs="仿宋"/>
                <w:sz w:val="21"/>
                <w:szCs w:val="21"/>
              </w:rPr>
            </w:pPr>
            <w:r>
              <w:rPr>
                <w:rFonts w:hint="eastAsia" w:ascii="仿宋" w:hAnsi="仿宋" w:eastAsia="仿宋" w:cs="仿宋"/>
                <w:sz w:val="21"/>
                <w:szCs w:val="21"/>
              </w:rPr>
              <w:t>一级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5507ADAB">
            <w:pPr>
              <w:widowControl/>
              <w:textAlignment w:val="center"/>
              <w:rPr>
                <w:rFonts w:ascii="仿宋" w:hAnsi="仿宋" w:eastAsia="仿宋" w:cs="仿宋"/>
                <w:kern w:val="0"/>
                <w:sz w:val="21"/>
                <w:szCs w:val="21"/>
                <w:lang w:bidi="ar"/>
              </w:rPr>
            </w:pPr>
            <w:r>
              <w:rPr>
                <w:rFonts w:hint="eastAsia" w:ascii="仿宋" w:hAnsi="仿宋" w:eastAsia="仿宋" w:cs="仿宋"/>
                <w:kern w:val="0"/>
                <w:sz w:val="21"/>
                <w:szCs w:val="21"/>
                <w:lang w:bidi="ar"/>
              </w:rPr>
              <w:t>液化天然气</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6DD3EDA1">
            <w:pPr>
              <w:rPr>
                <w:rFonts w:ascii="仿宋" w:hAnsi="仿宋" w:eastAsia="仿宋" w:cs="仿宋"/>
                <w:sz w:val="21"/>
                <w:szCs w:val="21"/>
              </w:rPr>
            </w:pPr>
            <w:r>
              <w:rPr>
                <w:rFonts w:hint="eastAsia" w:ascii="仿宋" w:hAnsi="仿宋" w:eastAsia="仿宋" w:cs="仿宋"/>
                <w:sz w:val="21"/>
                <w:szCs w:val="21"/>
              </w:rPr>
              <w:t>刘兴祥15736008322</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0F31B041">
            <w:pPr>
              <w:rPr>
                <w:rFonts w:ascii="仿宋" w:hAnsi="仿宋" w:eastAsia="仿宋" w:cs="仿宋"/>
                <w:sz w:val="21"/>
                <w:szCs w:val="21"/>
              </w:rPr>
            </w:pPr>
          </w:p>
        </w:tc>
      </w:tr>
      <w:tr w14:paraId="71686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0E9A7088">
            <w:pPr>
              <w:rPr>
                <w:rFonts w:ascii="仿宋" w:hAnsi="仿宋" w:eastAsia="仿宋" w:cs="仿宋"/>
                <w:sz w:val="21"/>
                <w:szCs w:val="21"/>
              </w:rPr>
            </w:pPr>
            <w:r>
              <w:rPr>
                <w:rFonts w:hint="eastAsia" w:ascii="仿宋" w:hAnsi="仿宋" w:eastAsia="仿宋" w:cs="仿宋"/>
                <w:sz w:val="21"/>
                <w:szCs w:val="21"/>
              </w:rPr>
              <w:t>重庆龙海石化有限公司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3BBE4C86">
            <w:pPr>
              <w:widowControl/>
              <w:textAlignment w:val="center"/>
              <w:rPr>
                <w:rFonts w:ascii="仿宋" w:hAnsi="仿宋" w:eastAsia="仿宋" w:cs="仿宋"/>
                <w:kern w:val="0"/>
                <w:sz w:val="21"/>
                <w:szCs w:val="21"/>
                <w:lang w:bidi="ar"/>
              </w:rPr>
            </w:pPr>
            <w:r>
              <w:rPr>
                <w:rFonts w:hint="eastAsia" w:ascii="仿宋" w:hAnsi="仿宋" w:eastAsia="仿宋" w:cs="仿宋"/>
                <w:kern w:val="0"/>
                <w:sz w:val="21"/>
                <w:szCs w:val="21"/>
                <w:lang w:bidi="ar"/>
              </w:rPr>
              <w:t>液化石油气储罐区</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002509CC">
            <w:pPr>
              <w:rPr>
                <w:rFonts w:ascii="仿宋" w:hAnsi="仿宋" w:eastAsia="仿宋" w:cs="仿宋"/>
                <w:sz w:val="21"/>
                <w:szCs w:val="21"/>
              </w:rPr>
            </w:pPr>
            <w:r>
              <w:rPr>
                <w:rFonts w:hint="eastAsia" w:ascii="仿宋" w:hAnsi="仿宋" w:eastAsia="仿宋" w:cs="仿宋"/>
                <w:sz w:val="21"/>
                <w:szCs w:val="21"/>
              </w:rPr>
              <w:t>一级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2A02A986">
            <w:pPr>
              <w:widowControl/>
              <w:textAlignment w:val="center"/>
              <w:rPr>
                <w:rFonts w:ascii="仿宋" w:hAnsi="仿宋" w:eastAsia="仿宋" w:cs="仿宋"/>
                <w:kern w:val="0"/>
                <w:sz w:val="21"/>
                <w:szCs w:val="21"/>
                <w:lang w:bidi="ar"/>
              </w:rPr>
            </w:pPr>
            <w:r>
              <w:rPr>
                <w:rFonts w:hint="eastAsia" w:ascii="仿宋" w:hAnsi="仿宋" w:eastAsia="仿宋" w:cs="仿宋"/>
                <w:kern w:val="0"/>
                <w:sz w:val="21"/>
                <w:szCs w:val="21"/>
                <w:lang w:bidi="ar"/>
              </w:rPr>
              <w:t>液化石油气</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63591597">
            <w:pPr>
              <w:rPr>
                <w:rFonts w:ascii="仿宋" w:hAnsi="仿宋" w:eastAsia="仿宋" w:cs="仿宋"/>
                <w:sz w:val="21"/>
                <w:szCs w:val="21"/>
              </w:rPr>
            </w:pPr>
            <w:r>
              <w:rPr>
                <w:rFonts w:hint="eastAsia" w:ascii="仿宋" w:hAnsi="仿宋" w:eastAsia="仿宋" w:cs="仿宋"/>
                <w:sz w:val="21"/>
                <w:szCs w:val="21"/>
              </w:rPr>
              <w:t>何宗庆15320875265</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572BBF14">
            <w:pPr>
              <w:rPr>
                <w:rFonts w:ascii="仿宋" w:hAnsi="仿宋" w:eastAsia="仿宋" w:cs="仿宋"/>
                <w:sz w:val="21"/>
                <w:szCs w:val="21"/>
              </w:rPr>
            </w:pPr>
          </w:p>
        </w:tc>
      </w:tr>
      <w:tr w14:paraId="2B092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4C8E869B">
            <w:pPr>
              <w:rPr>
                <w:rFonts w:ascii="仿宋" w:hAnsi="仿宋" w:eastAsia="仿宋" w:cs="仿宋"/>
                <w:sz w:val="21"/>
                <w:szCs w:val="21"/>
              </w:rPr>
            </w:pPr>
            <w:r>
              <w:rPr>
                <w:rFonts w:hint="eastAsia" w:ascii="仿宋" w:hAnsi="仿宋" w:eastAsia="仿宋" w:cs="仿宋"/>
                <w:sz w:val="21"/>
                <w:szCs w:val="21"/>
              </w:rPr>
              <w:t>中化重庆涪陵化工有限公司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09A494A0">
            <w:pPr>
              <w:rPr>
                <w:rFonts w:ascii="仿宋" w:hAnsi="仿宋" w:eastAsia="仿宋" w:cs="仿宋"/>
                <w:sz w:val="21"/>
                <w:szCs w:val="21"/>
              </w:rPr>
            </w:pPr>
            <w:r>
              <w:rPr>
                <w:rFonts w:hint="eastAsia" w:ascii="仿宋" w:hAnsi="仿宋" w:eastAsia="仿宋" w:cs="仿宋"/>
                <w:sz w:val="21"/>
                <w:szCs w:val="21"/>
              </w:rPr>
              <w:t>磷铵二厂氨站</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20468902">
            <w:pPr>
              <w:rPr>
                <w:rFonts w:ascii="仿宋" w:hAnsi="仿宋" w:eastAsia="仿宋" w:cs="仿宋"/>
                <w:sz w:val="21"/>
                <w:szCs w:val="21"/>
              </w:rPr>
            </w:pPr>
            <w:r>
              <w:rPr>
                <w:rFonts w:hint="eastAsia" w:ascii="仿宋" w:hAnsi="仿宋" w:eastAsia="仿宋" w:cs="仿宋"/>
                <w:sz w:val="21"/>
                <w:szCs w:val="21"/>
              </w:rPr>
              <w:t>一级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110E183B">
            <w:pPr>
              <w:widowControl/>
              <w:textAlignment w:val="center"/>
              <w:rPr>
                <w:rFonts w:ascii="仿宋" w:hAnsi="仿宋" w:eastAsia="仿宋" w:cs="仿宋"/>
                <w:kern w:val="0"/>
                <w:sz w:val="21"/>
                <w:szCs w:val="21"/>
                <w:lang w:bidi="ar"/>
              </w:rPr>
            </w:pPr>
            <w:r>
              <w:rPr>
                <w:rFonts w:hint="eastAsia" w:ascii="仿宋" w:hAnsi="仿宋" w:eastAsia="仿宋" w:cs="仿宋"/>
                <w:kern w:val="0"/>
                <w:sz w:val="21"/>
                <w:szCs w:val="21"/>
                <w:lang w:bidi="ar"/>
              </w:rPr>
              <w:t>液氨</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20833E07">
            <w:pPr>
              <w:rPr>
                <w:rFonts w:ascii="仿宋" w:hAnsi="仿宋" w:eastAsia="仿宋" w:cs="仿宋"/>
                <w:sz w:val="21"/>
                <w:szCs w:val="21"/>
              </w:rPr>
            </w:pPr>
            <w:r>
              <w:rPr>
                <w:rFonts w:hint="eastAsia" w:ascii="仿宋" w:hAnsi="仿宋" w:eastAsia="仿宋" w:cs="仿宋"/>
                <w:sz w:val="21"/>
                <w:szCs w:val="21"/>
              </w:rPr>
              <w:t>邓泰鹏72143029</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7A9DE9E3">
            <w:pPr>
              <w:rPr>
                <w:rFonts w:ascii="仿宋" w:hAnsi="仿宋" w:eastAsia="仿宋" w:cs="仿宋"/>
                <w:sz w:val="21"/>
                <w:szCs w:val="21"/>
              </w:rPr>
            </w:pPr>
            <w:r>
              <w:rPr>
                <w:rFonts w:hint="eastAsia" w:ascii="仿宋" w:hAnsi="仿宋" w:eastAsia="仿宋" w:cs="仿宋"/>
                <w:sz w:val="21"/>
                <w:szCs w:val="21"/>
              </w:rPr>
              <w:t>停产搬迁中</w:t>
            </w:r>
          </w:p>
        </w:tc>
      </w:tr>
      <w:tr w14:paraId="17788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17D20009">
            <w:pPr>
              <w:rPr>
                <w:rFonts w:ascii="仿宋" w:hAnsi="仿宋" w:eastAsia="仿宋" w:cs="仿宋"/>
                <w:sz w:val="21"/>
                <w:szCs w:val="21"/>
              </w:rPr>
            </w:pPr>
            <w:r>
              <w:rPr>
                <w:rFonts w:hint="eastAsia" w:ascii="仿宋" w:hAnsi="仿宋" w:eastAsia="仿宋" w:cs="仿宋"/>
                <w:sz w:val="21"/>
                <w:szCs w:val="21"/>
              </w:rPr>
              <w:t>中化重庆涪陵化工有限公司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2A176287">
            <w:pPr>
              <w:rPr>
                <w:rFonts w:ascii="仿宋" w:hAnsi="仿宋" w:eastAsia="仿宋" w:cs="仿宋"/>
                <w:sz w:val="21"/>
                <w:szCs w:val="21"/>
              </w:rPr>
            </w:pPr>
            <w:r>
              <w:rPr>
                <w:rFonts w:hint="eastAsia" w:ascii="仿宋" w:hAnsi="仿宋" w:eastAsia="仿宋" w:cs="仿宋"/>
                <w:kern w:val="0"/>
                <w:sz w:val="21"/>
                <w:szCs w:val="21"/>
                <w:lang w:bidi="ar"/>
              </w:rPr>
              <w:t>氮肥厂氨站与磷铵厂氨站</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4B659223">
            <w:pPr>
              <w:rPr>
                <w:rFonts w:ascii="仿宋" w:hAnsi="仿宋" w:eastAsia="仿宋" w:cs="仿宋"/>
                <w:sz w:val="21"/>
                <w:szCs w:val="21"/>
              </w:rPr>
            </w:pPr>
            <w:r>
              <w:rPr>
                <w:rFonts w:hint="eastAsia" w:ascii="仿宋" w:hAnsi="仿宋" w:eastAsia="仿宋" w:cs="仿宋"/>
                <w:sz w:val="21"/>
                <w:szCs w:val="21"/>
              </w:rPr>
              <w:t>一级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437F14CA">
            <w:pPr>
              <w:widowControl/>
              <w:textAlignment w:val="center"/>
              <w:rPr>
                <w:rFonts w:ascii="仿宋" w:hAnsi="仿宋" w:eastAsia="仿宋" w:cs="仿宋"/>
                <w:kern w:val="0"/>
                <w:sz w:val="21"/>
                <w:szCs w:val="21"/>
                <w:lang w:bidi="ar"/>
              </w:rPr>
            </w:pPr>
            <w:r>
              <w:rPr>
                <w:rFonts w:hint="eastAsia" w:ascii="仿宋" w:hAnsi="仿宋" w:eastAsia="仿宋" w:cs="仿宋"/>
                <w:kern w:val="0"/>
                <w:sz w:val="21"/>
                <w:szCs w:val="21"/>
                <w:lang w:bidi="ar"/>
              </w:rPr>
              <w:t>液氨</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6F47E9D5">
            <w:pPr>
              <w:rPr>
                <w:rFonts w:ascii="仿宋" w:hAnsi="仿宋" w:eastAsia="仿宋" w:cs="仿宋"/>
                <w:sz w:val="21"/>
                <w:szCs w:val="21"/>
              </w:rPr>
            </w:pPr>
            <w:r>
              <w:rPr>
                <w:rFonts w:hint="eastAsia" w:ascii="仿宋" w:hAnsi="仿宋" w:eastAsia="仿宋" w:cs="仿宋"/>
                <w:sz w:val="21"/>
                <w:szCs w:val="21"/>
              </w:rPr>
              <w:t>邓泰鹏72143029</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5FB0F76D">
            <w:pPr>
              <w:rPr>
                <w:rFonts w:ascii="仿宋" w:hAnsi="仿宋" w:eastAsia="仿宋" w:cs="仿宋"/>
                <w:sz w:val="21"/>
                <w:szCs w:val="21"/>
              </w:rPr>
            </w:pPr>
            <w:r>
              <w:rPr>
                <w:rFonts w:hint="eastAsia" w:ascii="仿宋" w:hAnsi="仿宋" w:eastAsia="仿宋" w:cs="仿宋"/>
                <w:sz w:val="21"/>
                <w:szCs w:val="21"/>
              </w:rPr>
              <w:t>停产搬迁中</w:t>
            </w:r>
          </w:p>
        </w:tc>
      </w:tr>
      <w:tr w14:paraId="4DF36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0A0A32F4">
            <w:pPr>
              <w:spacing w:line="300" w:lineRule="exact"/>
              <w:rPr>
                <w:rFonts w:ascii="仿宋" w:hAnsi="仿宋" w:eastAsia="仿宋" w:cs="仿宋"/>
                <w:sz w:val="21"/>
                <w:szCs w:val="21"/>
              </w:rPr>
            </w:pPr>
            <w:r>
              <w:rPr>
                <w:rFonts w:hint="eastAsia" w:ascii="仿宋" w:hAnsi="仿宋" w:eastAsia="仿宋" w:cs="仿宋"/>
                <w:sz w:val="21"/>
                <w:szCs w:val="21"/>
              </w:rPr>
              <w:t>重庆天原化工有限公司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730C357F">
            <w:pPr>
              <w:spacing w:line="300" w:lineRule="exact"/>
              <w:rPr>
                <w:rFonts w:ascii="仿宋" w:hAnsi="仿宋" w:eastAsia="仿宋" w:cs="仿宋"/>
                <w:sz w:val="21"/>
                <w:szCs w:val="21"/>
              </w:rPr>
            </w:pPr>
            <w:r>
              <w:rPr>
                <w:rFonts w:hint="eastAsia" w:ascii="仿宋" w:hAnsi="仿宋" w:eastAsia="仿宋" w:cs="仿宋"/>
                <w:sz w:val="21"/>
                <w:szCs w:val="21"/>
              </w:rPr>
              <w:t>甲烷氯化物生产装置（一期）</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00354690">
            <w:pPr>
              <w:spacing w:line="300" w:lineRule="exact"/>
              <w:rPr>
                <w:rFonts w:ascii="仿宋" w:hAnsi="仿宋" w:eastAsia="仿宋" w:cs="仿宋"/>
                <w:sz w:val="21"/>
                <w:szCs w:val="21"/>
              </w:rPr>
            </w:pPr>
            <w:r>
              <w:rPr>
                <w:rFonts w:hint="eastAsia" w:ascii="仿宋" w:hAnsi="仿宋" w:eastAsia="仿宋" w:cs="仿宋"/>
                <w:sz w:val="21"/>
                <w:szCs w:val="21"/>
              </w:rPr>
              <w:t>二级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21A08625">
            <w:pPr>
              <w:spacing w:line="300" w:lineRule="exact"/>
              <w:rPr>
                <w:rFonts w:ascii="仿宋" w:hAnsi="仿宋" w:eastAsia="仿宋" w:cs="仿宋"/>
                <w:sz w:val="21"/>
                <w:szCs w:val="21"/>
              </w:rPr>
            </w:pPr>
            <w:r>
              <w:rPr>
                <w:rFonts w:hint="eastAsia" w:ascii="仿宋" w:hAnsi="仿宋" w:eastAsia="仿宋" w:cs="仿宋"/>
                <w:sz w:val="21"/>
                <w:szCs w:val="21"/>
              </w:rPr>
              <w:t>一氯甲烷</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54D1D361">
            <w:pPr>
              <w:rPr>
                <w:rFonts w:ascii="仿宋" w:hAnsi="仿宋" w:eastAsia="仿宋" w:cs="仿宋"/>
                <w:sz w:val="21"/>
                <w:szCs w:val="21"/>
              </w:rPr>
            </w:pPr>
            <w:r>
              <w:rPr>
                <w:rFonts w:hint="eastAsia" w:ascii="仿宋" w:hAnsi="仿宋" w:eastAsia="仿宋" w:cs="仿宋"/>
                <w:sz w:val="21"/>
                <w:szCs w:val="21"/>
              </w:rPr>
              <w:t>张  宇13996619202</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3F060956">
            <w:pPr>
              <w:rPr>
                <w:rFonts w:ascii="仿宋" w:hAnsi="仿宋" w:eastAsia="仿宋" w:cs="仿宋"/>
                <w:sz w:val="21"/>
                <w:szCs w:val="21"/>
              </w:rPr>
            </w:pPr>
          </w:p>
        </w:tc>
      </w:tr>
      <w:tr w14:paraId="47DCF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6ED7F54F">
            <w:pPr>
              <w:spacing w:line="300" w:lineRule="exact"/>
              <w:rPr>
                <w:rFonts w:ascii="仿宋" w:hAnsi="仿宋" w:eastAsia="仿宋" w:cs="仿宋"/>
                <w:sz w:val="21"/>
                <w:szCs w:val="21"/>
              </w:rPr>
            </w:pPr>
            <w:r>
              <w:rPr>
                <w:rFonts w:hint="eastAsia" w:ascii="仿宋" w:hAnsi="仿宋" w:eastAsia="仿宋" w:cs="仿宋"/>
                <w:sz w:val="21"/>
                <w:szCs w:val="21"/>
              </w:rPr>
              <w:t>中国石油天然气股份有限公司重庆销售仓储分公司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4218986C">
            <w:pPr>
              <w:spacing w:line="300" w:lineRule="exact"/>
              <w:rPr>
                <w:rFonts w:ascii="仿宋" w:hAnsi="仿宋" w:eastAsia="仿宋" w:cs="仿宋"/>
                <w:sz w:val="21"/>
                <w:szCs w:val="21"/>
              </w:rPr>
            </w:pPr>
            <w:r>
              <w:rPr>
                <w:rFonts w:hint="eastAsia" w:ascii="仿宋" w:hAnsi="仿宋" w:eastAsia="仿宋" w:cs="仿宋"/>
                <w:sz w:val="21"/>
                <w:szCs w:val="21"/>
              </w:rPr>
              <w:t>成品油储油区</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65730D45">
            <w:pPr>
              <w:spacing w:line="300" w:lineRule="exact"/>
              <w:rPr>
                <w:rFonts w:ascii="仿宋" w:hAnsi="仿宋" w:eastAsia="仿宋" w:cs="仿宋"/>
                <w:sz w:val="21"/>
                <w:szCs w:val="21"/>
              </w:rPr>
            </w:pPr>
            <w:r>
              <w:rPr>
                <w:rFonts w:hint="eastAsia" w:ascii="仿宋" w:hAnsi="仿宋" w:eastAsia="仿宋" w:cs="仿宋"/>
                <w:sz w:val="21"/>
                <w:szCs w:val="21"/>
              </w:rPr>
              <w:t>二级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08F9663F">
            <w:pPr>
              <w:spacing w:line="300" w:lineRule="exact"/>
              <w:rPr>
                <w:rFonts w:ascii="仿宋" w:hAnsi="仿宋" w:eastAsia="仿宋" w:cs="仿宋"/>
                <w:sz w:val="21"/>
                <w:szCs w:val="21"/>
              </w:rPr>
            </w:pPr>
            <w:r>
              <w:rPr>
                <w:rFonts w:hint="eastAsia" w:ascii="仿宋" w:hAnsi="仿宋" w:eastAsia="仿宋" w:cs="仿宋"/>
                <w:sz w:val="21"/>
                <w:szCs w:val="21"/>
              </w:rPr>
              <w:t>汽油</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44683ADA">
            <w:pPr>
              <w:spacing w:line="300" w:lineRule="exact"/>
              <w:rPr>
                <w:rFonts w:ascii="仿宋" w:hAnsi="仿宋" w:eastAsia="仿宋" w:cs="仿宋"/>
                <w:sz w:val="21"/>
                <w:szCs w:val="21"/>
              </w:rPr>
            </w:pPr>
            <w:r>
              <w:rPr>
                <w:rFonts w:hint="eastAsia" w:ascii="仿宋" w:hAnsi="仿宋" w:eastAsia="仿宋" w:cs="仿宋"/>
                <w:sz w:val="21"/>
                <w:szCs w:val="21"/>
              </w:rPr>
              <w:t>胥世彬13996887875</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3C63E14D">
            <w:pPr>
              <w:rPr>
                <w:rFonts w:ascii="仿宋" w:hAnsi="仿宋" w:eastAsia="仿宋" w:cs="仿宋"/>
                <w:color w:val="FF0000"/>
                <w:sz w:val="21"/>
                <w:szCs w:val="21"/>
              </w:rPr>
            </w:pPr>
          </w:p>
        </w:tc>
      </w:tr>
      <w:tr w14:paraId="5AD59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26265D86">
            <w:pPr>
              <w:spacing w:line="300" w:lineRule="exact"/>
              <w:rPr>
                <w:rFonts w:ascii="仿宋" w:hAnsi="仿宋" w:eastAsia="仿宋" w:cs="仿宋"/>
                <w:sz w:val="21"/>
                <w:szCs w:val="21"/>
              </w:rPr>
            </w:pPr>
            <w:r>
              <w:rPr>
                <w:rFonts w:hint="eastAsia" w:ascii="仿宋" w:hAnsi="仿宋" w:eastAsia="仿宋" w:cs="仿宋"/>
                <w:sz w:val="21"/>
                <w:szCs w:val="21"/>
              </w:rPr>
              <w:t>重庆鹏凯精细化工有限公司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57185895">
            <w:pPr>
              <w:spacing w:line="300" w:lineRule="exact"/>
              <w:rPr>
                <w:rFonts w:ascii="仿宋" w:hAnsi="仿宋" w:eastAsia="仿宋" w:cs="仿宋"/>
                <w:sz w:val="21"/>
                <w:szCs w:val="21"/>
              </w:rPr>
            </w:pPr>
            <w:r>
              <w:rPr>
                <w:rFonts w:hint="eastAsia" w:ascii="仿宋" w:hAnsi="仿宋" w:eastAsia="仿宋" w:cs="仿宋"/>
                <w:sz w:val="21"/>
                <w:szCs w:val="21"/>
              </w:rPr>
              <w:t>生产装置及罐区</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2F06B543">
            <w:pPr>
              <w:spacing w:line="300" w:lineRule="exact"/>
              <w:rPr>
                <w:rFonts w:ascii="仿宋" w:hAnsi="仿宋" w:eastAsia="仿宋" w:cs="仿宋"/>
                <w:sz w:val="21"/>
                <w:szCs w:val="21"/>
              </w:rPr>
            </w:pPr>
            <w:r>
              <w:rPr>
                <w:rFonts w:hint="eastAsia" w:ascii="仿宋" w:hAnsi="仿宋" w:eastAsia="仿宋" w:cs="仿宋"/>
                <w:sz w:val="21"/>
                <w:szCs w:val="21"/>
              </w:rPr>
              <w:t>二级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6E6E2DA6">
            <w:pPr>
              <w:spacing w:line="300" w:lineRule="exact"/>
              <w:rPr>
                <w:rFonts w:ascii="仿宋" w:hAnsi="仿宋" w:eastAsia="仿宋" w:cs="仿宋"/>
                <w:sz w:val="21"/>
                <w:szCs w:val="21"/>
              </w:rPr>
            </w:pPr>
            <w:r>
              <w:rPr>
                <w:rFonts w:hint="eastAsia" w:ascii="仿宋" w:hAnsi="仿宋" w:eastAsia="仿宋" w:cs="仿宋"/>
                <w:sz w:val="21"/>
                <w:szCs w:val="21"/>
              </w:rPr>
              <w:t>一氯甲烷、二甲醚、环氧丙烷</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35AC25B5">
            <w:pPr>
              <w:spacing w:line="300" w:lineRule="exact"/>
              <w:rPr>
                <w:rFonts w:ascii="仿宋" w:hAnsi="仿宋" w:eastAsia="仿宋" w:cs="仿宋"/>
                <w:sz w:val="21"/>
                <w:szCs w:val="21"/>
              </w:rPr>
            </w:pPr>
            <w:r>
              <w:rPr>
                <w:rFonts w:hint="eastAsia" w:ascii="仿宋" w:hAnsi="仿宋" w:eastAsia="仿宋" w:cs="仿宋"/>
                <w:sz w:val="21"/>
                <w:szCs w:val="21"/>
              </w:rPr>
              <w:t>任林峰18896028728</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1657FA4B">
            <w:pPr>
              <w:spacing w:line="300" w:lineRule="exact"/>
              <w:rPr>
                <w:rFonts w:ascii="仿宋" w:hAnsi="仿宋" w:eastAsia="仿宋" w:cs="仿宋"/>
                <w:sz w:val="21"/>
                <w:szCs w:val="21"/>
              </w:rPr>
            </w:pPr>
          </w:p>
        </w:tc>
      </w:tr>
      <w:tr w14:paraId="7EAF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4706038E">
            <w:pPr>
              <w:spacing w:line="300" w:lineRule="exact"/>
              <w:rPr>
                <w:rFonts w:ascii="仿宋" w:hAnsi="仿宋" w:eastAsia="仿宋" w:cs="仿宋"/>
                <w:sz w:val="21"/>
                <w:szCs w:val="21"/>
              </w:rPr>
            </w:pPr>
            <w:r>
              <w:rPr>
                <w:rFonts w:hint="eastAsia" w:ascii="仿宋" w:hAnsi="仿宋" w:eastAsia="仿宋" w:cs="仿宋"/>
                <w:sz w:val="21"/>
                <w:szCs w:val="21"/>
              </w:rPr>
              <w:t>重庆涪通物流有限公司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2BC19B53">
            <w:pPr>
              <w:spacing w:line="300" w:lineRule="exact"/>
              <w:rPr>
                <w:rFonts w:ascii="仿宋" w:hAnsi="仿宋" w:eastAsia="仿宋" w:cs="仿宋"/>
                <w:sz w:val="21"/>
                <w:szCs w:val="21"/>
              </w:rPr>
            </w:pPr>
            <w:r>
              <w:rPr>
                <w:rFonts w:hint="eastAsia" w:ascii="仿宋" w:hAnsi="仿宋" w:eastAsia="仿宋" w:cs="仿宋"/>
                <w:sz w:val="21"/>
                <w:szCs w:val="21"/>
              </w:rPr>
              <w:t>危化品仓储物流中心笨储罐区</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058834DF">
            <w:pPr>
              <w:spacing w:line="300" w:lineRule="exact"/>
              <w:rPr>
                <w:rFonts w:ascii="仿宋" w:hAnsi="仿宋" w:eastAsia="仿宋" w:cs="仿宋"/>
                <w:sz w:val="21"/>
                <w:szCs w:val="21"/>
              </w:rPr>
            </w:pPr>
            <w:r>
              <w:rPr>
                <w:rFonts w:hint="eastAsia" w:ascii="仿宋" w:hAnsi="仿宋" w:eastAsia="仿宋" w:cs="仿宋"/>
                <w:sz w:val="21"/>
                <w:szCs w:val="21"/>
              </w:rPr>
              <w:t>二级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4E11C970">
            <w:pPr>
              <w:spacing w:line="300" w:lineRule="exact"/>
              <w:rPr>
                <w:rFonts w:ascii="仿宋" w:hAnsi="仿宋" w:eastAsia="仿宋" w:cs="仿宋"/>
                <w:sz w:val="21"/>
                <w:szCs w:val="21"/>
              </w:rPr>
            </w:pPr>
            <w:r>
              <w:rPr>
                <w:rFonts w:hint="eastAsia" w:ascii="仿宋" w:hAnsi="仿宋" w:eastAsia="仿宋" w:cs="仿宋"/>
                <w:sz w:val="21"/>
                <w:szCs w:val="21"/>
              </w:rPr>
              <w:t>苯</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1DBF720B">
            <w:pPr>
              <w:spacing w:line="300" w:lineRule="exact"/>
              <w:rPr>
                <w:rFonts w:ascii="仿宋" w:hAnsi="仿宋" w:eastAsia="仿宋" w:cs="仿宋"/>
                <w:sz w:val="21"/>
                <w:szCs w:val="21"/>
              </w:rPr>
            </w:pPr>
            <w:r>
              <w:rPr>
                <w:rFonts w:hint="eastAsia" w:ascii="仿宋" w:hAnsi="仿宋" w:eastAsia="仿宋" w:cs="仿宋"/>
                <w:sz w:val="21"/>
                <w:szCs w:val="21"/>
              </w:rPr>
              <w:t>李登燃13658491020</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3E741CEE">
            <w:pPr>
              <w:spacing w:line="300" w:lineRule="exact"/>
              <w:rPr>
                <w:rFonts w:ascii="仿宋" w:hAnsi="仿宋" w:eastAsia="仿宋" w:cs="仿宋"/>
                <w:sz w:val="21"/>
                <w:szCs w:val="21"/>
              </w:rPr>
            </w:pPr>
          </w:p>
        </w:tc>
      </w:tr>
      <w:tr w14:paraId="75652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2A71503A">
            <w:pPr>
              <w:spacing w:line="300" w:lineRule="exact"/>
              <w:rPr>
                <w:rFonts w:ascii="仿宋" w:hAnsi="仿宋" w:eastAsia="仿宋" w:cs="仿宋"/>
                <w:sz w:val="21"/>
                <w:szCs w:val="21"/>
              </w:rPr>
            </w:pPr>
            <w:r>
              <w:rPr>
                <w:rFonts w:hint="eastAsia" w:ascii="仿宋" w:hAnsi="仿宋" w:eastAsia="仿宋" w:cs="仿宋"/>
                <w:sz w:val="21"/>
                <w:szCs w:val="21"/>
              </w:rPr>
              <w:t>重庆华峰化工有限公司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055BDAF8">
            <w:pPr>
              <w:spacing w:line="300" w:lineRule="exact"/>
              <w:rPr>
                <w:rFonts w:ascii="仿宋" w:hAnsi="仿宋" w:eastAsia="仿宋" w:cs="仿宋"/>
                <w:sz w:val="21"/>
                <w:szCs w:val="21"/>
              </w:rPr>
            </w:pPr>
            <w:r>
              <w:rPr>
                <w:rFonts w:hint="eastAsia" w:ascii="仿宋" w:hAnsi="仿宋" w:eastAsia="仿宋" w:cs="仿宋"/>
                <w:sz w:val="21"/>
                <w:szCs w:val="21"/>
              </w:rPr>
              <w:t>1#有机罐区</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25B4E45E">
            <w:pPr>
              <w:spacing w:line="300" w:lineRule="exact"/>
              <w:rPr>
                <w:rFonts w:ascii="仿宋" w:hAnsi="仿宋" w:eastAsia="仿宋" w:cs="仿宋"/>
                <w:sz w:val="21"/>
                <w:szCs w:val="21"/>
              </w:rPr>
            </w:pPr>
            <w:r>
              <w:rPr>
                <w:rFonts w:hint="eastAsia" w:ascii="仿宋" w:hAnsi="仿宋" w:eastAsia="仿宋" w:cs="仿宋"/>
                <w:sz w:val="21"/>
                <w:szCs w:val="21"/>
              </w:rPr>
              <w:t>二级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5CD763C4">
            <w:pPr>
              <w:spacing w:line="300" w:lineRule="exact"/>
              <w:rPr>
                <w:rFonts w:ascii="仿宋" w:hAnsi="仿宋" w:eastAsia="仿宋" w:cs="仿宋"/>
                <w:sz w:val="21"/>
                <w:szCs w:val="21"/>
              </w:rPr>
            </w:pPr>
            <w:r>
              <w:rPr>
                <w:rFonts w:hint="eastAsia" w:ascii="仿宋" w:hAnsi="仿宋" w:eastAsia="仿宋" w:cs="仿宋"/>
                <w:sz w:val="21"/>
                <w:szCs w:val="21"/>
              </w:rPr>
              <w:t>环已烷</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6727C1CC">
            <w:pPr>
              <w:spacing w:line="300" w:lineRule="exact"/>
              <w:rPr>
                <w:rFonts w:ascii="仿宋" w:hAnsi="仿宋" w:eastAsia="仿宋" w:cs="仿宋"/>
                <w:sz w:val="21"/>
                <w:szCs w:val="21"/>
              </w:rPr>
            </w:pPr>
            <w:r>
              <w:rPr>
                <w:rFonts w:hint="eastAsia" w:ascii="仿宋" w:hAnsi="仿宋" w:eastAsia="仿宋" w:cs="仿宋"/>
                <w:sz w:val="21"/>
                <w:szCs w:val="21"/>
              </w:rPr>
              <w:t>仇  彬 13512311208/85710682</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3A8BB25C">
            <w:pPr>
              <w:spacing w:line="300" w:lineRule="exact"/>
              <w:rPr>
                <w:rFonts w:ascii="仿宋" w:hAnsi="仿宋" w:eastAsia="仿宋" w:cs="仿宋"/>
                <w:sz w:val="21"/>
                <w:szCs w:val="21"/>
              </w:rPr>
            </w:pPr>
          </w:p>
        </w:tc>
      </w:tr>
      <w:tr w14:paraId="6422D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4EE3E1D6">
            <w:pPr>
              <w:spacing w:line="300" w:lineRule="exact"/>
              <w:rPr>
                <w:rFonts w:ascii="仿宋" w:hAnsi="仿宋" w:eastAsia="仿宋" w:cs="仿宋"/>
                <w:sz w:val="21"/>
                <w:szCs w:val="21"/>
              </w:rPr>
            </w:pPr>
            <w:r>
              <w:rPr>
                <w:rFonts w:hint="eastAsia" w:ascii="仿宋" w:hAnsi="仿宋" w:eastAsia="仿宋" w:cs="仿宋"/>
                <w:sz w:val="21"/>
                <w:szCs w:val="21"/>
              </w:rPr>
              <w:t>重庆发始特化工有限公司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1376F7AA">
            <w:pPr>
              <w:spacing w:line="300" w:lineRule="exact"/>
              <w:rPr>
                <w:rFonts w:ascii="仿宋" w:hAnsi="仿宋" w:eastAsia="仿宋" w:cs="仿宋"/>
                <w:sz w:val="21"/>
                <w:szCs w:val="21"/>
              </w:rPr>
            </w:pPr>
            <w:r>
              <w:rPr>
                <w:rFonts w:hint="eastAsia" w:ascii="仿宋" w:hAnsi="仿宋" w:eastAsia="仿宋" w:cs="仿宋"/>
                <w:sz w:val="21"/>
                <w:szCs w:val="21"/>
              </w:rPr>
              <w:t>液氯钢瓶仓库</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6F54BD64">
            <w:pPr>
              <w:spacing w:line="300" w:lineRule="exact"/>
              <w:rPr>
                <w:rFonts w:ascii="仿宋" w:hAnsi="仿宋" w:eastAsia="仿宋" w:cs="仿宋"/>
                <w:sz w:val="21"/>
                <w:szCs w:val="21"/>
              </w:rPr>
            </w:pPr>
            <w:r>
              <w:rPr>
                <w:rFonts w:hint="eastAsia" w:ascii="仿宋" w:hAnsi="仿宋" w:eastAsia="仿宋" w:cs="仿宋"/>
                <w:sz w:val="21"/>
                <w:szCs w:val="21"/>
              </w:rPr>
              <w:t>三级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190C37D3">
            <w:pPr>
              <w:spacing w:line="300" w:lineRule="exact"/>
              <w:rPr>
                <w:rFonts w:ascii="仿宋" w:hAnsi="仿宋" w:eastAsia="仿宋" w:cs="仿宋"/>
                <w:sz w:val="21"/>
                <w:szCs w:val="21"/>
              </w:rPr>
            </w:pPr>
            <w:r>
              <w:rPr>
                <w:rFonts w:hint="eastAsia" w:ascii="仿宋" w:hAnsi="仿宋" w:eastAsia="仿宋" w:cs="仿宋"/>
                <w:sz w:val="21"/>
                <w:szCs w:val="21"/>
              </w:rPr>
              <w:t>液氯</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6AAA31B6">
            <w:pPr>
              <w:spacing w:line="300" w:lineRule="exact"/>
              <w:rPr>
                <w:rFonts w:ascii="仿宋" w:hAnsi="仿宋" w:eastAsia="仿宋" w:cs="仿宋"/>
                <w:sz w:val="21"/>
                <w:szCs w:val="21"/>
              </w:rPr>
            </w:pPr>
            <w:r>
              <w:rPr>
                <w:rFonts w:hint="eastAsia" w:ascii="仿宋" w:hAnsi="仿宋" w:eastAsia="仿宋" w:cs="仿宋"/>
                <w:sz w:val="21"/>
                <w:szCs w:val="21"/>
              </w:rPr>
              <w:t>胡增玉18716842108</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4650D5FC">
            <w:pPr>
              <w:rPr>
                <w:rFonts w:ascii="仿宋" w:hAnsi="仿宋" w:eastAsia="仿宋" w:cs="仿宋"/>
                <w:sz w:val="21"/>
                <w:szCs w:val="21"/>
              </w:rPr>
            </w:pPr>
          </w:p>
        </w:tc>
      </w:tr>
      <w:tr w14:paraId="2A931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29017CE3">
            <w:pPr>
              <w:spacing w:line="300" w:lineRule="exact"/>
              <w:rPr>
                <w:rFonts w:ascii="仿宋" w:hAnsi="仿宋" w:eastAsia="仿宋" w:cs="仿宋"/>
                <w:sz w:val="21"/>
                <w:szCs w:val="21"/>
              </w:rPr>
            </w:pPr>
            <w:r>
              <w:rPr>
                <w:rFonts w:hint="eastAsia" w:ascii="仿宋" w:hAnsi="仿宋" w:eastAsia="仿宋" w:cs="仿宋"/>
                <w:sz w:val="21"/>
                <w:szCs w:val="21"/>
              </w:rPr>
              <w:t>重庆腾泽化学有限公司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3CA2CAD7">
            <w:pPr>
              <w:spacing w:line="300" w:lineRule="exact"/>
              <w:rPr>
                <w:rFonts w:ascii="仿宋" w:hAnsi="仿宋" w:eastAsia="仿宋" w:cs="仿宋"/>
                <w:sz w:val="21"/>
                <w:szCs w:val="21"/>
              </w:rPr>
            </w:pPr>
            <w:r>
              <w:rPr>
                <w:rFonts w:hint="eastAsia" w:ascii="仿宋" w:hAnsi="仿宋" w:eastAsia="仿宋" w:cs="仿宋"/>
                <w:sz w:val="21"/>
                <w:szCs w:val="21"/>
              </w:rPr>
              <w:t>液氨储罐</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462E6374">
            <w:pPr>
              <w:spacing w:line="300" w:lineRule="exact"/>
              <w:rPr>
                <w:rFonts w:ascii="仿宋" w:hAnsi="仿宋" w:eastAsia="仿宋" w:cs="仿宋"/>
                <w:sz w:val="21"/>
                <w:szCs w:val="21"/>
              </w:rPr>
            </w:pPr>
            <w:r>
              <w:rPr>
                <w:rFonts w:hint="eastAsia" w:ascii="仿宋" w:hAnsi="仿宋" w:eastAsia="仿宋" w:cs="仿宋"/>
                <w:sz w:val="21"/>
                <w:szCs w:val="21"/>
              </w:rPr>
              <w:t>三级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6F62756D">
            <w:pPr>
              <w:spacing w:line="300" w:lineRule="exact"/>
              <w:rPr>
                <w:rFonts w:ascii="仿宋" w:hAnsi="仿宋" w:eastAsia="仿宋" w:cs="仿宋"/>
                <w:sz w:val="21"/>
                <w:szCs w:val="21"/>
              </w:rPr>
            </w:pPr>
            <w:r>
              <w:rPr>
                <w:rFonts w:hint="eastAsia" w:ascii="仿宋" w:hAnsi="仿宋" w:eastAsia="仿宋" w:cs="仿宋"/>
                <w:sz w:val="21"/>
                <w:szCs w:val="21"/>
              </w:rPr>
              <w:t>液氨</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54D0E2C2">
            <w:pPr>
              <w:spacing w:line="300" w:lineRule="exact"/>
              <w:rPr>
                <w:rFonts w:ascii="仿宋" w:hAnsi="仿宋" w:eastAsia="仿宋" w:cs="仿宋"/>
                <w:sz w:val="21"/>
                <w:szCs w:val="21"/>
              </w:rPr>
            </w:pPr>
            <w:r>
              <w:rPr>
                <w:rFonts w:hint="eastAsia" w:ascii="仿宋" w:hAnsi="仿宋" w:eastAsia="仿宋" w:cs="仿宋"/>
                <w:sz w:val="21"/>
                <w:szCs w:val="21"/>
              </w:rPr>
              <w:t>李代兵72597652</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508D6628">
            <w:pPr>
              <w:rPr>
                <w:rFonts w:ascii="仿宋" w:hAnsi="仿宋" w:eastAsia="仿宋" w:cs="仿宋"/>
                <w:sz w:val="21"/>
                <w:szCs w:val="21"/>
              </w:rPr>
            </w:pPr>
          </w:p>
        </w:tc>
      </w:tr>
      <w:tr w14:paraId="30C5A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1BBFB5D0">
            <w:pPr>
              <w:spacing w:line="300" w:lineRule="exact"/>
              <w:rPr>
                <w:rFonts w:ascii="仿宋" w:hAnsi="仿宋" w:eastAsia="仿宋" w:cs="仿宋"/>
                <w:sz w:val="21"/>
                <w:szCs w:val="21"/>
              </w:rPr>
            </w:pPr>
            <w:r>
              <w:rPr>
                <w:rFonts w:hint="eastAsia" w:ascii="仿宋" w:hAnsi="仿宋" w:eastAsia="仿宋" w:cs="仿宋"/>
                <w:sz w:val="21"/>
                <w:szCs w:val="21"/>
              </w:rPr>
              <w:t>重庆建峰工业集团有限公司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73F48B65">
            <w:pPr>
              <w:spacing w:line="300" w:lineRule="exact"/>
              <w:rPr>
                <w:rFonts w:ascii="仿宋" w:hAnsi="仿宋" w:eastAsia="仿宋" w:cs="仿宋"/>
                <w:sz w:val="21"/>
                <w:szCs w:val="21"/>
              </w:rPr>
            </w:pPr>
            <w:r>
              <w:rPr>
                <w:rFonts w:hint="eastAsia" w:ascii="仿宋" w:hAnsi="仿宋" w:eastAsia="仿宋" w:cs="仿宋"/>
                <w:sz w:val="21"/>
                <w:szCs w:val="21"/>
              </w:rPr>
              <w:t>乙炔装置气柜区单元</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0A1C6CDA">
            <w:pPr>
              <w:spacing w:line="300" w:lineRule="exact"/>
              <w:rPr>
                <w:rFonts w:ascii="仿宋" w:hAnsi="仿宋" w:eastAsia="仿宋" w:cs="仿宋"/>
                <w:sz w:val="21"/>
                <w:szCs w:val="21"/>
              </w:rPr>
            </w:pPr>
            <w:r>
              <w:rPr>
                <w:rFonts w:hint="eastAsia" w:ascii="仿宋" w:hAnsi="仿宋" w:eastAsia="仿宋" w:cs="仿宋"/>
                <w:sz w:val="21"/>
                <w:szCs w:val="21"/>
              </w:rPr>
              <w:t>三级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3475AD72">
            <w:pPr>
              <w:spacing w:line="300" w:lineRule="exact"/>
              <w:rPr>
                <w:rFonts w:ascii="仿宋" w:hAnsi="仿宋" w:eastAsia="仿宋" w:cs="仿宋"/>
                <w:sz w:val="21"/>
                <w:szCs w:val="21"/>
              </w:rPr>
            </w:pPr>
            <w:r>
              <w:rPr>
                <w:rFonts w:hint="eastAsia" w:ascii="仿宋" w:hAnsi="仿宋" w:eastAsia="仿宋" w:cs="仿宋"/>
                <w:sz w:val="21"/>
                <w:szCs w:val="21"/>
              </w:rPr>
              <w:t>甲醇</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20236067">
            <w:pPr>
              <w:spacing w:line="300" w:lineRule="exact"/>
              <w:rPr>
                <w:rFonts w:ascii="仿宋" w:hAnsi="仿宋" w:eastAsia="仿宋" w:cs="仿宋"/>
                <w:sz w:val="21"/>
                <w:szCs w:val="21"/>
              </w:rPr>
            </w:pPr>
            <w:r>
              <w:rPr>
                <w:rFonts w:hint="eastAsia" w:ascii="仿宋" w:hAnsi="仿宋" w:eastAsia="仿宋" w:cs="仿宋"/>
                <w:sz w:val="21"/>
                <w:szCs w:val="21"/>
              </w:rPr>
              <w:t>张胜利13594505438</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7A7E36C5">
            <w:pPr>
              <w:rPr>
                <w:rFonts w:ascii="仿宋" w:hAnsi="仿宋" w:eastAsia="仿宋" w:cs="仿宋"/>
                <w:sz w:val="21"/>
                <w:szCs w:val="21"/>
              </w:rPr>
            </w:pPr>
          </w:p>
        </w:tc>
      </w:tr>
      <w:tr w14:paraId="375D2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5B90611E">
            <w:pPr>
              <w:spacing w:line="300" w:lineRule="exact"/>
              <w:rPr>
                <w:rFonts w:ascii="仿宋" w:hAnsi="仿宋" w:eastAsia="仿宋" w:cs="仿宋"/>
                <w:sz w:val="21"/>
                <w:szCs w:val="21"/>
              </w:rPr>
            </w:pPr>
            <w:r>
              <w:rPr>
                <w:rFonts w:hint="eastAsia" w:ascii="仿宋" w:hAnsi="仿宋" w:eastAsia="仿宋" w:cs="仿宋"/>
                <w:sz w:val="21"/>
                <w:szCs w:val="21"/>
              </w:rPr>
              <w:t>重庆建峰工业集团有限公司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75B05442">
            <w:pPr>
              <w:spacing w:line="300" w:lineRule="exact"/>
              <w:rPr>
                <w:rFonts w:ascii="仿宋" w:hAnsi="仿宋" w:eastAsia="仿宋" w:cs="仿宋"/>
                <w:sz w:val="21"/>
                <w:szCs w:val="21"/>
              </w:rPr>
            </w:pPr>
            <w:r>
              <w:rPr>
                <w:rFonts w:hint="eastAsia" w:ascii="仿宋" w:hAnsi="仿宋" w:eastAsia="仿宋" w:cs="仿宋"/>
                <w:sz w:val="21"/>
                <w:szCs w:val="21"/>
              </w:rPr>
              <w:t>原料及成品罐的甲醇储罐单元</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51D99651">
            <w:pPr>
              <w:spacing w:line="300" w:lineRule="exact"/>
              <w:rPr>
                <w:rFonts w:ascii="仿宋" w:hAnsi="仿宋" w:eastAsia="仿宋" w:cs="仿宋"/>
                <w:sz w:val="21"/>
                <w:szCs w:val="21"/>
              </w:rPr>
            </w:pPr>
            <w:r>
              <w:rPr>
                <w:rFonts w:hint="eastAsia" w:ascii="仿宋" w:hAnsi="仿宋" w:eastAsia="仿宋" w:cs="仿宋"/>
                <w:sz w:val="21"/>
                <w:szCs w:val="21"/>
              </w:rPr>
              <w:t>三级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3D4AA3B8">
            <w:pPr>
              <w:spacing w:line="300" w:lineRule="exact"/>
              <w:rPr>
                <w:rFonts w:ascii="仿宋" w:hAnsi="仿宋" w:eastAsia="仿宋" w:cs="仿宋"/>
                <w:sz w:val="21"/>
                <w:szCs w:val="21"/>
              </w:rPr>
            </w:pPr>
            <w:r>
              <w:rPr>
                <w:rFonts w:hint="eastAsia" w:ascii="仿宋" w:hAnsi="仿宋" w:eastAsia="仿宋" w:cs="仿宋"/>
                <w:sz w:val="21"/>
                <w:szCs w:val="21"/>
              </w:rPr>
              <w:t>甲醇</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58CA3848">
            <w:pPr>
              <w:spacing w:line="300" w:lineRule="exact"/>
              <w:rPr>
                <w:rFonts w:ascii="仿宋" w:hAnsi="仿宋" w:eastAsia="仿宋" w:cs="仿宋"/>
                <w:sz w:val="21"/>
                <w:szCs w:val="21"/>
              </w:rPr>
            </w:pPr>
            <w:r>
              <w:rPr>
                <w:rFonts w:hint="eastAsia" w:ascii="仿宋" w:hAnsi="仿宋" w:eastAsia="仿宋" w:cs="仿宋"/>
                <w:sz w:val="21"/>
                <w:szCs w:val="21"/>
              </w:rPr>
              <w:t>张胜利13594505438</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28085AC9">
            <w:pPr>
              <w:rPr>
                <w:rFonts w:ascii="仿宋" w:hAnsi="仿宋" w:eastAsia="仿宋" w:cs="仿宋"/>
                <w:sz w:val="21"/>
                <w:szCs w:val="21"/>
              </w:rPr>
            </w:pPr>
          </w:p>
        </w:tc>
      </w:tr>
      <w:tr w14:paraId="1CAF8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10D0A9EB">
            <w:pPr>
              <w:spacing w:line="300" w:lineRule="exact"/>
              <w:rPr>
                <w:rFonts w:ascii="仿宋" w:hAnsi="仿宋" w:eastAsia="仿宋" w:cs="仿宋"/>
                <w:sz w:val="21"/>
                <w:szCs w:val="21"/>
              </w:rPr>
            </w:pPr>
            <w:r>
              <w:rPr>
                <w:rFonts w:hint="eastAsia" w:ascii="仿宋" w:hAnsi="仿宋" w:eastAsia="仿宋" w:cs="仿宋"/>
                <w:sz w:val="21"/>
                <w:szCs w:val="21"/>
              </w:rPr>
              <w:t>重庆天原化工有限公司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2FB731F7">
            <w:pPr>
              <w:spacing w:line="300" w:lineRule="exact"/>
              <w:rPr>
                <w:rFonts w:ascii="仿宋" w:hAnsi="仿宋" w:eastAsia="仿宋" w:cs="仿宋"/>
                <w:sz w:val="21"/>
                <w:szCs w:val="21"/>
              </w:rPr>
            </w:pPr>
            <w:r>
              <w:rPr>
                <w:rFonts w:hint="eastAsia" w:ascii="仿宋" w:hAnsi="仿宋" w:eastAsia="仿宋" w:cs="仿宋"/>
                <w:sz w:val="21"/>
                <w:szCs w:val="21"/>
              </w:rPr>
              <w:t>甲烷氯化物二期生产单元</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6F4524C1">
            <w:pPr>
              <w:spacing w:line="300" w:lineRule="exact"/>
              <w:rPr>
                <w:rFonts w:ascii="仿宋" w:hAnsi="仿宋" w:eastAsia="仿宋" w:cs="仿宋"/>
                <w:sz w:val="21"/>
                <w:szCs w:val="21"/>
              </w:rPr>
            </w:pPr>
            <w:r>
              <w:rPr>
                <w:rFonts w:hint="eastAsia" w:ascii="仿宋" w:hAnsi="仿宋" w:eastAsia="仿宋" w:cs="仿宋"/>
                <w:sz w:val="21"/>
                <w:szCs w:val="21"/>
              </w:rPr>
              <w:t>三级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778935DD">
            <w:pPr>
              <w:spacing w:line="300" w:lineRule="exact"/>
              <w:rPr>
                <w:rFonts w:ascii="仿宋" w:hAnsi="仿宋" w:eastAsia="仿宋" w:cs="仿宋"/>
                <w:sz w:val="21"/>
                <w:szCs w:val="21"/>
              </w:rPr>
            </w:pPr>
            <w:r>
              <w:rPr>
                <w:rFonts w:hint="eastAsia" w:ascii="方正楷体_GBK" w:hAnsi="华文中宋" w:eastAsia="方正楷体_GBK" w:cs="Calibri"/>
                <w:sz w:val="21"/>
                <w:szCs w:val="21"/>
              </w:rPr>
              <w:t>一氯甲烷</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369D7C6A">
            <w:pPr>
              <w:spacing w:line="300" w:lineRule="exact"/>
              <w:rPr>
                <w:rFonts w:ascii="仿宋" w:hAnsi="仿宋" w:eastAsia="仿宋" w:cs="仿宋"/>
                <w:sz w:val="21"/>
                <w:szCs w:val="21"/>
              </w:rPr>
            </w:pPr>
            <w:r>
              <w:rPr>
                <w:rFonts w:hint="eastAsia" w:ascii="仿宋" w:hAnsi="仿宋" w:eastAsia="仿宋" w:cs="仿宋"/>
                <w:sz w:val="21"/>
                <w:szCs w:val="21"/>
              </w:rPr>
              <w:t>张  宇13996619202</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2E161196">
            <w:pPr>
              <w:rPr>
                <w:rFonts w:ascii="仿宋" w:hAnsi="仿宋" w:eastAsia="仿宋" w:cs="仿宋"/>
                <w:sz w:val="21"/>
                <w:szCs w:val="21"/>
              </w:rPr>
            </w:pPr>
          </w:p>
        </w:tc>
      </w:tr>
      <w:tr w14:paraId="50615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46403E80">
            <w:pPr>
              <w:spacing w:line="300" w:lineRule="exact"/>
              <w:rPr>
                <w:rFonts w:ascii="仿宋" w:hAnsi="仿宋" w:eastAsia="仿宋" w:cs="仿宋"/>
                <w:sz w:val="21"/>
                <w:szCs w:val="21"/>
              </w:rPr>
            </w:pPr>
            <w:r>
              <w:rPr>
                <w:rFonts w:hint="eastAsia" w:ascii="仿宋" w:hAnsi="仿宋" w:eastAsia="仿宋" w:cs="仿宋"/>
                <w:sz w:val="21"/>
                <w:szCs w:val="21"/>
              </w:rPr>
              <w:t>重庆建峰工业集团有限公司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4A0A2277">
            <w:pPr>
              <w:spacing w:line="300" w:lineRule="exact"/>
              <w:rPr>
                <w:rFonts w:ascii="仿宋" w:hAnsi="仿宋" w:eastAsia="仿宋" w:cs="仿宋"/>
                <w:sz w:val="21"/>
                <w:szCs w:val="21"/>
              </w:rPr>
            </w:pPr>
            <w:r>
              <w:rPr>
                <w:rFonts w:hint="eastAsia" w:ascii="仿宋" w:hAnsi="仿宋" w:eastAsia="仿宋" w:cs="仿宋"/>
                <w:sz w:val="21"/>
                <w:szCs w:val="21"/>
              </w:rPr>
              <w:t>一化尿素生产装置</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47C1CCEF">
            <w:pPr>
              <w:spacing w:line="300" w:lineRule="exact"/>
              <w:rPr>
                <w:rFonts w:ascii="仿宋" w:hAnsi="仿宋" w:eastAsia="仿宋" w:cs="仿宋"/>
                <w:sz w:val="21"/>
                <w:szCs w:val="21"/>
              </w:rPr>
            </w:pPr>
            <w:r>
              <w:rPr>
                <w:rFonts w:hint="eastAsia" w:ascii="仿宋" w:hAnsi="仿宋" w:eastAsia="仿宋" w:cs="仿宋"/>
                <w:sz w:val="21"/>
                <w:szCs w:val="21"/>
              </w:rPr>
              <w:t>三级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3E60A6C9">
            <w:pPr>
              <w:spacing w:line="300" w:lineRule="exact"/>
              <w:rPr>
                <w:rFonts w:ascii="仿宋" w:hAnsi="仿宋" w:eastAsia="仿宋" w:cs="仿宋"/>
                <w:sz w:val="21"/>
                <w:szCs w:val="21"/>
              </w:rPr>
            </w:pPr>
            <w:r>
              <w:rPr>
                <w:rFonts w:hint="eastAsia" w:ascii="仿宋" w:hAnsi="仿宋" w:eastAsia="仿宋" w:cs="仿宋"/>
                <w:sz w:val="21"/>
                <w:szCs w:val="21"/>
              </w:rPr>
              <w:t>氨</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529C47C9">
            <w:pPr>
              <w:spacing w:line="300" w:lineRule="exact"/>
              <w:rPr>
                <w:rFonts w:ascii="仿宋" w:hAnsi="仿宋" w:eastAsia="仿宋" w:cs="仿宋"/>
                <w:sz w:val="21"/>
                <w:szCs w:val="21"/>
              </w:rPr>
            </w:pPr>
            <w:r>
              <w:rPr>
                <w:rFonts w:hint="eastAsia" w:ascii="仿宋" w:hAnsi="仿宋" w:eastAsia="仿宋" w:cs="仿宋"/>
                <w:sz w:val="21"/>
                <w:szCs w:val="21"/>
              </w:rPr>
              <w:t>曹建国72593300</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097B5492">
            <w:pPr>
              <w:rPr>
                <w:rFonts w:ascii="仿宋" w:hAnsi="仿宋" w:eastAsia="仿宋" w:cs="仿宋"/>
                <w:sz w:val="21"/>
                <w:szCs w:val="21"/>
              </w:rPr>
            </w:pPr>
          </w:p>
        </w:tc>
      </w:tr>
      <w:tr w14:paraId="180FA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1336D1B0">
            <w:pPr>
              <w:spacing w:line="300" w:lineRule="exact"/>
              <w:rPr>
                <w:rFonts w:ascii="仿宋" w:hAnsi="仿宋" w:eastAsia="仿宋" w:cs="仿宋"/>
                <w:sz w:val="21"/>
                <w:szCs w:val="21"/>
              </w:rPr>
            </w:pPr>
            <w:r>
              <w:rPr>
                <w:rFonts w:hint="eastAsia" w:ascii="仿宋" w:hAnsi="仿宋" w:eastAsia="仿宋" w:cs="仿宋"/>
                <w:sz w:val="21"/>
                <w:szCs w:val="21"/>
              </w:rPr>
              <w:t>重庆建峰工业集团有限公司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2E07B10A">
            <w:pPr>
              <w:spacing w:line="300" w:lineRule="exact"/>
              <w:rPr>
                <w:rFonts w:ascii="仿宋" w:hAnsi="仿宋" w:eastAsia="仿宋" w:cs="仿宋"/>
                <w:sz w:val="21"/>
                <w:szCs w:val="21"/>
              </w:rPr>
            </w:pPr>
            <w:r>
              <w:rPr>
                <w:rFonts w:hint="eastAsia" w:ascii="仿宋" w:hAnsi="仿宋" w:eastAsia="仿宋" w:cs="仿宋"/>
                <w:sz w:val="21"/>
                <w:szCs w:val="21"/>
              </w:rPr>
              <w:t>二化尿素生产装置</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5BE89922">
            <w:pPr>
              <w:spacing w:line="300" w:lineRule="exact"/>
              <w:rPr>
                <w:rFonts w:ascii="仿宋" w:hAnsi="仿宋" w:eastAsia="仿宋" w:cs="仿宋"/>
                <w:sz w:val="21"/>
                <w:szCs w:val="21"/>
              </w:rPr>
            </w:pPr>
            <w:r>
              <w:rPr>
                <w:rFonts w:hint="eastAsia" w:ascii="仿宋" w:hAnsi="仿宋" w:eastAsia="仿宋" w:cs="仿宋"/>
                <w:sz w:val="21"/>
                <w:szCs w:val="21"/>
              </w:rPr>
              <w:t>三级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0AD8C7A0">
            <w:pPr>
              <w:spacing w:line="300" w:lineRule="exact"/>
              <w:rPr>
                <w:rFonts w:ascii="仿宋" w:hAnsi="仿宋" w:eastAsia="仿宋" w:cs="仿宋"/>
                <w:sz w:val="21"/>
                <w:szCs w:val="21"/>
              </w:rPr>
            </w:pPr>
            <w:r>
              <w:rPr>
                <w:rFonts w:hint="eastAsia" w:ascii="仿宋" w:hAnsi="仿宋" w:eastAsia="仿宋" w:cs="仿宋"/>
                <w:sz w:val="21"/>
                <w:szCs w:val="21"/>
              </w:rPr>
              <w:t>氨</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0D776316">
            <w:pPr>
              <w:spacing w:line="300" w:lineRule="exact"/>
              <w:rPr>
                <w:rFonts w:ascii="仿宋" w:hAnsi="仿宋" w:eastAsia="仿宋" w:cs="仿宋"/>
                <w:sz w:val="21"/>
                <w:szCs w:val="21"/>
              </w:rPr>
            </w:pPr>
            <w:r>
              <w:rPr>
                <w:rFonts w:hint="eastAsia" w:ascii="仿宋" w:hAnsi="仿宋" w:eastAsia="仿宋" w:cs="仿宋"/>
                <w:sz w:val="21"/>
                <w:szCs w:val="21"/>
              </w:rPr>
              <w:t>曹建国72593300</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171882B5">
            <w:pPr>
              <w:rPr>
                <w:rFonts w:ascii="仿宋" w:hAnsi="仿宋" w:eastAsia="仿宋" w:cs="仿宋"/>
                <w:sz w:val="21"/>
                <w:szCs w:val="21"/>
              </w:rPr>
            </w:pPr>
          </w:p>
        </w:tc>
      </w:tr>
      <w:tr w14:paraId="6D78D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7568995E">
            <w:pPr>
              <w:spacing w:line="300" w:lineRule="exact"/>
              <w:rPr>
                <w:rFonts w:ascii="仿宋" w:hAnsi="仿宋" w:eastAsia="仿宋" w:cs="仿宋"/>
                <w:sz w:val="21"/>
                <w:szCs w:val="21"/>
              </w:rPr>
            </w:pPr>
            <w:r>
              <w:rPr>
                <w:rFonts w:hint="eastAsia" w:ascii="仿宋" w:hAnsi="仿宋" w:eastAsia="仿宋" w:cs="仿宋"/>
                <w:sz w:val="21"/>
                <w:szCs w:val="21"/>
              </w:rPr>
              <w:t>重庆建峰工业集团有限公司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6EEDF0EF">
            <w:pPr>
              <w:spacing w:line="300" w:lineRule="exact"/>
              <w:rPr>
                <w:rFonts w:ascii="仿宋" w:hAnsi="仿宋" w:eastAsia="仿宋" w:cs="仿宋"/>
                <w:sz w:val="21"/>
                <w:szCs w:val="21"/>
              </w:rPr>
            </w:pPr>
            <w:r>
              <w:rPr>
                <w:rFonts w:hint="eastAsia" w:ascii="仿宋" w:hAnsi="仿宋" w:eastAsia="仿宋" w:cs="仿宋"/>
                <w:sz w:val="21"/>
                <w:szCs w:val="21"/>
              </w:rPr>
              <w:t>三聚氰胺生产装置</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74DD2A05">
            <w:pPr>
              <w:spacing w:line="300" w:lineRule="exact"/>
              <w:rPr>
                <w:rFonts w:ascii="仿宋" w:hAnsi="仿宋" w:eastAsia="仿宋" w:cs="仿宋"/>
                <w:sz w:val="21"/>
                <w:szCs w:val="21"/>
              </w:rPr>
            </w:pPr>
            <w:r>
              <w:rPr>
                <w:rFonts w:hint="eastAsia" w:ascii="仿宋" w:hAnsi="仿宋" w:eastAsia="仿宋" w:cs="仿宋"/>
                <w:sz w:val="21"/>
                <w:szCs w:val="21"/>
              </w:rPr>
              <w:t>三级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080CDCDE">
            <w:pPr>
              <w:spacing w:line="300" w:lineRule="exact"/>
              <w:rPr>
                <w:rFonts w:ascii="仿宋" w:hAnsi="仿宋" w:eastAsia="仿宋" w:cs="仿宋"/>
                <w:sz w:val="21"/>
                <w:szCs w:val="21"/>
              </w:rPr>
            </w:pPr>
            <w:r>
              <w:rPr>
                <w:rFonts w:hint="eastAsia" w:ascii="仿宋" w:hAnsi="仿宋" w:eastAsia="仿宋" w:cs="仿宋"/>
                <w:sz w:val="21"/>
                <w:szCs w:val="21"/>
              </w:rPr>
              <w:t>氨</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67BB26CA">
            <w:pPr>
              <w:spacing w:line="300" w:lineRule="exact"/>
              <w:rPr>
                <w:rFonts w:ascii="仿宋" w:hAnsi="仿宋" w:eastAsia="仿宋" w:cs="仿宋"/>
                <w:sz w:val="21"/>
                <w:szCs w:val="21"/>
              </w:rPr>
            </w:pPr>
            <w:r>
              <w:rPr>
                <w:rFonts w:hint="eastAsia" w:ascii="仿宋" w:hAnsi="仿宋" w:eastAsia="仿宋" w:cs="仿宋"/>
                <w:sz w:val="21"/>
                <w:szCs w:val="21"/>
              </w:rPr>
              <w:t>曹建国72593300</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1A23AAD4">
            <w:pPr>
              <w:rPr>
                <w:rFonts w:ascii="仿宋" w:hAnsi="仿宋" w:eastAsia="仿宋" w:cs="仿宋"/>
                <w:sz w:val="21"/>
                <w:szCs w:val="21"/>
              </w:rPr>
            </w:pPr>
          </w:p>
        </w:tc>
      </w:tr>
      <w:tr w14:paraId="2BF6F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1E9AC86A">
            <w:pPr>
              <w:spacing w:line="300" w:lineRule="exact"/>
              <w:rPr>
                <w:rFonts w:ascii="仿宋" w:hAnsi="仿宋" w:eastAsia="仿宋" w:cs="仿宋"/>
                <w:sz w:val="21"/>
                <w:szCs w:val="21"/>
              </w:rPr>
            </w:pPr>
            <w:r>
              <w:rPr>
                <w:rFonts w:hint="eastAsia" w:ascii="仿宋" w:hAnsi="仿宋" w:eastAsia="仿宋" w:cs="仿宋"/>
                <w:sz w:val="21"/>
                <w:szCs w:val="21"/>
              </w:rPr>
              <w:t>重庆中石化通汇能源有限公司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1AA7A009">
            <w:pPr>
              <w:spacing w:line="300" w:lineRule="exact"/>
              <w:rPr>
                <w:rFonts w:ascii="仿宋" w:hAnsi="仿宋" w:eastAsia="仿宋" w:cs="仿宋"/>
                <w:sz w:val="21"/>
                <w:szCs w:val="21"/>
              </w:rPr>
            </w:pPr>
            <w:r>
              <w:rPr>
                <w:rFonts w:hint="eastAsia" w:ascii="仿宋" w:hAnsi="仿宋" w:eastAsia="仿宋" w:cs="仿宋"/>
                <w:sz w:val="21"/>
                <w:szCs w:val="21"/>
              </w:rPr>
              <w:t>冷剂储存罐区</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2C8F07F9">
            <w:pPr>
              <w:spacing w:line="300" w:lineRule="exact"/>
              <w:rPr>
                <w:rFonts w:ascii="仿宋" w:hAnsi="仿宋" w:eastAsia="仿宋" w:cs="仿宋"/>
                <w:sz w:val="21"/>
                <w:szCs w:val="21"/>
              </w:rPr>
            </w:pPr>
            <w:r>
              <w:rPr>
                <w:rFonts w:hint="eastAsia" w:ascii="仿宋" w:hAnsi="仿宋" w:eastAsia="仿宋" w:cs="仿宋"/>
                <w:sz w:val="21"/>
                <w:szCs w:val="21"/>
              </w:rPr>
              <w:t>三级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5E98C82D">
            <w:pPr>
              <w:spacing w:line="300" w:lineRule="exact"/>
              <w:rPr>
                <w:rFonts w:ascii="仿宋" w:hAnsi="仿宋" w:eastAsia="仿宋" w:cs="仿宋"/>
                <w:sz w:val="21"/>
                <w:szCs w:val="21"/>
              </w:rPr>
            </w:pPr>
            <w:r>
              <w:rPr>
                <w:rFonts w:hint="eastAsia" w:ascii="仿宋" w:hAnsi="仿宋" w:eastAsia="仿宋" w:cs="仿宋"/>
                <w:sz w:val="21"/>
                <w:szCs w:val="21"/>
              </w:rPr>
              <w:t>液化天燃气</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47CE5676">
            <w:pPr>
              <w:spacing w:line="300" w:lineRule="exact"/>
              <w:rPr>
                <w:rFonts w:ascii="仿宋" w:hAnsi="仿宋" w:eastAsia="仿宋" w:cs="仿宋"/>
                <w:sz w:val="21"/>
                <w:szCs w:val="21"/>
              </w:rPr>
            </w:pPr>
            <w:r>
              <w:rPr>
                <w:rFonts w:hint="eastAsia" w:ascii="仿宋" w:hAnsi="仿宋" w:eastAsia="仿宋" w:cs="仿宋"/>
                <w:sz w:val="21"/>
                <w:szCs w:val="21"/>
              </w:rPr>
              <w:t>刘兴祥15736008322</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64C98A85">
            <w:pPr>
              <w:rPr>
                <w:rFonts w:ascii="仿宋" w:hAnsi="仿宋" w:eastAsia="仿宋" w:cs="仿宋"/>
                <w:sz w:val="21"/>
                <w:szCs w:val="21"/>
              </w:rPr>
            </w:pPr>
          </w:p>
        </w:tc>
      </w:tr>
      <w:tr w14:paraId="633ED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4A95F3E1">
            <w:pPr>
              <w:spacing w:line="300" w:lineRule="exact"/>
              <w:rPr>
                <w:rFonts w:ascii="仿宋" w:hAnsi="仿宋" w:eastAsia="仿宋" w:cs="仿宋"/>
                <w:sz w:val="21"/>
                <w:szCs w:val="21"/>
              </w:rPr>
            </w:pPr>
            <w:r>
              <w:rPr>
                <w:rFonts w:hint="eastAsia" w:ascii="仿宋" w:hAnsi="仿宋" w:eastAsia="仿宋" w:cs="仿宋"/>
                <w:sz w:val="21"/>
                <w:szCs w:val="21"/>
              </w:rPr>
              <w:t>中国石化销售有限公司重庆涪陵石油分公司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7CC605A4">
            <w:pPr>
              <w:spacing w:line="300" w:lineRule="exact"/>
              <w:rPr>
                <w:rFonts w:ascii="仿宋" w:hAnsi="仿宋" w:eastAsia="仿宋" w:cs="仿宋"/>
                <w:sz w:val="21"/>
                <w:szCs w:val="21"/>
              </w:rPr>
            </w:pPr>
            <w:r>
              <w:rPr>
                <w:rFonts w:hint="eastAsia" w:ascii="仿宋" w:hAnsi="仿宋" w:eastAsia="仿宋" w:cs="仿宋"/>
                <w:sz w:val="21"/>
                <w:szCs w:val="21"/>
              </w:rPr>
              <w:t>成品油储油区</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302B71BE">
            <w:pPr>
              <w:spacing w:line="300" w:lineRule="exact"/>
              <w:rPr>
                <w:rFonts w:ascii="仿宋" w:hAnsi="仿宋" w:eastAsia="仿宋" w:cs="仿宋"/>
                <w:sz w:val="21"/>
                <w:szCs w:val="21"/>
              </w:rPr>
            </w:pPr>
            <w:r>
              <w:rPr>
                <w:rFonts w:hint="eastAsia" w:ascii="仿宋" w:hAnsi="仿宋" w:eastAsia="仿宋" w:cs="仿宋"/>
                <w:sz w:val="21"/>
                <w:szCs w:val="21"/>
              </w:rPr>
              <w:t>三级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49D4BF62">
            <w:pPr>
              <w:spacing w:line="300" w:lineRule="exact"/>
              <w:rPr>
                <w:rFonts w:ascii="仿宋" w:hAnsi="仿宋" w:eastAsia="仿宋" w:cs="仿宋"/>
                <w:sz w:val="21"/>
                <w:szCs w:val="21"/>
              </w:rPr>
            </w:pPr>
            <w:r>
              <w:rPr>
                <w:rFonts w:hint="eastAsia" w:ascii="仿宋" w:hAnsi="仿宋" w:eastAsia="仿宋" w:cs="仿宋"/>
                <w:sz w:val="21"/>
                <w:szCs w:val="21"/>
              </w:rPr>
              <w:t>汽油</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2CDD34E8">
            <w:pPr>
              <w:spacing w:line="300" w:lineRule="exact"/>
              <w:rPr>
                <w:rFonts w:ascii="仿宋" w:hAnsi="仿宋" w:eastAsia="仿宋" w:cs="仿宋"/>
                <w:sz w:val="21"/>
                <w:szCs w:val="21"/>
              </w:rPr>
            </w:pPr>
            <w:r>
              <w:rPr>
                <w:rFonts w:hint="eastAsia" w:ascii="仿宋" w:hAnsi="仿宋" w:eastAsia="仿宋" w:cs="仿宋"/>
                <w:sz w:val="21"/>
                <w:szCs w:val="21"/>
              </w:rPr>
              <w:t>彭谢军15310550747</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48A042C6">
            <w:pPr>
              <w:rPr>
                <w:rFonts w:ascii="仿宋" w:hAnsi="仿宋" w:eastAsia="仿宋" w:cs="仿宋"/>
                <w:sz w:val="21"/>
                <w:szCs w:val="21"/>
              </w:rPr>
            </w:pPr>
          </w:p>
        </w:tc>
      </w:tr>
      <w:tr w14:paraId="673A5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17F9A526">
            <w:pPr>
              <w:spacing w:line="300" w:lineRule="exact"/>
              <w:rPr>
                <w:rFonts w:ascii="仿宋" w:hAnsi="仿宋" w:eastAsia="仿宋" w:cs="仿宋"/>
                <w:sz w:val="21"/>
                <w:szCs w:val="21"/>
              </w:rPr>
            </w:pPr>
            <w:r>
              <w:rPr>
                <w:rFonts w:hint="eastAsia" w:ascii="仿宋" w:hAnsi="仿宋" w:eastAsia="仿宋" w:cs="仿宋"/>
                <w:sz w:val="21"/>
                <w:szCs w:val="21"/>
              </w:rPr>
              <w:t>重庆龙海石化有限公司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160151D7">
            <w:pPr>
              <w:spacing w:line="300" w:lineRule="exact"/>
              <w:rPr>
                <w:rFonts w:ascii="仿宋" w:hAnsi="仿宋" w:eastAsia="仿宋" w:cs="仿宋"/>
                <w:sz w:val="21"/>
                <w:szCs w:val="21"/>
              </w:rPr>
            </w:pPr>
            <w:r>
              <w:rPr>
                <w:rFonts w:hint="eastAsia" w:ascii="仿宋" w:hAnsi="仿宋" w:eastAsia="仿宋" w:cs="仿宋"/>
                <w:sz w:val="21"/>
                <w:szCs w:val="21"/>
              </w:rPr>
              <w:t>石脑油储罐区</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16262134">
            <w:pPr>
              <w:spacing w:line="300" w:lineRule="exact"/>
              <w:rPr>
                <w:rFonts w:ascii="仿宋" w:hAnsi="仿宋" w:eastAsia="仿宋" w:cs="仿宋"/>
                <w:sz w:val="21"/>
                <w:szCs w:val="21"/>
              </w:rPr>
            </w:pPr>
            <w:r>
              <w:rPr>
                <w:rFonts w:hint="eastAsia" w:ascii="仿宋" w:hAnsi="仿宋" w:eastAsia="仿宋" w:cs="仿宋"/>
                <w:sz w:val="21"/>
                <w:szCs w:val="21"/>
              </w:rPr>
              <w:t>三级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0B26ED76">
            <w:pPr>
              <w:spacing w:line="300" w:lineRule="exact"/>
              <w:rPr>
                <w:rFonts w:ascii="仿宋" w:hAnsi="仿宋" w:eastAsia="仿宋" w:cs="仿宋"/>
                <w:sz w:val="21"/>
                <w:szCs w:val="21"/>
              </w:rPr>
            </w:pPr>
            <w:r>
              <w:rPr>
                <w:rFonts w:hint="eastAsia" w:ascii="仿宋" w:hAnsi="仿宋" w:eastAsia="仿宋" w:cs="仿宋"/>
                <w:sz w:val="21"/>
                <w:szCs w:val="21"/>
              </w:rPr>
              <w:t>石脑油</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24CAF9FE">
            <w:pPr>
              <w:spacing w:line="300" w:lineRule="exact"/>
              <w:rPr>
                <w:rFonts w:ascii="仿宋" w:hAnsi="仿宋" w:eastAsia="仿宋" w:cs="仿宋"/>
                <w:sz w:val="21"/>
                <w:szCs w:val="21"/>
              </w:rPr>
            </w:pPr>
            <w:r>
              <w:rPr>
                <w:rFonts w:hint="eastAsia" w:ascii="仿宋" w:hAnsi="仿宋" w:eastAsia="仿宋" w:cs="仿宋"/>
                <w:sz w:val="21"/>
                <w:szCs w:val="21"/>
              </w:rPr>
              <w:t>何宗庆15320875265</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13168F0B">
            <w:pPr>
              <w:rPr>
                <w:rFonts w:ascii="仿宋" w:hAnsi="仿宋" w:eastAsia="仿宋" w:cs="仿宋"/>
                <w:sz w:val="21"/>
                <w:szCs w:val="21"/>
              </w:rPr>
            </w:pPr>
          </w:p>
        </w:tc>
      </w:tr>
      <w:tr w14:paraId="15F13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3CFA288F">
            <w:pPr>
              <w:spacing w:line="300" w:lineRule="exact"/>
              <w:rPr>
                <w:rFonts w:ascii="仿宋" w:hAnsi="仿宋" w:eastAsia="仿宋" w:cs="仿宋"/>
                <w:sz w:val="21"/>
                <w:szCs w:val="21"/>
              </w:rPr>
            </w:pPr>
            <w:r>
              <w:rPr>
                <w:rFonts w:hint="eastAsia" w:ascii="仿宋" w:hAnsi="仿宋" w:eastAsia="仿宋" w:cs="仿宋"/>
                <w:sz w:val="21"/>
                <w:szCs w:val="21"/>
              </w:rPr>
              <w:t>重庆万达薄板有限公司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743BB18D">
            <w:pPr>
              <w:spacing w:line="300" w:lineRule="exact"/>
              <w:rPr>
                <w:rFonts w:ascii="仿宋" w:hAnsi="仿宋" w:eastAsia="仿宋" w:cs="仿宋"/>
                <w:sz w:val="21"/>
                <w:szCs w:val="21"/>
              </w:rPr>
            </w:pPr>
            <w:r>
              <w:rPr>
                <w:rFonts w:hint="eastAsia" w:ascii="仿宋" w:hAnsi="仿宋" w:eastAsia="仿宋" w:cs="仿宋"/>
                <w:sz w:val="21"/>
                <w:szCs w:val="21"/>
              </w:rPr>
              <w:t>液氨储罐区</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4CC04B5B">
            <w:pPr>
              <w:spacing w:line="300" w:lineRule="exact"/>
              <w:rPr>
                <w:rFonts w:ascii="仿宋" w:hAnsi="仿宋" w:eastAsia="仿宋" w:cs="仿宋"/>
                <w:sz w:val="21"/>
                <w:szCs w:val="21"/>
              </w:rPr>
            </w:pPr>
            <w:r>
              <w:rPr>
                <w:rFonts w:hint="eastAsia" w:ascii="仿宋" w:hAnsi="仿宋" w:eastAsia="仿宋" w:cs="仿宋"/>
                <w:sz w:val="21"/>
                <w:szCs w:val="21"/>
              </w:rPr>
              <w:t>三级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27C21C79">
            <w:pPr>
              <w:spacing w:line="300" w:lineRule="exact"/>
              <w:rPr>
                <w:rFonts w:ascii="仿宋" w:hAnsi="仿宋" w:eastAsia="仿宋" w:cs="仿宋"/>
                <w:sz w:val="21"/>
                <w:szCs w:val="21"/>
              </w:rPr>
            </w:pPr>
            <w:r>
              <w:rPr>
                <w:rFonts w:hint="eastAsia" w:ascii="仿宋" w:hAnsi="仿宋" w:eastAsia="仿宋" w:cs="仿宋"/>
                <w:sz w:val="21"/>
                <w:szCs w:val="21"/>
              </w:rPr>
              <w:t>液氨</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286FB6E6">
            <w:pPr>
              <w:spacing w:line="300" w:lineRule="exact"/>
              <w:rPr>
                <w:rFonts w:ascii="仿宋" w:hAnsi="仿宋" w:eastAsia="仿宋" w:cs="仿宋"/>
                <w:sz w:val="21"/>
                <w:szCs w:val="21"/>
              </w:rPr>
            </w:pPr>
            <w:r>
              <w:rPr>
                <w:rFonts w:hint="eastAsia" w:ascii="仿宋" w:hAnsi="仿宋" w:eastAsia="仿宋" w:cs="仿宋"/>
                <w:sz w:val="21"/>
                <w:szCs w:val="21"/>
              </w:rPr>
              <w:t>赵小均15025629171</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12187761">
            <w:pPr>
              <w:rPr>
                <w:rFonts w:ascii="仿宋" w:hAnsi="仿宋" w:eastAsia="仿宋" w:cs="仿宋"/>
                <w:sz w:val="21"/>
                <w:szCs w:val="21"/>
              </w:rPr>
            </w:pPr>
          </w:p>
        </w:tc>
      </w:tr>
      <w:tr w14:paraId="2F3E6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1D321843">
            <w:pPr>
              <w:spacing w:line="300" w:lineRule="exact"/>
              <w:rPr>
                <w:rFonts w:ascii="仿宋" w:hAnsi="仿宋" w:eastAsia="仿宋" w:cs="仿宋"/>
                <w:sz w:val="21"/>
                <w:szCs w:val="21"/>
              </w:rPr>
            </w:pPr>
            <w:r>
              <w:rPr>
                <w:rFonts w:hint="eastAsia" w:ascii="仿宋" w:hAnsi="仿宋" w:eastAsia="仿宋" w:cs="仿宋"/>
                <w:sz w:val="21"/>
                <w:szCs w:val="21"/>
              </w:rPr>
              <w:t>重庆万达薄板有限公司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31FAD569">
            <w:pPr>
              <w:spacing w:line="300" w:lineRule="exact"/>
              <w:rPr>
                <w:rFonts w:ascii="仿宋" w:hAnsi="仿宋" w:eastAsia="仿宋" w:cs="仿宋"/>
                <w:sz w:val="21"/>
                <w:szCs w:val="21"/>
              </w:rPr>
            </w:pPr>
            <w:r>
              <w:rPr>
                <w:rFonts w:hint="eastAsia" w:ascii="仿宋" w:hAnsi="仿宋" w:eastAsia="仿宋" w:cs="仿宋"/>
                <w:sz w:val="21"/>
                <w:szCs w:val="21"/>
              </w:rPr>
              <w:t>三氯化铁生产区</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060414FE">
            <w:pPr>
              <w:spacing w:line="300" w:lineRule="exact"/>
              <w:rPr>
                <w:rFonts w:ascii="仿宋" w:hAnsi="仿宋" w:eastAsia="仿宋" w:cs="仿宋"/>
                <w:sz w:val="21"/>
                <w:szCs w:val="21"/>
              </w:rPr>
            </w:pPr>
            <w:r>
              <w:rPr>
                <w:rFonts w:hint="eastAsia" w:ascii="仿宋" w:hAnsi="仿宋" w:eastAsia="仿宋" w:cs="仿宋"/>
                <w:sz w:val="21"/>
                <w:szCs w:val="21"/>
              </w:rPr>
              <w:t>三级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59AA7324">
            <w:pPr>
              <w:spacing w:line="300" w:lineRule="exact"/>
              <w:rPr>
                <w:rFonts w:ascii="仿宋" w:hAnsi="仿宋" w:eastAsia="仿宋" w:cs="仿宋"/>
                <w:sz w:val="21"/>
                <w:szCs w:val="21"/>
              </w:rPr>
            </w:pPr>
            <w:r>
              <w:rPr>
                <w:rFonts w:hint="eastAsia" w:ascii="仿宋" w:hAnsi="仿宋" w:eastAsia="仿宋" w:cs="仿宋"/>
                <w:sz w:val="21"/>
                <w:szCs w:val="21"/>
              </w:rPr>
              <w:t>液氯</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47EA9497">
            <w:pPr>
              <w:spacing w:line="300" w:lineRule="exact"/>
              <w:rPr>
                <w:rFonts w:ascii="仿宋" w:hAnsi="仿宋" w:eastAsia="仿宋" w:cs="仿宋"/>
                <w:sz w:val="21"/>
                <w:szCs w:val="21"/>
              </w:rPr>
            </w:pPr>
            <w:r>
              <w:rPr>
                <w:rFonts w:hint="eastAsia" w:ascii="仿宋" w:hAnsi="仿宋" w:eastAsia="仿宋" w:cs="仿宋"/>
                <w:sz w:val="21"/>
                <w:szCs w:val="21"/>
              </w:rPr>
              <w:t>赵小均15025629171</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379ED511">
            <w:pPr>
              <w:rPr>
                <w:rFonts w:ascii="仿宋" w:hAnsi="仿宋" w:eastAsia="仿宋" w:cs="仿宋"/>
                <w:sz w:val="21"/>
                <w:szCs w:val="21"/>
              </w:rPr>
            </w:pPr>
          </w:p>
        </w:tc>
      </w:tr>
      <w:tr w14:paraId="6C040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62A939B7">
            <w:pPr>
              <w:spacing w:line="300" w:lineRule="exact"/>
              <w:rPr>
                <w:rFonts w:ascii="仿宋" w:hAnsi="仿宋" w:eastAsia="仿宋" w:cs="仿宋"/>
                <w:sz w:val="21"/>
                <w:szCs w:val="21"/>
              </w:rPr>
            </w:pPr>
            <w:r>
              <w:rPr>
                <w:rFonts w:hint="eastAsia" w:ascii="仿宋" w:hAnsi="仿宋" w:eastAsia="仿宋" w:cs="仿宋"/>
                <w:sz w:val="21"/>
                <w:szCs w:val="21"/>
              </w:rPr>
              <w:t>中化重庆涪陵化工有限公司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61114E85">
            <w:pPr>
              <w:spacing w:line="300" w:lineRule="exact"/>
              <w:rPr>
                <w:rFonts w:ascii="仿宋" w:hAnsi="仿宋" w:eastAsia="仿宋" w:cs="仿宋"/>
                <w:sz w:val="21"/>
                <w:szCs w:val="21"/>
              </w:rPr>
            </w:pPr>
            <w:r>
              <w:rPr>
                <w:rFonts w:hint="eastAsia" w:ascii="仿宋" w:hAnsi="仿宋" w:eastAsia="仿宋" w:cs="仿宋"/>
                <w:sz w:val="21"/>
                <w:szCs w:val="21"/>
              </w:rPr>
              <w:t>氮肥厂合成氨生产装置</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6956CDF0">
            <w:pPr>
              <w:spacing w:line="300" w:lineRule="exact"/>
              <w:rPr>
                <w:rFonts w:ascii="仿宋" w:hAnsi="仿宋" w:eastAsia="仿宋" w:cs="仿宋"/>
                <w:sz w:val="21"/>
                <w:szCs w:val="21"/>
              </w:rPr>
            </w:pPr>
            <w:r>
              <w:rPr>
                <w:rFonts w:hint="eastAsia" w:ascii="仿宋" w:hAnsi="仿宋" w:eastAsia="仿宋" w:cs="仿宋"/>
                <w:sz w:val="21"/>
                <w:szCs w:val="21"/>
              </w:rPr>
              <w:t>三级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253FC9D0">
            <w:pPr>
              <w:spacing w:line="300" w:lineRule="exact"/>
              <w:rPr>
                <w:rFonts w:ascii="仿宋" w:hAnsi="仿宋" w:eastAsia="仿宋" w:cs="仿宋"/>
                <w:sz w:val="21"/>
                <w:szCs w:val="21"/>
              </w:rPr>
            </w:pPr>
            <w:r>
              <w:rPr>
                <w:rFonts w:hint="eastAsia" w:ascii="仿宋" w:hAnsi="仿宋" w:eastAsia="仿宋" w:cs="仿宋"/>
                <w:sz w:val="21"/>
                <w:szCs w:val="21"/>
              </w:rPr>
              <w:t>液氨</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15D73864">
            <w:pPr>
              <w:spacing w:line="300" w:lineRule="exact"/>
              <w:rPr>
                <w:rFonts w:ascii="仿宋" w:hAnsi="仿宋" w:eastAsia="仿宋" w:cs="仿宋"/>
                <w:sz w:val="21"/>
                <w:szCs w:val="21"/>
              </w:rPr>
            </w:pPr>
            <w:r>
              <w:rPr>
                <w:rFonts w:hint="eastAsia" w:ascii="仿宋" w:hAnsi="仿宋" w:eastAsia="仿宋" w:cs="仿宋"/>
                <w:sz w:val="21"/>
                <w:szCs w:val="21"/>
              </w:rPr>
              <w:t>邓泰鹏72143029</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0385B506">
            <w:pPr>
              <w:rPr>
                <w:rFonts w:ascii="仿宋" w:hAnsi="仿宋" w:eastAsia="仿宋" w:cs="仿宋"/>
                <w:sz w:val="21"/>
                <w:szCs w:val="21"/>
              </w:rPr>
            </w:pPr>
            <w:r>
              <w:rPr>
                <w:rFonts w:hint="eastAsia" w:ascii="仿宋" w:hAnsi="仿宋" w:eastAsia="仿宋" w:cs="仿宋"/>
                <w:sz w:val="21"/>
                <w:szCs w:val="21"/>
              </w:rPr>
              <w:t>停产搬迁中</w:t>
            </w:r>
          </w:p>
        </w:tc>
      </w:tr>
      <w:tr w14:paraId="11BD8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5B2AEE59">
            <w:pPr>
              <w:spacing w:line="300" w:lineRule="exact"/>
              <w:rPr>
                <w:rFonts w:ascii="仿宋" w:hAnsi="仿宋" w:eastAsia="仿宋" w:cs="仿宋"/>
                <w:sz w:val="21"/>
                <w:szCs w:val="21"/>
              </w:rPr>
            </w:pPr>
            <w:r>
              <w:rPr>
                <w:rFonts w:hint="eastAsia" w:ascii="仿宋" w:hAnsi="仿宋" w:eastAsia="仿宋" w:cs="仿宋"/>
                <w:sz w:val="21"/>
                <w:szCs w:val="21"/>
              </w:rPr>
              <w:t>重庆嘉惠环保科技有限公司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45E7CB90">
            <w:pPr>
              <w:spacing w:line="300" w:lineRule="exact"/>
              <w:rPr>
                <w:rFonts w:ascii="仿宋" w:hAnsi="仿宋" w:eastAsia="仿宋" w:cs="仿宋"/>
                <w:sz w:val="21"/>
                <w:szCs w:val="21"/>
              </w:rPr>
            </w:pPr>
            <w:r>
              <w:rPr>
                <w:rFonts w:hint="eastAsia" w:ascii="仿宋" w:hAnsi="仿宋" w:eastAsia="仿宋" w:cs="仿宋"/>
                <w:sz w:val="21"/>
                <w:szCs w:val="21"/>
              </w:rPr>
              <w:t>甲类罐区</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6EB03BCD">
            <w:pPr>
              <w:spacing w:line="300" w:lineRule="exact"/>
              <w:rPr>
                <w:rFonts w:ascii="仿宋" w:hAnsi="仿宋" w:eastAsia="仿宋" w:cs="仿宋"/>
                <w:sz w:val="21"/>
                <w:szCs w:val="21"/>
              </w:rPr>
            </w:pPr>
            <w:r>
              <w:rPr>
                <w:rFonts w:hint="eastAsia" w:ascii="仿宋" w:hAnsi="仿宋" w:eastAsia="仿宋" w:cs="仿宋"/>
                <w:sz w:val="21"/>
                <w:szCs w:val="21"/>
              </w:rPr>
              <w:t>四级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1FA2FA5E">
            <w:pPr>
              <w:spacing w:line="300" w:lineRule="exact"/>
              <w:rPr>
                <w:rFonts w:ascii="仿宋" w:hAnsi="仿宋" w:eastAsia="仿宋" w:cs="仿宋"/>
                <w:sz w:val="21"/>
                <w:szCs w:val="21"/>
              </w:rPr>
            </w:pPr>
            <w:r>
              <w:rPr>
                <w:rFonts w:hint="eastAsia" w:ascii="仿宋" w:hAnsi="仿宋" w:eastAsia="仿宋" w:cs="仿宋"/>
                <w:sz w:val="21"/>
                <w:szCs w:val="21"/>
              </w:rPr>
              <w:t>氨</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6FDF8EB2">
            <w:pPr>
              <w:spacing w:line="300" w:lineRule="exact"/>
              <w:rPr>
                <w:rFonts w:ascii="仿宋" w:hAnsi="仿宋" w:eastAsia="仿宋" w:cs="仿宋"/>
                <w:sz w:val="21"/>
                <w:szCs w:val="21"/>
              </w:rPr>
            </w:pPr>
            <w:r>
              <w:rPr>
                <w:rFonts w:hint="eastAsia" w:ascii="仿宋" w:hAnsi="仿宋" w:eastAsia="仿宋" w:cs="仿宋"/>
                <w:sz w:val="21"/>
                <w:szCs w:val="21"/>
              </w:rPr>
              <w:t>彭代华13368026268</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67290942">
            <w:pPr>
              <w:spacing w:line="300" w:lineRule="exact"/>
              <w:rPr>
                <w:rFonts w:ascii="仿宋" w:hAnsi="仿宋" w:eastAsia="仿宋" w:cs="仿宋"/>
                <w:sz w:val="21"/>
                <w:szCs w:val="21"/>
              </w:rPr>
            </w:pPr>
          </w:p>
        </w:tc>
      </w:tr>
      <w:tr w14:paraId="2ED63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0BBA9A6D">
            <w:pPr>
              <w:spacing w:line="300" w:lineRule="exact"/>
              <w:rPr>
                <w:rFonts w:ascii="仿宋" w:hAnsi="仿宋" w:eastAsia="仿宋" w:cs="仿宋"/>
                <w:sz w:val="21"/>
                <w:szCs w:val="21"/>
              </w:rPr>
            </w:pPr>
            <w:r>
              <w:rPr>
                <w:rFonts w:hint="eastAsia" w:ascii="仿宋" w:hAnsi="仿宋" w:eastAsia="仿宋" w:cs="仿宋"/>
                <w:sz w:val="21"/>
                <w:szCs w:val="21"/>
              </w:rPr>
              <w:t>重庆诚投再生能源发展有限公司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7F1C18EC">
            <w:pPr>
              <w:spacing w:line="300" w:lineRule="exact"/>
              <w:rPr>
                <w:rFonts w:ascii="仿宋" w:hAnsi="仿宋" w:eastAsia="仿宋" w:cs="仿宋"/>
                <w:sz w:val="21"/>
                <w:szCs w:val="21"/>
              </w:rPr>
            </w:pPr>
            <w:r>
              <w:rPr>
                <w:rFonts w:hint="eastAsia" w:ascii="仿宋" w:hAnsi="仿宋" w:eastAsia="仿宋" w:cs="仿宋"/>
                <w:sz w:val="21"/>
                <w:szCs w:val="21"/>
              </w:rPr>
              <w:t>储油罐区</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4DCA7921">
            <w:pPr>
              <w:spacing w:line="300" w:lineRule="exact"/>
              <w:rPr>
                <w:rFonts w:ascii="仿宋" w:hAnsi="仿宋" w:eastAsia="仿宋" w:cs="仿宋"/>
                <w:sz w:val="21"/>
                <w:szCs w:val="21"/>
              </w:rPr>
            </w:pPr>
            <w:r>
              <w:rPr>
                <w:rFonts w:hint="eastAsia" w:ascii="仿宋" w:hAnsi="仿宋" w:eastAsia="仿宋" w:cs="仿宋"/>
                <w:sz w:val="21"/>
                <w:szCs w:val="21"/>
              </w:rPr>
              <w:t>四级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1956692D">
            <w:pPr>
              <w:spacing w:line="300" w:lineRule="exact"/>
              <w:rPr>
                <w:rFonts w:ascii="仿宋" w:hAnsi="仿宋" w:eastAsia="仿宋" w:cs="仿宋"/>
                <w:sz w:val="21"/>
                <w:szCs w:val="21"/>
              </w:rPr>
            </w:pPr>
            <w:r>
              <w:rPr>
                <w:rFonts w:hint="eastAsia" w:ascii="仿宋" w:hAnsi="仿宋" w:eastAsia="仿宋" w:cs="仿宋"/>
                <w:sz w:val="21"/>
                <w:szCs w:val="21"/>
              </w:rPr>
              <w:t>乙醇汽油</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41534DC5">
            <w:pPr>
              <w:spacing w:line="300" w:lineRule="exact"/>
              <w:rPr>
                <w:rFonts w:ascii="仿宋" w:hAnsi="仿宋" w:eastAsia="仿宋" w:cs="仿宋"/>
                <w:sz w:val="21"/>
                <w:szCs w:val="21"/>
              </w:rPr>
            </w:pPr>
            <w:r>
              <w:rPr>
                <w:rFonts w:hint="eastAsia" w:ascii="仿宋" w:hAnsi="仿宋" w:eastAsia="仿宋" w:cs="仿宋"/>
                <w:sz w:val="21"/>
                <w:szCs w:val="21"/>
              </w:rPr>
              <w:t>余  凯13436129647</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0D9D790B">
            <w:pPr>
              <w:spacing w:line="300" w:lineRule="exact"/>
              <w:rPr>
                <w:rFonts w:ascii="仿宋" w:hAnsi="仿宋" w:eastAsia="仿宋" w:cs="仿宋"/>
                <w:sz w:val="21"/>
                <w:szCs w:val="21"/>
              </w:rPr>
            </w:pPr>
          </w:p>
        </w:tc>
      </w:tr>
      <w:tr w14:paraId="3B0B3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2F7DF02C">
            <w:pPr>
              <w:spacing w:line="300" w:lineRule="exact"/>
              <w:rPr>
                <w:rFonts w:ascii="仿宋" w:hAnsi="仿宋" w:eastAsia="仿宋" w:cs="仿宋"/>
                <w:sz w:val="21"/>
                <w:szCs w:val="21"/>
              </w:rPr>
            </w:pPr>
            <w:r>
              <w:rPr>
                <w:rFonts w:hint="eastAsia" w:ascii="仿宋" w:hAnsi="仿宋" w:eastAsia="仿宋" w:cs="仿宋"/>
                <w:sz w:val="21"/>
                <w:szCs w:val="21"/>
              </w:rPr>
              <w:t>重庆同辉科发气体有限公司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439FF1E8">
            <w:pPr>
              <w:spacing w:line="300" w:lineRule="exact"/>
              <w:rPr>
                <w:rFonts w:ascii="仿宋" w:hAnsi="仿宋" w:eastAsia="仿宋" w:cs="仿宋"/>
                <w:sz w:val="21"/>
                <w:szCs w:val="21"/>
              </w:rPr>
            </w:pPr>
            <w:r>
              <w:rPr>
                <w:rFonts w:hint="eastAsia" w:ascii="仿宋" w:hAnsi="仿宋" w:eastAsia="仿宋" w:cs="仿宋"/>
                <w:sz w:val="21"/>
                <w:szCs w:val="21"/>
              </w:rPr>
              <w:t>氧化亚氮储罐区</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0F4BFDC2">
            <w:pPr>
              <w:spacing w:line="300" w:lineRule="exact"/>
              <w:rPr>
                <w:rFonts w:ascii="仿宋" w:hAnsi="仿宋" w:eastAsia="仿宋" w:cs="仿宋"/>
                <w:sz w:val="21"/>
                <w:szCs w:val="21"/>
              </w:rPr>
            </w:pPr>
            <w:r>
              <w:rPr>
                <w:rFonts w:hint="eastAsia" w:ascii="仿宋" w:hAnsi="仿宋" w:eastAsia="仿宋" w:cs="仿宋"/>
                <w:sz w:val="21"/>
                <w:szCs w:val="21"/>
              </w:rPr>
              <w:t>四级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2A17C105">
            <w:pPr>
              <w:spacing w:line="300" w:lineRule="exact"/>
              <w:rPr>
                <w:rFonts w:ascii="仿宋" w:hAnsi="仿宋" w:eastAsia="仿宋" w:cs="仿宋"/>
                <w:sz w:val="21"/>
                <w:szCs w:val="21"/>
              </w:rPr>
            </w:pPr>
            <w:r>
              <w:rPr>
                <w:rFonts w:hint="eastAsia" w:ascii="仿宋" w:hAnsi="仿宋" w:eastAsia="仿宋" w:cs="仿宋"/>
                <w:sz w:val="21"/>
                <w:szCs w:val="21"/>
              </w:rPr>
              <w:t>氧化亚氮</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67ACA1E7">
            <w:pPr>
              <w:spacing w:line="300" w:lineRule="exact"/>
              <w:rPr>
                <w:rFonts w:ascii="仿宋" w:hAnsi="仿宋" w:eastAsia="仿宋" w:cs="仿宋"/>
                <w:sz w:val="21"/>
                <w:szCs w:val="21"/>
              </w:rPr>
            </w:pPr>
            <w:r>
              <w:rPr>
                <w:rFonts w:hint="eastAsia" w:ascii="仿宋" w:hAnsi="仿宋" w:eastAsia="仿宋" w:cs="仿宋"/>
                <w:sz w:val="21"/>
                <w:szCs w:val="21"/>
              </w:rPr>
              <w:t>王  浩13883636991</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50F9246D">
            <w:pPr>
              <w:spacing w:line="300" w:lineRule="exact"/>
              <w:rPr>
                <w:rFonts w:ascii="仿宋" w:hAnsi="仿宋" w:eastAsia="仿宋" w:cs="仿宋"/>
                <w:sz w:val="21"/>
                <w:szCs w:val="21"/>
              </w:rPr>
            </w:pPr>
          </w:p>
        </w:tc>
      </w:tr>
      <w:tr w14:paraId="624A3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1C1B7BDD">
            <w:pPr>
              <w:spacing w:line="300" w:lineRule="exact"/>
              <w:rPr>
                <w:rFonts w:ascii="仿宋" w:hAnsi="仿宋" w:eastAsia="仿宋" w:cs="仿宋"/>
                <w:sz w:val="21"/>
                <w:szCs w:val="21"/>
              </w:rPr>
            </w:pPr>
            <w:r>
              <w:rPr>
                <w:rFonts w:hint="eastAsia" w:ascii="仿宋" w:hAnsi="仿宋" w:eastAsia="仿宋" w:cs="仿宋"/>
                <w:sz w:val="21"/>
                <w:szCs w:val="21"/>
              </w:rPr>
              <w:t>重庆鹏凯精细化工有限公司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26F82C64">
            <w:pPr>
              <w:spacing w:line="300" w:lineRule="exact"/>
              <w:rPr>
                <w:rFonts w:ascii="仿宋" w:hAnsi="仿宋" w:eastAsia="仿宋" w:cs="仿宋"/>
                <w:sz w:val="21"/>
                <w:szCs w:val="21"/>
              </w:rPr>
            </w:pPr>
            <w:r>
              <w:rPr>
                <w:rFonts w:hint="eastAsia" w:ascii="仿宋" w:hAnsi="仿宋" w:eastAsia="仿宋" w:cs="仿宋"/>
                <w:sz w:val="21"/>
                <w:szCs w:val="21"/>
              </w:rPr>
              <w:t>生产单元（主生产装置）</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6485D674">
            <w:pPr>
              <w:spacing w:line="300" w:lineRule="exact"/>
              <w:rPr>
                <w:rFonts w:ascii="仿宋" w:hAnsi="仿宋" w:eastAsia="仿宋" w:cs="仿宋"/>
                <w:sz w:val="21"/>
                <w:szCs w:val="21"/>
              </w:rPr>
            </w:pPr>
            <w:r>
              <w:rPr>
                <w:rFonts w:hint="eastAsia" w:ascii="仿宋" w:hAnsi="仿宋" w:eastAsia="仿宋" w:cs="仿宋"/>
                <w:sz w:val="21"/>
                <w:szCs w:val="21"/>
              </w:rPr>
              <w:t>四级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291D9BA2">
            <w:pPr>
              <w:spacing w:line="300" w:lineRule="exact"/>
              <w:rPr>
                <w:rFonts w:ascii="仿宋" w:hAnsi="仿宋" w:eastAsia="仿宋" w:cs="仿宋"/>
                <w:sz w:val="21"/>
                <w:szCs w:val="21"/>
              </w:rPr>
            </w:pPr>
            <w:r>
              <w:rPr>
                <w:rFonts w:hint="eastAsia" w:ascii="仿宋" w:hAnsi="仿宋" w:eastAsia="仿宋" w:cs="仿宋"/>
                <w:sz w:val="21"/>
                <w:szCs w:val="21"/>
              </w:rPr>
              <w:t>一氯甲烷、二甲醚、环氧丙烷</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595AC5FF">
            <w:pPr>
              <w:spacing w:line="300" w:lineRule="exact"/>
              <w:rPr>
                <w:rFonts w:ascii="仿宋" w:hAnsi="仿宋" w:eastAsia="仿宋" w:cs="仿宋"/>
                <w:sz w:val="21"/>
                <w:szCs w:val="21"/>
              </w:rPr>
            </w:pPr>
            <w:r>
              <w:rPr>
                <w:rFonts w:hint="eastAsia" w:ascii="仿宋" w:hAnsi="仿宋" w:eastAsia="仿宋" w:cs="仿宋"/>
                <w:sz w:val="21"/>
                <w:szCs w:val="21"/>
              </w:rPr>
              <w:t>杨  勇15123618485</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1FB2C80C">
            <w:pPr>
              <w:spacing w:line="300" w:lineRule="exact"/>
              <w:rPr>
                <w:rFonts w:ascii="仿宋" w:hAnsi="仿宋" w:eastAsia="仿宋" w:cs="仿宋"/>
                <w:sz w:val="21"/>
                <w:szCs w:val="21"/>
              </w:rPr>
            </w:pPr>
          </w:p>
        </w:tc>
      </w:tr>
      <w:tr w14:paraId="4634F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06A7CA06">
            <w:pPr>
              <w:spacing w:line="300" w:lineRule="exact"/>
              <w:rPr>
                <w:rFonts w:ascii="仿宋" w:hAnsi="仿宋" w:eastAsia="仿宋" w:cs="仿宋"/>
                <w:sz w:val="21"/>
                <w:szCs w:val="21"/>
              </w:rPr>
            </w:pPr>
            <w:r>
              <w:rPr>
                <w:rFonts w:hint="eastAsia" w:ascii="仿宋" w:hAnsi="仿宋" w:eastAsia="仿宋" w:cs="仿宋"/>
                <w:sz w:val="21"/>
                <w:szCs w:val="21"/>
              </w:rPr>
              <w:t>重庆建峰工业集团有限公司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0B55FFBF">
            <w:pPr>
              <w:spacing w:line="300" w:lineRule="exact"/>
              <w:rPr>
                <w:rFonts w:ascii="仿宋" w:hAnsi="仿宋" w:eastAsia="仿宋" w:cs="仿宋"/>
                <w:sz w:val="21"/>
                <w:szCs w:val="21"/>
              </w:rPr>
            </w:pPr>
            <w:r>
              <w:rPr>
                <w:rFonts w:hint="eastAsia" w:ascii="仿宋" w:hAnsi="仿宋" w:eastAsia="仿宋" w:cs="仿宋"/>
                <w:sz w:val="21"/>
                <w:szCs w:val="21"/>
              </w:rPr>
              <w:t>聚四氢呋喃装置单元</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4A1BDA91">
            <w:pPr>
              <w:spacing w:line="300" w:lineRule="exact"/>
              <w:rPr>
                <w:rFonts w:ascii="仿宋" w:hAnsi="仿宋" w:eastAsia="仿宋" w:cs="仿宋"/>
                <w:sz w:val="21"/>
                <w:szCs w:val="21"/>
              </w:rPr>
            </w:pPr>
            <w:r>
              <w:rPr>
                <w:rFonts w:hint="eastAsia" w:ascii="仿宋" w:hAnsi="仿宋" w:eastAsia="仿宋" w:cs="仿宋"/>
                <w:sz w:val="21"/>
                <w:szCs w:val="21"/>
              </w:rPr>
              <w:t>四级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78732807">
            <w:pPr>
              <w:spacing w:line="300" w:lineRule="exact"/>
              <w:rPr>
                <w:rFonts w:ascii="仿宋" w:hAnsi="仿宋" w:eastAsia="仿宋" w:cs="仿宋"/>
                <w:sz w:val="21"/>
                <w:szCs w:val="21"/>
              </w:rPr>
            </w:pPr>
            <w:r>
              <w:rPr>
                <w:rFonts w:hint="eastAsia" w:ascii="仿宋" w:hAnsi="仿宋" w:eastAsia="仿宋" w:cs="仿宋"/>
                <w:sz w:val="21"/>
                <w:szCs w:val="21"/>
              </w:rPr>
              <w:t>乙炔、甲醇</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593091EB">
            <w:pPr>
              <w:spacing w:line="300" w:lineRule="exact"/>
              <w:rPr>
                <w:rFonts w:ascii="仿宋" w:hAnsi="仿宋" w:eastAsia="仿宋" w:cs="仿宋"/>
                <w:sz w:val="21"/>
                <w:szCs w:val="21"/>
              </w:rPr>
            </w:pPr>
            <w:r>
              <w:rPr>
                <w:rFonts w:hint="eastAsia" w:ascii="仿宋" w:hAnsi="仿宋" w:eastAsia="仿宋" w:cs="仿宋"/>
                <w:sz w:val="21"/>
                <w:szCs w:val="21"/>
              </w:rPr>
              <w:t>张胜利13594505438</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549A5870">
            <w:pPr>
              <w:spacing w:line="300" w:lineRule="exact"/>
              <w:rPr>
                <w:rFonts w:ascii="仿宋" w:hAnsi="仿宋" w:eastAsia="仿宋" w:cs="仿宋"/>
                <w:sz w:val="21"/>
                <w:szCs w:val="21"/>
              </w:rPr>
            </w:pPr>
          </w:p>
        </w:tc>
      </w:tr>
      <w:tr w14:paraId="5DC1A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21FDD150">
            <w:pPr>
              <w:spacing w:line="300" w:lineRule="exact"/>
              <w:rPr>
                <w:rFonts w:ascii="仿宋" w:hAnsi="仿宋" w:eastAsia="仿宋" w:cs="仿宋"/>
                <w:sz w:val="21"/>
                <w:szCs w:val="21"/>
              </w:rPr>
            </w:pPr>
            <w:r>
              <w:rPr>
                <w:rFonts w:hint="eastAsia" w:ascii="仿宋" w:hAnsi="仿宋" w:eastAsia="仿宋" w:cs="仿宋"/>
                <w:sz w:val="21"/>
                <w:szCs w:val="21"/>
              </w:rPr>
              <w:t>重庆建峰工业集团有限公司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1E19D9C6">
            <w:pPr>
              <w:spacing w:line="300" w:lineRule="exact"/>
              <w:rPr>
                <w:rFonts w:ascii="仿宋" w:hAnsi="仿宋" w:eastAsia="仿宋" w:cs="仿宋"/>
                <w:sz w:val="21"/>
                <w:szCs w:val="21"/>
              </w:rPr>
            </w:pPr>
            <w:r>
              <w:rPr>
                <w:rFonts w:hint="eastAsia" w:ascii="仿宋" w:hAnsi="仿宋" w:eastAsia="仿宋" w:cs="仿宋"/>
                <w:sz w:val="21"/>
                <w:szCs w:val="21"/>
              </w:rPr>
              <w:t>甲醇及制氢装置的甲醇中间罐区单元</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1F5A3C3B">
            <w:pPr>
              <w:spacing w:line="300" w:lineRule="exact"/>
              <w:rPr>
                <w:rFonts w:ascii="仿宋" w:hAnsi="仿宋" w:eastAsia="仿宋" w:cs="仿宋"/>
                <w:sz w:val="21"/>
                <w:szCs w:val="21"/>
              </w:rPr>
            </w:pPr>
            <w:r>
              <w:rPr>
                <w:rFonts w:hint="eastAsia" w:ascii="仿宋" w:hAnsi="仿宋" w:eastAsia="仿宋" w:cs="仿宋"/>
                <w:sz w:val="21"/>
                <w:szCs w:val="21"/>
              </w:rPr>
              <w:t>四级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30FE6930">
            <w:pPr>
              <w:spacing w:line="300" w:lineRule="exact"/>
              <w:rPr>
                <w:rFonts w:ascii="仿宋" w:hAnsi="仿宋" w:eastAsia="仿宋" w:cs="仿宋"/>
                <w:sz w:val="21"/>
                <w:szCs w:val="21"/>
              </w:rPr>
            </w:pPr>
            <w:r>
              <w:rPr>
                <w:rFonts w:hint="eastAsia" w:ascii="仿宋" w:hAnsi="仿宋" w:eastAsia="仿宋" w:cs="仿宋"/>
                <w:sz w:val="21"/>
                <w:szCs w:val="21"/>
              </w:rPr>
              <w:t>甲醇</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5D68FB32">
            <w:pPr>
              <w:spacing w:line="300" w:lineRule="exact"/>
              <w:rPr>
                <w:rFonts w:ascii="仿宋" w:hAnsi="仿宋" w:eastAsia="仿宋" w:cs="仿宋"/>
                <w:sz w:val="21"/>
                <w:szCs w:val="21"/>
              </w:rPr>
            </w:pPr>
            <w:r>
              <w:rPr>
                <w:rFonts w:hint="eastAsia" w:ascii="仿宋" w:hAnsi="仿宋" w:eastAsia="仿宋" w:cs="仿宋"/>
                <w:sz w:val="21"/>
                <w:szCs w:val="21"/>
              </w:rPr>
              <w:t>张胜利13594505438</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6FA852CA">
            <w:pPr>
              <w:spacing w:line="300" w:lineRule="exact"/>
              <w:rPr>
                <w:rFonts w:ascii="仿宋" w:hAnsi="仿宋" w:eastAsia="仿宋" w:cs="仿宋"/>
                <w:sz w:val="21"/>
                <w:szCs w:val="21"/>
              </w:rPr>
            </w:pPr>
          </w:p>
        </w:tc>
      </w:tr>
      <w:tr w14:paraId="085A5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4C2F5DEF">
            <w:pPr>
              <w:spacing w:line="300" w:lineRule="exact"/>
              <w:rPr>
                <w:rFonts w:ascii="仿宋" w:hAnsi="仿宋" w:eastAsia="仿宋" w:cs="仿宋"/>
                <w:sz w:val="21"/>
                <w:szCs w:val="21"/>
              </w:rPr>
            </w:pPr>
            <w:r>
              <w:rPr>
                <w:rFonts w:hint="eastAsia" w:ascii="仿宋" w:hAnsi="仿宋" w:eastAsia="仿宋" w:cs="仿宋"/>
                <w:sz w:val="21"/>
                <w:szCs w:val="21"/>
              </w:rPr>
              <w:t>重庆天原化工有限公司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74766E78">
            <w:pPr>
              <w:spacing w:line="300" w:lineRule="exact"/>
              <w:rPr>
                <w:rFonts w:ascii="仿宋" w:hAnsi="仿宋" w:eastAsia="仿宋" w:cs="仿宋"/>
                <w:sz w:val="21"/>
                <w:szCs w:val="21"/>
              </w:rPr>
            </w:pPr>
            <w:r>
              <w:rPr>
                <w:rFonts w:hint="eastAsia" w:ascii="仿宋" w:hAnsi="仿宋" w:eastAsia="仿宋" w:cs="仿宋"/>
                <w:sz w:val="21"/>
                <w:szCs w:val="21"/>
              </w:rPr>
              <w:t>甲醇储罐储存单元</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15A46405">
            <w:pPr>
              <w:spacing w:line="300" w:lineRule="exact"/>
              <w:rPr>
                <w:rFonts w:ascii="仿宋" w:hAnsi="仿宋" w:eastAsia="仿宋" w:cs="仿宋"/>
                <w:sz w:val="21"/>
                <w:szCs w:val="21"/>
              </w:rPr>
            </w:pPr>
            <w:r>
              <w:rPr>
                <w:rFonts w:hint="eastAsia" w:ascii="仿宋" w:hAnsi="仿宋" w:eastAsia="仿宋" w:cs="仿宋"/>
                <w:sz w:val="21"/>
                <w:szCs w:val="21"/>
              </w:rPr>
              <w:t>四级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26BA9F72">
            <w:pPr>
              <w:spacing w:line="300" w:lineRule="exact"/>
              <w:rPr>
                <w:rFonts w:ascii="仿宋" w:hAnsi="仿宋" w:eastAsia="仿宋" w:cs="仿宋"/>
                <w:sz w:val="21"/>
                <w:szCs w:val="21"/>
              </w:rPr>
            </w:pPr>
            <w:r>
              <w:rPr>
                <w:rFonts w:hint="eastAsia" w:ascii="仿宋" w:hAnsi="仿宋" w:eastAsia="仿宋" w:cs="仿宋"/>
                <w:sz w:val="21"/>
                <w:szCs w:val="21"/>
              </w:rPr>
              <w:t>甲醇</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2F8BF2CF">
            <w:pPr>
              <w:spacing w:line="300" w:lineRule="exact"/>
              <w:rPr>
                <w:rFonts w:ascii="仿宋" w:hAnsi="仿宋" w:eastAsia="仿宋" w:cs="仿宋"/>
                <w:sz w:val="21"/>
                <w:szCs w:val="21"/>
              </w:rPr>
            </w:pPr>
            <w:r>
              <w:rPr>
                <w:rFonts w:hint="eastAsia" w:ascii="仿宋" w:hAnsi="仿宋" w:eastAsia="仿宋" w:cs="仿宋"/>
                <w:sz w:val="21"/>
                <w:szCs w:val="21"/>
              </w:rPr>
              <w:t>张  宇13996619202</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395FA03C">
            <w:pPr>
              <w:spacing w:line="300" w:lineRule="exact"/>
              <w:rPr>
                <w:rFonts w:ascii="仿宋" w:hAnsi="仿宋" w:eastAsia="仿宋" w:cs="仿宋"/>
                <w:sz w:val="21"/>
                <w:szCs w:val="21"/>
              </w:rPr>
            </w:pPr>
          </w:p>
        </w:tc>
      </w:tr>
      <w:tr w14:paraId="4C8FB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3DAEA975">
            <w:pPr>
              <w:spacing w:line="300" w:lineRule="exact"/>
              <w:rPr>
                <w:rFonts w:ascii="仿宋" w:hAnsi="仿宋" w:eastAsia="仿宋" w:cs="仿宋"/>
                <w:sz w:val="21"/>
                <w:szCs w:val="21"/>
              </w:rPr>
            </w:pPr>
            <w:r>
              <w:rPr>
                <w:rFonts w:hint="eastAsia" w:ascii="仿宋" w:hAnsi="仿宋" w:eastAsia="仿宋" w:cs="仿宋"/>
                <w:sz w:val="21"/>
                <w:szCs w:val="21"/>
              </w:rPr>
              <w:t>重庆天原化工有限公司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5C28A64F">
            <w:pPr>
              <w:spacing w:line="300" w:lineRule="exact"/>
              <w:rPr>
                <w:rFonts w:ascii="仿宋" w:hAnsi="仿宋" w:eastAsia="仿宋" w:cs="仿宋"/>
                <w:sz w:val="21"/>
                <w:szCs w:val="21"/>
              </w:rPr>
            </w:pPr>
            <w:r>
              <w:rPr>
                <w:rFonts w:hint="eastAsia" w:ascii="仿宋" w:hAnsi="仿宋" w:eastAsia="仿宋" w:cs="仿宋"/>
                <w:sz w:val="21"/>
                <w:szCs w:val="21"/>
              </w:rPr>
              <w:t>双氧水罐区储存单元</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784DBFAD">
            <w:pPr>
              <w:spacing w:line="300" w:lineRule="exact"/>
              <w:rPr>
                <w:rFonts w:ascii="仿宋" w:hAnsi="仿宋" w:eastAsia="仿宋" w:cs="仿宋"/>
                <w:sz w:val="21"/>
                <w:szCs w:val="21"/>
              </w:rPr>
            </w:pPr>
            <w:r>
              <w:rPr>
                <w:rFonts w:hint="eastAsia" w:ascii="仿宋" w:hAnsi="仿宋" w:eastAsia="仿宋" w:cs="仿宋"/>
                <w:sz w:val="21"/>
                <w:szCs w:val="21"/>
              </w:rPr>
              <w:t>四级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23840489">
            <w:pPr>
              <w:spacing w:line="300" w:lineRule="exact"/>
              <w:rPr>
                <w:rFonts w:ascii="仿宋" w:hAnsi="仿宋" w:eastAsia="仿宋" w:cs="仿宋"/>
                <w:sz w:val="21"/>
                <w:szCs w:val="21"/>
              </w:rPr>
            </w:pPr>
            <w:r>
              <w:rPr>
                <w:rFonts w:hint="eastAsia" w:ascii="仿宋" w:hAnsi="仿宋" w:eastAsia="仿宋" w:cs="仿宋"/>
                <w:sz w:val="21"/>
                <w:szCs w:val="21"/>
              </w:rPr>
              <w:t>双氧水（过氧化氢，27.5%）</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3241B6A7">
            <w:pPr>
              <w:spacing w:line="300" w:lineRule="exact"/>
              <w:rPr>
                <w:rFonts w:ascii="仿宋" w:hAnsi="仿宋" w:eastAsia="仿宋" w:cs="仿宋"/>
                <w:sz w:val="21"/>
                <w:szCs w:val="21"/>
              </w:rPr>
            </w:pPr>
            <w:r>
              <w:rPr>
                <w:rFonts w:hint="eastAsia" w:ascii="仿宋" w:hAnsi="仿宋" w:eastAsia="仿宋" w:cs="仿宋"/>
                <w:sz w:val="21"/>
                <w:szCs w:val="21"/>
              </w:rPr>
              <w:t>张  宇13996619202</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394CB980">
            <w:pPr>
              <w:spacing w:line="300" w:lineRule="exact"/>
              <w:rPr>
                <w:rFonts w:ascii="仿宋" w:hAnsi="仿宋" w:eastAsia="仿宋" w:cs="仿宋"/>
                <w:sz w:val="21"/>
                <w:szCs w:val="21"/>
              </w:rPr>
            </w:pPr>
          </w:p>
        </w:tc>
      </w:tr>
      <w:tr w14:paraId="1191C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50009AF0">
            <w:pPr>
              <w:spacing w:line="300" w:lineRule="exact"/>
              <w:rPr>
                <w:rFonts w:ascii="仿宋" w:hAnsi="仿宋" w:eastAsia="仿宋" w:cs="仿宋"/>
                <w:sz w:val="21"/>
                <w:szCs w:val="21"/>
              </w:rPr>
            </w:pPr>
            <w:r>
              <w:rPr>
                <w:rFonts w:hint="eastAsia" w:ascii="仿宋" w:hAnsi="仿宋" w:eastAsia="仿宋" w:cs="仿宋"/>
                <w:sz w:val="21"/>
                <w:szCs w:val="21"/>
              </w:rPr>
              <w:t>重庆建峰浩康化工有限公司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30D368CC">
            <w:pPr>
              <w:spacing w:line="300" w:lineRule="exact"/>
              <w:rPr>
                <w:rFonts w:ascii="仿宋" w:hAnsi="仿宋" w:eastAsia="仿宋" w:cs="仿宋"/>
                <w:sz w:val="21"/>
                <w:szCs w:val="21"/>
              </w:rPr>
            </w:pPr>
            <w:r>
              <w:rPr>
                <w:rFonts w:hint="eastAsia" w:ascii="仿宋" w:hAnsi="仿宋" w:eastAsia="仿宋" w:cs="仿宋"/>
                <w:sz w:val="21"/>
                <w:szCs w:val="21"/>
              </w:rPr>
              <w:t>年产8万吨甲醛项目甲醇储罐区</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3CA54552">
            <w:pPr>
              <w:spacing w:line="300" w:lineRule="exact"/>
              <w:rPr>
                <w:rFonts w:ascii="仿宋" w:hAnsi="仿宋" w:eastAsia="仿宋" w:cs="仿宋"/>
                <w:sz w:val="21"/>
                <w:szCs w:val="21"/>
              </w:rPr>
            </w:pPr>
            <w:r>
              <w:rPr>
                <w:rFonts w:hint="eastAsia" w:ascii="仿宋" w:hAnsi="仿宋" w:eastAsia="仿宋" w:cs="仿宋"/>
                <w:sz w:val="21"/>
                <w:szCs w:val="21"/>
              </w:rPr>
              <w:t>四级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71D5394A">
            <w:pPr>
              <w:spacing w:line="300" w:lineRule="exact"/>
              <w:rPr>
                <w:rFonts w:ascii="仿宋" w:hAnsi="仿宋" w:eastAsia="仿宋" w:cs="仿宋"/>
                <w:sz w:val="21"/>
                <w:szCs w:val="21"/>
              </w:rPr>
            </w:pPr>
            <w:r>
              <w:rPr>
                <w:rFonts w:hint="eastAsia" w:ascii="仿宋" w:hAnsi="仿宋" w:eastAsia="仿宋" w:cs="仿宋"/>
                <w:sz w:val="21"/>
                <w:szCs w:val="21"/>
              </w:rPr>
              <w:t>甲醇</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594B6632">
            <w:pPr>
              <w:spacing w:line="300" w:lineRule="exact"/>
              <w:rPr>
                <w:rFonts w:ascii="仿宋" w:hAnsi="仿宋" w:eastAsia="仿宋" w:cs="仿宋"/>
                <w:sz w:val="21"/>
                <w:szCs w:val="21"/>
              </w:rPr>
            </w:pPr>
            <w:r>
              <w:rPr>
                <w:rFonts w:hint="eastAsia" w:ascii="仿宋" w:hAnsi="仿宋" w:eastAsia="仿宋" w:cs="仿宋"/>
                <w:sz w:val="21"/>
                <w:szCs w:val="21"/>
              </w:rPr>
              <w:t>邵曾珍72710113</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6FEB9C0E">
            <w:pPr>
              <w:spacing w:line="300" w:lineRule="exact"/>
              <w:rPr>
                <w:rFonts w:ascii="仿宋" w:hAnsi="仿宋" w:eastAsia="仿宋" w:cs="仿宋"/>
                <w:sz w:val="21"/>
                <w:szCs w:val="21"/>
              </w:rPr>
            </w:pPr>
          </w:p>
        </w:tc>
      </w:tr>
      <w:tr w14:paraId="58930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76340C17">
            <w:pPr>
              <w:spacing w:line="300" w:lineRule="exact"/>
              <w:rPr>
                <w:rFonts w:ascii="仿宋" w:hAnsi="仿宋" w:eastAsia="仿宋" w:cs="仿宋"/>
                <w:sz w:val="21"/>
                <w:szCs w:val="21"/>
              </w:rPr>
            </w:pPr>
            <w:r>
              <w:rPr>
                <w:rFonts w:hint="eastAsia" w:ascii="仿宋" w:hAnsi="仿宋" w:eastAsia="仿宋" w:cs="仿宋"/>
                <w:sz w:val="21"/>
                <w:szCs w:val="21"/>
              </w:rPr>
              <w:t>重庆市蓬威石化有限责任公司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18A78C7E">
            <w:pPr>
              <w:spacing w:line="300" w:lineRule="exact"/>
              <w:rPr>
                <w:rFonts w:ascii="仿宋" w:hAnsi="仿宋" w:eastAsia="仿宋" w:cs="仿宋"/>
                <w:sz w:val="21"/>
                <w:szCs w:val="21"/>
              </w:rPr>
            </w:pPr>
            <w:r>
              <w:rPr>
                <w:rFonts w:hint="eastAsia" w:ascii="仿宋" w:hAnsi="仿宋" w:eastAsia="仿宋" w:cs="仿宋"/>
                <w:sz w:val="21"/>
                <w:szCs w:val="21"/>
              </w:rPr>
              <w:t>原料罐区</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08C99594">
            <w:pPr>
              <w:spacing w:line="300" w:lineRule="exact"/>
              <w:rPr>
                <w:rFonts w:ascii="仿宋" w:hAnsi="仿宋" w:eastAsia="仿宋" w:cs="仿宋"/>
                <w:sz w:val="21"/>
                <w:szCs w:val="21"/>
              </w:rPr>
            </w:pPr>
            <w:r>
              <w:rPr>
                <w:rFonts w:hint="eastAsia" w:ascii="仿宋" w:hAnsi="仿宋" w:eastAsia="仿宋" w:cs="仿宋"/>
                <w:sz w:val="21"/>
                <w:szCs w:val="21"/>
              </w:rPr>
              <w:t>四级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0B0AC05B">
            <w:pPr>
              <w:spacing w:line="300" w:lineRule="exact"/>
              <w:rPr>
                <w:rFonts w:ascii="仿宋" w:hAnsi="仿宋" w:eastAsia="仿宋" w:cs="仿宋"/>
                <w:sz w:val="21"/>
                <w:szCs w:val="21"/>
              </w:rPr>
            </w:pPr>
            <w:r>
              <w:rPr>
                <w:rFonts w:hint="eastAsia" w:ascii="仿宋" w:hAnsi="仿宋" w:eastAsia="仿宋" w:cs="仿宋"/>
                <w:sz w:val="21"/>
                <w:szCs w:val="21"/>
              </w:rPr>
              <w:t>对二甲苯</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606C28EE">
            <w:pPr>
              <w:spacing w:line="300" w:lineRule="exact"/>
              <w:rPr>
                <w:rFonts w:ascii="仿宋" w:hAnsi="仿宋" w:eastAsia="仿宋" w:cs="仿宋"/>
                <w:sz w:val="21"/>
                <w:szCs w:val="21"/>
              </w:rPr>
            </w:pPr>
            <w:r>
              <w:rPr>
                <w:rFonts w:hint="eastAsia" w:ascii="仿宋" w:hAnsi="仿宋" w:eastAsia="仿宋" w:cs="仿宋"/>
                <w:sz w:val="21"/>
                <w:szCs w:val="21"/>
              </w:rPr>
              <w:t>张科明85672788</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3CEEE341">
            <w:pPr>
              <w:spacing w:line="300" w:lineRule="exact"/>
              <w:rPr>
                <w:rFonts w:ascii="仿宋" w:hAnsi="仿宋" w:eastAsia="仿宋" w:cs="仿宋"/>
                <w:sz w:val="21"/>
                <w:szCs w:val="21"/>
              </w:rPr>
            </w:pPr>
          </w:p>
        </w:tc>
      </w:tr>
      <w:tr w14:paraId="7A11F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7F6E775D">
            <w:pPr>
              <w:spacing w:line="300" w:lineRule="exact"/>
              <w:rPr>
                <w:rFonts w:ascii="仿宋" w:hAnsi="仿宋" w:eastAsia="仿宋" w:cs="仿宋"/>
                <w:sz w:val="21"/>
                <w:szCs w:val="21"/>
              </w:rPr>
            </w:pPr>
            <w:r>
              <w:rPr>
                <w:rFonts w:hint="eastAsia" w:ascii="仿宋" w:hAnsi="仿宋" w:eastAsia="仿宋" w:cs="仿宋"/>
                <w:sz w:val="21"/>
                <w:szCs w:val="21"/>
              </w:rPr>
              <w:t>重庆建峰工业集团有限公司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7AA2F2F1">
            <w:pPr>
              <w:spacing w:line="300" w:lineRule="exact"/>
              <w:rPr>
                <w:rFonts w:ascii="仿宋" w:hAnsi="仿宋" w:eastAsia="仿宋" w:cs="仿宋"/>
                <w:sz w:val="21"/>
                <w:szCs w:val="21"/>
              </w:rPr>
            </w:pPr>
            <w:r>
              <w:rPr>
                <w:rFonts w:hint="eastAsia" w:ascii="仿宋" w:hAnsi="仿宋" w:eastAsia="仿宋" w:cs="仿宋"/>
                <w:sz w:val="21"/>
                <w:szCs w:val="21"/>
              </w:rPr>
              <w:t>一化合成氨生产装置</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049FE197">
            <w:pPr>
              <w:spacing w:line="300" w:lineRule="exact"/>
              <w:rPr>
                <w:rFonts w:ascii="仿宋" w:hAnsi="仿宋" w:eastAsia="仿宋" w:cs="仿宋"/>
                <w:sz w:val="21"/>
                <w:szCs w:val="21"/>
              </w:rPr>
            </w:pPr>
            <w:r>
              <w:rPr>
                <w:rFonts w:hint="eastAsia" w:ascii="仿宋" w:hAnsi="仿宋" w:eastAsia="仿宋" w:cs="仿宋"/>
                <w:sz w:val="21"/>
                <w:szCs w:val="21"/>
              </w:rPr>
              <w:t>四级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31BA4636">
            <w:pPr>
              <w:spacing w:line="300" w:lineRule="exact"/>
              <w:rPr>
                <w:rFonts w:ascii="仿宋" w:hAnsi="仿宋" w:eastAsia="仿宋" w:cs="仿宋"/>
                <w:sz w:val="21"/>
                <w:szCs w:val="21"/>
              </w:rPr>
            </w:pPr>
            <w:r>
              <w:rPr>
                <w:rFonts w:hint="eastAsia" w:ascii="仿宋" w:hAnsi="仿宋" w:eastAsia="仿宋" w:cs="仿宋"/>
                <w:sz w:val="21"/>
                <w:szCs w:val="21"/>
              </w:rPr>
              <w:t>氨</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58F4607A">
            <w:pPr>
              <w:spacing w:line="300" w:lineRule="exact"/>
              <w:rPr>
                <w:rFonts w:ascii="仿宋" w:hAnsi="仿宋" w:eastAsia="仿宋" w:cs="仿宋"/>
                <w:sz w:val="21"/>
                <w:szCs w:val="21"/>
              </w:rPr>
            </w:pPr>
            <w:r>
              <w:rPr>
                <w:rFonts w:hint="eastAsia" w:ascii="仿宋" w:hAnsi="仿宋" w:eastAsia="仿宋" w:cs="仿宋"/>
                <w:sz w:val="21"/>
                <w:szCs w:val="21"/>
              </w:rPr>
              <w:t>曹建国72593300</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7F0ECC7D">
            <w:pPr>
              <w:spacing w:line="300" w:lineRule="exact"/>
              <w:rPr>
                <w:rFonts w:ascii="仿宋" w:hAnsi="仿宋" w:eastAsia="仿宋" w:cs="仿宋"/>
                <w:sz w:val="21"/>
                <w:szCs w:val="21"/>
              </w:rPr>
            </w:pPr>
          </w:p>
        </w:tc>
      </w:tr>
      <w:tr w14:paraId="762CC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19C700CD">
            <w:pPr>
              <w:spacing w:line="300" w:lineRule="exact"/>
              <w:rPr>
                <w:rFonts w:ascii="仿宋" w:hAnsi="仿宋" w:eastAsia="仿宋" w:cs="仿宋"/>
                <w:sz w:val="21"/>
                <w:szCs w:val="21"/>
              </w:rPr>
            </w:pPr>
            <w:r>
              <w:rPr>
                <w:rFonts w:hint="eastAsia" w:ascii="仿宋" w:hAnsi="仿宋" w:eastAsia="仿宋" w:cs="仿宋"/>
                <w:sz w:val="21"/>
                <w:szCs w:val="21"/>
              </w:rPr>
              <w:t>重庆建峰工业集团有限公司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15E7AE7B">
            <w:pPr>
              <w:spacing w:line="300" w:lineRule="exact"/>
              <w:rPr>
                <w:rFonts w:ascii="仿宋" w:hAnsi="仿宋" w:eastAsia="仿宋" w:cs="仿宋"/>
                <w:sz w:val="21"/>
                <w:szCs w:val="21"/>
              </w:rPr>
            </w:pPr>
            <w:r>
              <w:rPr>
                <w:rFonts w:hint="eastAsia" w:ascii="仿宋" w:hAnsi="仿宋" w:eastAsia="仿宋" w:cs="仿宋"/>
                <w:sz w:val="21"/>
                <w:szCs w:val="21"/>
              </w:rPr>
              <w:t>二化合成氨生产装置</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21A1E044">
            <w:pPr>
              <w:spacing w:line="300" w:lineRule="exact"/>
              <w:rPr>
                <w:rFonts w:ascii="仿宋" w:hAnsi="仿宋" w:eastAsia="仿宋" w:cs="仿宋"/>
                <w:sz w:val="21"/>
                <w:szCs w:val="21"/>
              </w:rPr>
            </w:pPr>
            <w:r>
              <w:rPr>
                <w:rFonts w:hint="eastAsia" w:ascii="仿宋" w:hAnsi="仿宋" w:eastAsia="仿宋" w:cs="仿宋"/>
                <w:sz w:val="21"/>
                <w:szCs w:val="21"/>
              </w:rPr>
              <w:t>四级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35FB94D5">
            <w:pPr>
              <w:spacing w:line="300" w:lineRule="exact"/>
              <w:rPr>
                <w:rFonts w:ascii="仿宋" w:hAnsi="仿宋" w:eastAsia="仿宋" w:cs="仿宋"/>
                <w:sz w:val="21"/>
                <w:szCs w:val="21"/>
              </w:rPr>
            </w:pPr>
            <w:r>
              <w:rPr>
                <w:rFonts w:hint="eastAsia" w:ascii="仿宋" w:hAnsi="仿宋" w:eastAsia="仿宋" w:cs="仿宋"/>
                <w:sz w:val="21"/>
                <w:szCs w:val="21"/>
              </w:rPr>
              <w:t>氨</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3DA29BE4">
            <w:pPr>
              <w:spacing w:line="300" w:lineRule="exact"/>
              <w:rPr>
                <w:rFonts w:ascii="仿宋" w:hAnsi="仿宋" w:eastAsia="仿宋" w:cs="仿宋"/>
                <w:sz w:val="21"/>
                <w:szCs w:val="21"/>
              </w:rPr>
            </w:pPr>
            <w:r>
              <w:rPr>
                <w:rFonts w:hint="eastAsia" w:ascii="仿宋" w:hAnsi="仿宋" w:eastAsia="仿宋" w:cs="仿宋"/>
                <w:sz w:val="21"/>
                <w:szCs w:val="21"/>
              </w:rPr>
              <w:t>曹建国72593300</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27DC954A">
            <w:pPr>
              <w:spacing w:line="300" w:lineRule="exact"/>
              <w:rPr>
                <w:rFonts w:ascii="仿宋" w:hAnsi="仿宋" w:eastAsia="仿宋" w:cs="仿宋"/>
                <w:sz w:val="21"/>
                <w:szCs w:val="21"/>
              </w:rPr>
            </w:pPr>
          </w:p>
        </w:tc>
      </w:tr>
      <w:tr w14:paraId="0A90F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29B442AE">
            <w:pPr>
              <w:spacing w:line="300" w:lineRule="exact"/>
              <w:rPr>
                <w:rFonts w:ascii="仿宋" w:hAnsi="仿宋" w:eastAsia="仿宋" w:cs="仿宋"/>
                <w:sz w:val="21"/>
                <w:szCs w:val="21"/>
              </w:rPr>
            </w:pPr>
            <w:r>
              <w:rPr>
                <w:rFonts w:hint="eastAsia" w:ascii="仿宋" w:hAnsi="仿宋" w:eastAsia="仿宋" w:cs="仿宋"/>
                <w:sz w:val="21"/>
                <w:szCs w:val="21"/>
              </w:rPr>
              <w:t>重庆常捷医药化工有限公司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1F16CED8">
            <w:pPr>
              <w:spacing w:line="300" w:lineRule="exact"/>
              <w:rPr>
                <w:rFonts w:ascii="仿宋" w:hAnsi="仿宋" w:eastAsia="仿宋" w:cs="仿宋"/>
                <w:sz w:val="21"/>
                <w:szCs w:val="21"/>
              </w:rPr>
            </w:pPr>
            <w:r>
              <w:rPr>
                <w:rFonts w:hint="eastAsia" w:ascii="仿宋" w:hAnsi="仿宋" w:eastAsia="仿宋" w:cs="仿宋"/>
                <w:sz w:val="21"/>
                <w:szCs w:val="21"/>
              </w:rPr>
              <w:t>液氨储罐区</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20084003">
            <w:pPr>
              <w:spacing w:line="300" w:lineRule="exact"/>
              <w:rPr>
                <w:rFonts w:ascii="仿宋" w:hAnsi="仿宋" w:eastAsia="仿宋" w:cs="仿宋"/>
                <w:sz w:val="21"/>
                <w:szCs w:val="21"/>
              </w:rPr>
            </w:pPr>
            <w:r>
              <w:rPr>
                <w:rFonts w:hint="eastAsia" w:ascii="仿宋" w:hAnsi="仿宋" w:eastAsia="仿宋" w:cs="仿宋"/>
                <w:sz w:val="21"/>
                <w:szCs w:val="21"/>
              </w:rPr>
              <w:t>四级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41A1F7D2">
            <w:pPr>
              <w:spacing w:line="300" w:lineRule="exact"/>
              <w:rPr>
                <w:rFonts w:ascii="仿宋" w:hAnsi="仿宋" w:eastAsia="仿宋" w:cs="仿宋"/>
                <w:sz w:val="21"/>
                <w:szCs w:val="21"/>
              </w:rPr>
            </w:pPr>
            <w:r>
              <w:rPr>
                <w:rFonts w:hint="eastAsia" w:ascii="仿宋" w:hAnsi="仿宋" w:eastAsia="仿宋" w:cs="仿宋"/>
                <w:sz w:val="21"/>
                <w:szCs w:val="21"/>
              </w:rPr>
              <w:t>液氨</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7AFC62D6">
            <w:pPr>
              <w:spacing w:line="300" w:lineRule="exact"/>
              <w:rPr>
                <w:rFonts w:ascii="仿宋" w:hAnsi="仿宋" w:eastAsia="仿宋" w:cs="仿宋"/>
                <w:sz w:val="21"/>
                <w:szCs w:val="21"/>
              </w:rPr>
            </w:pPr>
            <w:r>
              <w:rPr>
                <w:rFonts w:hint="eastAsia" w:ascii="仿宋" w:hAnsi="仿宋" w:eastAsia="仿宋" w:cs="仿宋"/>
                <w:sz w:val="21"/>
                <w:szCs w:val="21"/>
              </w:rPr>
              <w:t>唐长飞13637797815</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54C38CE2">
            <w:pPr>
              <w:spacing w:line="300" w:lineRule="exact"/>
              <w:rPr>
                <w:rFonts w:ascii="仿宋" w:hAnsi="仿宋" w:eastAsia="仿宋" w:cs="仿宋"/>
                <w:sz w:val="21"/>
                <w:szCs w:val="21"/>
              </w:rPr>
            </w:pPr>
          </w:p>
        </w:tc>
      </w:tr>
      <w:tr w14:paraId="2644A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1F391D74">
            <w:pPr>
              <w:spacing w:line="300" w:lineRule="exact"/>
              <w:rPr>
                <w:rFonts w:ascii="仿宋" w:hAnsi="仿宋" w:eastAsia="仿宋" w:cs="仿宋"/>
                <w:sz w:val="21"/>
                <w:szCs w:val="21"/>
              </w:rPr>
            </w:pPr>
            <w:r>
              <w:rPr>
                <w:rFonts w:hint="eastAsia" w:ascii="仿宋" w:hAnsi="仿宋" w:eastAsia="仿宋" w:cs="仿宋"/>
                <w:sz w:val="21"/>
                <w:szCs w:val="21"/>
              </w:rPr>
              <w:t>重庆华峰化工有限公司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393A9F92">
            <w:pPr>
              <w:spacing w:line="300" w:lineRule="exact"/>
              <w:rPr>
                <w:rFonts w:ascii="仿宋" w:hAnsi="仿宋" w:eastAsia="仿宋" w:cs="仿宋"/>
                <w:sz w:val="21"/>
                <w:szCs w:val="21"/>
              </w:rPr>
            </w:pPr>
            <w:r>
              <w:rPr>
                <w:rFonts w:hint="eastAsia" w:ascii="仿宋" w:hAnsi="仿宋" w:eastAsia="仿宋" w:cs="仿宋"/>
                <w:sz w:val="21"/>
                <w:szCs w:val="21"/>
              </w:rPr>
              <w:t>KA装置扩建（Ⅰ）期单元</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01A9F5C1">
            <w:pPr>
              <w:spacing w:line="300" w:lineRule="exact"/>
              <w:rPr>
                <w:rFonts w:ascii="仿宋" w:hAnsi="仿宋" w:eastAsia="仿宋" w:cs="仿宋"/>
                <w:sz w:val="21"/>
                <w:szCs w:val="21"/>
              </w:rPr>
            </w:pPr>
            <w:r>
              <w:rPr>
                <w:rFonts w:hint="eastAsia" w:ascii="仿宋" w:hAnsi="仿宋" w:eastAsia="仿宋" w:cs="仿宋"/>
                <w:sz w:val="21"/>
                <w:szCs w:val="21"/>
              </w:rPr>
              <w:t>四级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4513261D">
            <w:pPr>
              <w:spacing w:line="300" w:lineRule="exact"/>
              <w:rPr>
                <w:rFonts w:ascii="仿宋" w:hAnsi="仿宋" w:eastAsia="仿宋" w:cs="仿宋"/>
                <w:sz w:val="21"/>
                <w:szCs w:val="21"/>
              </w:rPr>
            </w:pPr>
            <w:r>
              <w:rPr>
                <w:rFonts w:hint="eastAsia" w:ascii="仿宋" w:hAnsi="仿宋" w:eastAsia="仿宋" w:cs="仿宋"/>
                <w:sz w:val="21"/>
                <w:szCs w:val="21"/>
              </w:rPr>
              <w:t>苯</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5FECD954">
            <w:pPr>
              <w:spacing w:line="300" w:lineRule="exact"/>
              <w:rPr>
                <w:rFonts w:ascii="仿宋" w:hAnsi="仿宋" w:eastAsia="仿宋" w:cs="仿宋"/>
                <w:sz w:val="21"/>
                <w:szCs w:val="21"/>
              </w:rPr>
            </w:pPr>
            <w:r>
              <w:rPr>
                <w:rFonts w:hint="eastAsia" w:ascii="仿宋" w:hAnsi="仿宋" w:eastAsia="仿宋" w:cs="仿宋"/>
                <w:sz w:val="21"/>
                <w:szCs w:val="21"/>
              </w:rPr>
              <w:t>仇  彬 13512311208/85710682</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71DF2AFC">
            <w:pPr>
              <w:spacing w:line="300" w:lineRule="exact"/>
              <w:rPr>
                <w:rFonts w:ascii="仿宋" w:hAnsi="仿宋" w:eastAsia="仿宋" w:cs="仿宋"/>
                <w:sz w:val="21"/>
                <w:szCs w:val="21"/>
              </w:rPr>
            </w:pPr>
          </w:p>
        </w:tc>
      </w:tr>
      <w:tr w14:paraId="572F4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087288C1">
            <w:pPr>
              <w:spacing w:line="300" w:lineRule="exact"/>
              <w:rPr>
                <w:rFonts w:ascii="仿宋" w:hAnsi="仿宋" w:eastAsia="仿宋" w:cs="仿宋"/>
                <w:sz w:val="21"/>
                <w:szCs w:val="21"/>
              </w:rPr>
            </w:pPr>
            <w:r>
              <w:rPr>
                <w:rFonts w:hint="eastAsia" w:ascii="仿宋" w:hAnsi="仿宋" w:eastAsia="仿宋" w:cs="仿宋"/>
                <w:sz w:val="21"/>
                <w:szCs w:val="21"/>
              </w:rPr>
              <w:t>重庆华峰化工有限公司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27726BE0">
            <w:pPr>
              <w:spacing w:line="300" w:lineRule="exact"/>
              <w:rPr>
                <w:rFonts w:ascii="仿宋" w:hAnsi="仿宋" w:eastAsia="仿宋" w:cs="仿宋"/>
                <w:sz w:val="21"/>
                <w:szCs w:val="21"/>
              </w:rPr>
            </w:pPr>
            <w:r>
              <w:rPr>
                <w:rFonts w:hint="eastAsia" w:ascii="仿宋" w:hAnsi="仿宋" w:eastAsia="仿宋" w:cs="仿宋"/>
                <w:sz w:val="21"/>
                <w:szCs w:val="21"/>
              </w:rPr>
              <w:t>KA装置扩建（Ⅱ）期单元</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668AD22C">
            <w:pPr>
              <w:spacing w:line="300" w:lineRule="exact"/>
              <w:rPr>
                <w:rFonts w:ascii="仿宋" w:hAnsi="仿宋" w:eastAsia="仿宋" w:cs="仿宋"/>
                <w:sz w:val="21"/>
                <w:szCs w:val="21"/>
              </w:rPr>
            </w:pPr>
            <w:r>
              <w:rPr>
                <w:rFonts w:hint="eastAsia" w:ascii="仿宋" w:hAnsi="仿宋" w:eastAsia="仿宋" w:cs="仿宋"/>
                <w:sz w:val="21"/>
                <w:szCs w:val="21"/>
              </w:rPr>
              <w:t>四级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07391B10">
            <w:pPr>
              <w:spacing w:line="300" w:lineRule="exact"/>
              <w:rPr>
                <w:rFonts w:ascii="仿宋" w:hAnsi="仿宋" w:eastAsia="仿宋" w:cs="仿宋"/>
                <w:sz w:val="21"/>
                <w:szCs w:val="21"/>
              </w:rPr>
            </w:pPr>
            <w:r>
              <w:rPr>
                <w:rFonts w:hint="eastAsia" w:ascii="仿宋" w:hAnsi="仿宋" w:eastAsia="仿宋" w:cs="仿宋"/>
                <w:sz w:val="21"/>
                <w:szCs w:val="21"/>
              </w:rPr>
              <w:t>苯</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7DA55898">
            <w:pPr>
              <w:spacing w:line="300" w:lineRule="exact"/>
              <w:rPr>
                <w:rFonts w:ascii="仿宋" w:hAnsi="仿宋" w:eastAsia="仿宋" w:cs="仿宋"/>
                <w:sz w:val="21"/>
                <w:szCs w:val="21"/>
              </w:rPr>
            </w:pPr>
            <w:r>
              <w:rPr>
                <w:rFonts w:hint="eastAsia" w:ascii="仿宋" w:hAnsi="仿宋" w:eastAsia="仿宋" w:cs="仿宋"/>
                <w:sz w:val="21"/>
                <w:szCs w:val="21"/>
              </w:rPr>
              <w:t>仇  彬 13512311208/85710682</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0CD603FA">
            <w:pPr>
              <w:spacing w:line="300" w:lineRule="exact"/>
              <w:rPr>
                <w:rFonts w:ascii="仿宋" w:hAnsi="仿宋" w:eastAsia="仿宋" w:cs="仿宋"/>
                <w:sz w:val="21"/>
                <w:szCs w:val="21"/>
              </w:rPr>
            </w:pPr>
          </w:p>
        </w:tc>
      </w:tr>
      <w:tr w14:paraId="1ABD4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66E84A88">
            <w:pPr>
              <w:spacing w:line="300" w:lineRule="exact"/>
              <w:rPr>
                <w:rFonts w:ascii="仿宋" w:hAnsi="仿宋" w:eastAsia="仿宋" w:cs="仿宋"/>
                <w:sz w:val="21"/>
                <w:szCs w:val="21"/>
              </w:rPr>
            </w:pPr>
            <w:r>
              <w:rPr>
                <w:rFonts w:hint="eastAsia" w:ascii="仿宋" w:hAnsi="仿宋" w:eastAsia="仿宋" w:cs="仿宋"/>
                <w:sz w:val="21"/>
                <w:szCs w:val="21"/>
              </w:rPr>
              <w:t>重庆元利科技有限公司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4CE6A4D1">
            <w:pPr>
              <w:spacing w:line="300" w:lineRule="exact"/>
              <w:rPr>
                <w:rFonts w:ascii="仿宋" w:hAnsi="仿宋" w:eastAsia="仿宋" w:cs="仿宋"/>
                <w:sz w:val="21"/>
                <w:szCs w:val="21"/>
              </w:rPr>
            </w:pPr>
            <w:r>
              <w:rPr>
                <w:rFonts w:hint="eastAsia" w:ascii="仿宋" w:hAnsi="仿宋" w:eastAsia="仿宋" w:cs="仿宋"/>
                <w:sz w:val="21"/>
                <w:szCs w:val="21"/>
              </w:rPr>
              <w:t>甲醇罐区</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257E0DEE">
            <w:pPr>
              <w:spacing w:line="300" w:lineRule="exact"/>
              <w:rPr>
                <w:rFonts w:ascii="仿宋" w:hAnsi="仿宋" w:eastAsia="仿宋" w:cs="仿宋"/>
                <w:sz w:val="21"/>
                <w:szCs w:val="21"/>
              </w:rPr>
            </w:pPr>
            <w:r>
              <w:rPr>
                <w:rFonts w:hint="eastAsia" w:ascii="仿宋" w:hAnsi="仿宋" w:eastAsia="仿宋" w:cs="仿宋"/>
                <w:sz w:val="21"/>
                <w:szCs w:val="21"/>
              </w:rPr>
              <w:t>四级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6FDC1866">
            <w:pPr>
              <w:spacing w:line="300" w:lineRule="exact"/>
              <w:rPr>
                <w:rFonts w:ascii="仿宋" w:hAnsi="仿宋" w:eastAsia="仿宋" w:cs="仿宋"/>
                <w:sz w:val="21"/>
                <w:szCs w:val="21"/>
              </w:rPr>
            </w:pPr>
            <w:r>
              <w:rPr>
                <w:rFonts w:hint="eastAsia" w:ascii="仿宋" w:hAnsi="仿宋" w:eastAsia="仿宋" w:cs="仿宋"/>
                <w:sz w:val="21"/>
                <w:szCs w:val="21"/>
              </w:rPr>
              <w:t>甲醇</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3E9293AE">
            <w:pPr>
              <w:spacing w:line="300" w:lineRule="exact"/>
              <w:rPr>
                <w:rFonts w:ascii="仿宋" w:hAnsi="仿宋" w:eastAsia="仿宋" w:cs="仿宋"/>
                <w:sz w:val="21"/>
                <w:szCs w:val="21"/>
              </w:rPr>
            </w:pPr>
            <w:r>
              <w:rPr>
                <w:rFonts w:hint="eastAsia" w:ascii="仿宋" w:hAnsi="仿宋" w:eastAsia="仿宋" w:cs="仿宋"/>
                <w:sz w:val="21"/>
                <w:szCs w:val="21"/>
              </w:rPr>
              <w:t>赵  凯15523100310</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56F25418">
            <w:pPr>
              <w:spacing w:line="300" w:lineRule="exact"/>
              <w:rPr>
                <w:rFonts w:ascii="仿宋" w:hAnsi="仿宋" w:eastAsia="仿宋" w:cs="仿宋"/>
                <w:sz w:val="21"/>
                <w:szCs w:val="21"/>
              </w:rPr>
            </w:pPr>
          </w:p>
        </w:tc>
      </w:tr>
    </w:tbl>
    <w:p w14:paraId="75A08C35">
      <w:pPr>
        <w:rPr>
          <w:rFonts w:hint="eastAsia"/>
        </w:rPr>
      </w:pPr>
    </w:p>
    <w:p w14:paraId="2B3E895E">
      <w:pPr>
        <w:autoSpaceDE w:val="0"/>
        <w:autoSpaceDN w:val="0"/>
        <w:rPr>
          <w:rFonts w:ascii="方正仿宋_GBK" w:hAnsi="方正仿宋_GBK" w:eastAsia="宋体" w:cs="方正仿宋_GBK"/>
          <w:kern w:val="32"/>
          <w:szCs w:val="32"/>
          <w:lang w:val="zh-CN" w:bidi="zh-CN"/>
        </w:rPr>
      </w:pPr>
    </w:p>
    <w:p w14:paraId="40629D8D">
      <w:pPr>
        <w:widowControl/>
        <w:jc w:val="left"/>
        <w:rPr>
          <w:rFonts w:ascii="黑体" w:eastAsia="黑体" w:cs="宋体"/>
          <w:bCs/>
          <w:color w:val="000000"/>
          <w:kern w:val="44"/>
          <w:sz w:val="28"/>
          <w:szCs w:val="28"/>
        </w:rPr>
        <w:sectPr>
          <w:pgSz w:w="16838" w:h="11906" w:orient="landscape"/>
          <w:pgMar w:top="1531" w:right="2098" w:bottom="1474" w:left="1984" w:header="851" w:footer="992" w:gutter="0"/>
          <w:cols w:space="720" w:num="1"/>
          <w:docGrid w:type="linesAndChars" w:linePitch="435" w:charSpace="-432"/>
        </w:sectPr>
      </w:pPr>
    </w:p>
    <w:p w14:paraId="7EEF459C">
      <w:pPr>
        <w:autoSpaceDE w:val="0"/>
        <w:autoSpaceDN w:val="0"/>
        <w:spacing w:line="520" w:lineRule="exact"/>
        <w:rPr>
          <w:rFonts w:hint="eastAsia" w:ascii="方正黑体_GBK" w:eastAsia="方正黑体_GBK" w:cs="宋体"/>
          <w:bCs/>
          <w:color w:val="000000"/>
          <w:kern w:val="44"/>
          <w:szCs w:val="32"/>
        </w:rPr>
      </w:pPr>
      <w:r>
        <w:rPr>
          <w:rFonts w:hint="eastAsia" w:ascii="方正黑体_GBK" w:eastAsia="方正黑体_GBK" w:cs="宋体"/>
          <w:bCs/>
          <w:color w:val="000000"/>
          <w:kern w:val="44"/>
          <w:szCs w:val="32"/>
        </w:rPr>
        <w:t xml:space="preserve">附件 2          </w:t>
      </w:r>
    </w:p>
    <w:p w14:paraId="4F850ECC">
      <w:pPr>
        <w:autoSpaceDE w:val="0"/>
        <w:autoSpaceDN w:val="0"/>
        <w:spacing w:line="520" w:lineRule="exact"/>
        <w:rPr>
          <w:rFonts w:hint="eastAsia" w:ascii="方正黑体_GBK" w:eastAsia="方正黑体_GBK" w:cs="宋体"/>
          <w:bCs/>
          <w:color w:val="000000"/>
          <w:kern w:val="44"/>
          <w:szCs w:val="32"/>
        </w:rPr>
      </w:pPr>
    </w:p>
    <w:p w14:paraId="25181DB7">
      <w:pPr>
        <w:autoSpaceDE w:val="0"/>
        <w:autoSpaceDN w:val="0"/>
        <w:spacing w:line="580" w:lineRule="exact"/>
        <w:jc w:val="center"/>
        <w:rPr>
          <w:rFonts w:hint="eastAsia" w:ascii="方正小标宋_GBK" w:eastAsia="方正小标宋_GBK" w:cs="宋体"/>
          <w:color w:val="000000"/>
          <w:kern w:val="44"/>
          <w:sz w:val="44"/>
          <w:szCs w:val="44"/>
        </w:rPr>
      </w:pPr>
      <w:r>
        <w:rPr>
          <w:rFonts w:hint="eastAsia" w:ascii="方正小标宋_GBK" w:eastAsia="方正小标宋_GBK" w:cs="宋体"/>
          <w:kern w:val="0"/>
          <w:sz w:val="44"/>
          <w:szCs w:val="44"/>
          <w:lang w:val="zh-CN" w:bidi="zh-CN"/>
        </w:rPr>
        <w:t>区应急指挥部成员单位的主要职责</w:t>
      </w:r>
    </w:p>
    <w:p w14:paraId="239FF677">
      <w:pPr>
        <w:widowControl/>
        <w:adjustRightInd w:val="0"/>
        <w:snapToGrid w:val="0"/>
        <w:spacing w:before="100" w:beforeAutospacing="1" w:after="100" w:afterAutospacing="1" w:line="580" w:lineRule="exact"/>
        <w:ind w:firstLine="636" w:firstLineChars="200"/>
        <w:jc w:val="left"/>
        <w:rPr>
          <w:rFonts w:hint="eastAsia" w:ascii="方正仿宋_GBK" w:hAnsi="方正仿宋_GBK" w:cs="方正仿宋_GBK"/>
          <w:szCs w:val="32"/>
        </w:rPr>
      </w:pPr>
    </w:p>
    <w:p w14:paraId="10CE011A">
      <w:pPr>
        <w:widowControl/>
        <w:adjustRightInd w:val="0"/>
        <w:snapToGrid w:val="0"/>
        <w:spacing w:before="100" w:beforeAutospacing="1" w:after="100" w:afterAutospacing="1" w:line="56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1）区应急局：负责受理事故报警，负责区危险化学品应急救援指挥部办公室的日常工作；负责监督检查各危险化学品从业单位制定应急救援预案；组织全区应急救援预案演练；负责事故信息的收集、综合和研判，向区应急指挥部提出启动本预案的建议；组织协调事故预防和应急处置工作；负责事故调查处理。</w:t>
      </w:r>
    </w:p>
    <w:p w14:paraId="65587D67">
      <w:pPr>
        <w:widowControl/>
        <w:adjustRightInd w:val="0"/>
        <w:snapToGrid w:val="0"/>
        <w:spacing w:before="100" w:beforeAutospacing="1" w:after="100" w:afterAutospacing="1" w:line="56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（2）区委宣传部：负责组织事故新闻发布和宣传报道；组织协调事故现场记者采访活动；协助有关部门在相关媒体上发布应急疏散、区域警戒等重要公告。</w:t>
      </w:r>
    </w:p>
    <w:p w14:paraId="0FE433F9">
      <w:pPr>
        <w:widowControl/>
        <w:adjustRightInd w:val="0"/>
        <w:snapToGrid w:val="0"/>
        <w:spacing w:before="100" w:beforeAutospacing="1" w:after="100" w:afterAutospacing="1" w:line="56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（3）区纪委监委机关：参与事故调查处理。</w:t>
      </w:r>
    </w:p>
    <w:p w14:paraId="18E9E427">
      <w:pPr>
        <w:widowControl/>
        <w:adjustRightInd w:val="0"/>
        <w:snapToGrid w:val="0"/>
        <w:spacing w:before="100" w:beforeAutospacing="1" w:after="100" w:afterAutospacing="1" w:line="56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4）区公安局：应视危险化学品危害程度情况搜救受害人员，实施警戒区域内无关人员的紧急疏散；实施现场警戒与交通管制；维护事故现场及周围地区的治安秩序；查明伤亡人员身份和致害因素；控制事故相关责任人员；参与事故调查处理。</w:t>
      </w:r>
    </w:p>
    <w:p w14:paraId="30866A71">
      <w:pPr>
        <w:widowControl/>
        <w:adjustRightInd w:val="0"/>
        <w:snapToGrid w:val="0"/>
        <w:spacing w:before="100" w:beforeAutospacing="1" w:after="100" w:afterAutospacing="1" w:line="56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（5）区消防救援支队：负责依法组织救援力量参与事故应急处置，疏散抢救被困人员，参与事故调查。</w:t>
      </w:r>
    </w:p>
    <w:p w14:paraId="49443AB7">
      <w:pPr>
        <w:widowControl/>
        <w:adjustRightInd w:val="0"/>
        <w:snapToGrid w:val="0"/>
        <w:spacing w:before="100" w:beforeAutospacing="1" w:after="100" w:afterAutospacing="1" w:line="56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（6）区卫生健康委：确定主要救治医院，储备相应的医疗器材、 装备和急救药品；负责组织协调受伤害人员医疗救治工作。</w:t>
      </w:r>
    </w:p>
    <w:p w14:paraId="6CB53269">
      <w:pPr>
        <w:widowControl/>
        <w:adjustRightInd w:val="0"/>
        <w:snapToGrid w:val="0"/>
        <w:spacing w:before="100" w:beforeAutospacing="1" w:after="100" w:afterAutospacing="1" w:line="56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7）区生态环境局：负责对突发环境事故现场及周围区域环境组织应急监测，提出防止事态扩大和控制污染的要求或者建议，并对事故现场污染物的清除以及生态破坏的恢复等工作予以指导；负责危险化学品事故引起的环境污染事件调查处理。</w:t>
      </w:r>
    </w:p>
    <w:p w14:paraId="5FF53D26">
      <w:pPr>
        <w:widowControl/>
        <w:adjustRightInd w:val="0"/>
        <w:snapToGrid w:val="0"/>
        <w:spacing w:before="100" w:beforeAutospacing="1" w:after="100" w:afterAutospacing="1" w:line="56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（8）区交通局：负责组织应急救援的运输车辆，运送疏散、撤离人员和运输救援物资；负责组织道路交通运输事故应急救援处置及事故现场危险品转运。</w:t>
      </w:r>
    </w:p>
    <w:p w14:paraId="6C42E9DF">
      <w:pPr>
        <w:widowControl/>
        <w:adjustRightInd w:val="0"/>
        <w:snapToGrid w:val="0"/>
        <w:spacing w:before="100" w:beforeAutospacing="1" w:after="100" w:afterAutospacing="1" w:line="56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（9）区市场监管局：负责提出事故现场锅炉、压力容器、压力管道等特种设备的处置方案，提供技术支持；参与事故调查处理。</w:t>
      </w:r>
    </w:p>
    <w:p w14:paraId="346DB31A">
      <w:pPr>
        <w:widowControl/>
        <w:adjustRightInd w:val="0"/>
        <w:snapToGrid w:val="0"/>
        <w:spacing w:before="100" w:beforeAutospacing="1" w:after="100" w:afterAutospacing="1" w:line="56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 xml:space="preserve">（10）区气象局：负责事故现场的气象监测保障，提供有关事故应急救援的气象参数。 </w:t>
      </w:r>
    </w:p>
    <w:p w14:paraId="052E0C19">
      <w:pPr>
        <w:widowControl/>
        <w:adjustRightInd w:val="0"/>
        <w:snapToGrid w:val="0"/>
        <w:spacing w:before="100" w:beforeAutospacing="1" w:after="100" w:afterAutospacing="1" w:line="56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（11）区城市管理局：及时抢修受损市政设施，保障城市道路畅通；配合做好相关公共区域生活垃圾清理工作。</w:t>
      </w:r>
    </w:p>
    <w:p w14:paraId="5DF59689">
      <w:pPr>
        <w:widowControl/>
        <w:adjustRightInd w:val="0"/>
        <w:snapToGrid w:val="0"/>
        <w:spacing w:before="100" w:beforeAutospacing="1" w:after="100" w:afterAutospacing="1" w:line="56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（12）区商务委：参与油库、成品油事故的信息收集、研判和应急救援处置工作；保障应急救援过程中的成品油供应；协助事发地乡镇（园区）做好受灾群众的安置、救助等工作。</w:t>
      </w:r>
    </w:p>
    <w:p w14:paraId="76944145">
      <w:pPr>
        <w:widowControl/>
        <w:adjustRightInd w:val="0"/>
        <w:snapToGrid w:val="0"/>
        <w:spacing w:before="100" w:beforeAutospacing="1" w:after="100" w:afterAutospacing="1" w:line="56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（13）区经济信息委：参与涉及危险化学品园区、化工及医药企业事故应急救援处置工作；负责组织协调供电、供气应急保障工作。</w:t>
      </w:r>
    </w:p>
    <w:p w14:paraId="04976E23">
      <w:pPr>
        <w:widowControl/>
        <w:adjustRightInd w:val="0"/>
        <w:snapToGrid w:val="0"/>
        <w:spacing w:before="100" w:beforeAutospacing="1" w:after="100" w:afterAutospacing="1" w:line="56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（14）区财政局：负责应急救援经费保障。</w:t>
      </w:r>
    </w:p>
    <w:p w14:paraId="0868BB07">
      <w:pPr>
        <w:widowControl/>
        <w:adjustRightInd w:val="0"/>
        <w:snapToGrid w:val="0"/>
        <w:spacing w:before="100" w:beforeAutospacing="1" w:after="100" w:afterAutospacing="1" w:line="56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（15）区大数据发展局：负责应急通信保障。</w:t>
      </w:r>
    </w:p>
    <w:p w14:paraId="40C0DDE4">
      <w:pPr>
        <w:widowControl/>
        <w:adjustRightInd w:val="0"/>
        <w:snapToGrid w:val="0"/>
        <w:spacing w:before="100" w:beforeAutospacing="1" w:after="100" w:afterAutospacing="1" w:line="56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（16） 区民政局：对符合条件的受灾群众提供相关社会救助。</w:t>
      </w:r>
    </w:p>
    <w:p w14:paraId="698D72A5">
      <w:pPr>
        <w:widowControl/>
        <w:adjustRightInd w:val="0"/>
        <w:snapToGrid w:val="0"/>
        <w:spacing w:before="100" w:beforeAutospacing="1" w:after="100" w:afterAutospacing="1" w:line="56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（17）区供销社：参与烟花爆竹企业事故的信息收集、研判和应急救援处置工作，指导、协助事发乡镇街道（园区）做好受灾群众的安置、救助等工作。</w:t>
      </w:r>
    </w:p>
    <w:p w14:paraId="1D69E237">
      <w:pPr>
        <w:widowControl/>
        <w:adjustRightInd w:val="0"/>
        <w:snapToGrid w:val="0"/>
        <w:spacing w:before="100" w:beforeAutospacing="1" w:after="100" w:afterAutospacing="1" w:line="56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（18）川东电力公司：负责应急供电保障。</w:t>
      </w:r>
    </w:p>
    <w:p w14:paraId="0A6D39BA">
      <w:pPr>
        <w:widowControl/>
        <w:adjustRightInd w:val="0"/>
        <w:snapToGrid w:val="0"/>
        <w:spacing w:before="100" w:beforeAutospacing="1" w:after="100" w:afterAutospacing="1" w:line="56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（19）事发地乡镇（街道、园区）：协助区应急指挥部，负责实施事故现场控制、人员疏散安置、治安秩序维护、应急救援保障等各项应急处置工作。</w:t>
      </w:r>
    </w:p>
    <w:p w14:paraId="2C393943">
      <w:pPr>
        <w:widowControl/>
        <w:adjustRightInd w:val="0"/>
        <w:snapToGrid w:val="0"/>
        <w:spacing w:before="100" w:beforeAutospacing="1" w:after="100" w:afterAutospacing="1" w:line="56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（20）其他单位：在各自职责范围内，履行相应职责。</w:t>
      </w:r>
    </w:p>
    <w:p w14:paraId="2615417C">
      <w:pPr>
        <w:widowControl/>
        <w:jc w:val="left"/>
        <w:rPr>
          <w:rFonts w:ascii="黑体" w:eastAsia="黑体" w:cs="宋体"/>
          <w:bCs/>
          <w:color w:val="000000"/>
          <w:kern w:val="44"/>
          <w:sz w:val="28"/>
          <w:szCs w:val="28"/>
        </w:rPr>
        <w:sectPr>
          <w:pgSz w:w="11906" w:h="16838"/>
          <w:pgMar w:top="2098" w:right="1474" w:bottom="1984" w:left="1531" w:header="851" w:footer="992" w:gutter="0"/>
          <w:cols w:space="720" w:num="1"/>
          <w:docGrid w:type="linesAndChars" w:linePitch="435" w:charSpace="-432"/>
        </w:sectPr>
      </w:pPr>
    </w:p>
    <w:p w14:paraId="0BE3C57C">
      <w:pPr>
        <w:keepNext/>
        <w:keepLines/>
        <w:spacing w:line="480" w:lineRule="exact"/>
        <w:outlineLvl w:val="0"/>
        <w:rPr>
          <w:rFonts w:hint="eastAsia" w:ascii="方正黑体_GBK" w:eastAsia="方正黑体_GBK" w:cs="宋体"/>
          <w:color w:val="000000"/>
          <w:kern w:val="44"/>
          <w:szCs w:val="32"/>
        </w:rPr>
      </w:pPr>
      <w:bookmarkStart w:id="84" w:name="_Toc6471"/>
      <w:r>
        <w:rPr>
          <w:rFonts w:hint="eastAsia" w:ascii="方正黑体_GBK" w:eastAsia="方正黑体_GBK" w:cs="宋体"/>
          <w:color w:val="000000"/>
          <w:kern w:val="44"/>
          <w:szCs w:val="32"/>
        </w:rPr>
        <w:t xml:space="preserve">附件3                                    </w:t>
      </w:r>
    </w:p>
    <w:p w14:paraId="07000762">
      <w:pPr>
        <w:keepNext/>
        <w:keepLines/>
        <w:spacing w:line="520" w:lineRule="exact"/>
        <w:jc w:val="center"/>
        <w:outlineLvl w:val="0"/>
        <w:rPr>
          <w:rFonts w:hint="eastAsia" w:ascii="方正小标宋_GBK" w:eastAsia="方正小标宋_GBK" w:cs="宋体"/>
          <w:color w:val="000000"/>
          <w:kern w:val="44"/>
          <w:sz w:val="44"/>
          <w:szCs w:val="44"/>
        </w:rPr>
      </w:pPr>
      <w:r>
        <w:rPr>
          <w:rFonts w:hint="eastAsia" w:ascii="方正小标宋_GBK" w:eastAsia="方正小标宋_GBK" w:cs="宋体"/>
          <w:color w:val="000000"/>
          <w:kern w:val="44"/>
          <w:sz w:val="44"/>
          <w:szCs w:val="44"/>
        </w:rPr>
        <w:t>区指挥部组织架构图</w:t>
      </w:r>
      <w:bookmarkEnd w:id="84"/>
    </w:p>
    <w:p w14:paraId="457DC829">
      <w:pPr>
        <w:rPr>
          <w:rFonts w:hint="eastAsia"/>
        </w:rPr>
      </w:pPr>
      <w:r>
        <w:rPr>
          <w:rFonts w:hint="eastAsia"/>
        </w:rPr>
        <mc:AlternateContent>
          <mc:Choice Requires="wps">
            <w:drawing>
              <wp:anchor distT="0" distB="0" distL="114300" distR="114300" simplePos="0" relativeHeight="251670528" behindDoc="0" locked="0" layoutInCell="1" allowOverlap="1">
                <wp:simplePos x="0" y="0"/>
                <wp:positionH relativeFrom="column">
                  <wp:posOffset>3956050</wp:posOffset>
                </wp:positionH>
                <wp:positionV relativeFrom="paragraph">
                  <wp:posOffset>2294890</wp:posOffset>
                </wp:positionV>
                <wp:extent cx="5715" cy="546735"/>
                <wp:effectExtent l="4445" t="0" r="8890" b="5715"/>
                <wp:wrapNone/>
                <wp:docPr id="23" name="直线 39"/>
                <wp:cNvGraphicFramePr/>
                <a:graphic xmlns:a="http://schemas.openxmlformats.org/drawingml/2006/main">
                  <a:graphicData uri="http://schemas.microsoft.com/office/word/2010/wordprocessingShape">
                    <wps:wsp>
                      <wps:cNvSpPr/>
                      <wps:spPr>
                        <a:xfrm>
                          <a:off x="0" y="0"/>
                          <a:ext cx="5715" cy="54673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线 39" o:spid="_x0000_s1026" o:spt="20" style="position:absolute;left:0pt;margin-left:311.5pt;margin-top:180.7pt;height:43.05pt;width:0.45pt;z-index:251670528;mso-width-relative:page;mso-height-relative:page;" filled="f" stroked="t" coordsize="21600,21600" o:gfxdata="UEsDBAoAAAAAAIdO4kAAAAAAAAAAAAAAAAAEAAAAZHJzL1BLAwQUAAAACACHTuJAoWOtltkAAAAL&#10;AQAADwAAAGRycy9kb3ducmV2LnhtbE2PwU6DQBCG7ya+w2ZMvNmFFqFFlh5MPJiYqOihxy1MWZSd&#10;RXYL+PaOJz3OzJ9vvr/YL7YXE46+c6QgXkUgkGrXdNQqeH97uNmC8EFTo3tHqOAbPezLy4tC542b&#10;6RWnKrSCIeRzrcCEMORS+tqg1X7lBiS+ndxodeBxbGUz6pnhtpfrKEql1R3xB6MHvDdYf1ZnyxTK&#10;vk5LPx5enp/Mtpo/8HHKUKnrqzi6AxFwCX9h+NVndSjZ6ejO1HjRK0jXG+4SFGzSOAHBCd7sQBwV&#10;JEl2C7Is5P8O5Q9QSwMEFAAAAAgAh07iQMgKr1/wAQAA6QMAAA4AAABkcnMvZTJvRG9jLnhtbK1T&#10;S44TMRDdI3EHy3vS+ZAMtNKZBWHYIBhp4AAV291tyT+5nHRyFq7Big3HmWtQdocMDJss6IW77Hp+&#10;rvfKXt8erWEHFVF71/DZZMqZcsJL7bqGf/1y9+oNZ5jASTDeqYafFPLbzcsX6yHUau57b6SKjEgc&#10;1kNoeJ9SqKsKRa8s4MQH5SjZ+mgh0TR2lYwwELs11Xw6XVWDjzJELxQirW7HJD8zxmsIfdtqobZe&#10;7K1yaWSNykAiSdjrgHxTqm1bJdLntkWVmGk4KU1lpEMo3uWx2qyh7iKEXotzCXBNCc80WdCODr1Q&#10;bSEB20f9D5XVInr0bZoIb6tRSHGEVMymz7x56CGoooWsxnAxHf8frfh0uI9My4bPF5w5sNTxx2/f&#10;H3/8ZIu32Z0hYE2gh3AfzzOkMEs9ttHmP4lgx+Lo6eKoOiYmaHF5M1tyJiixfL26WSwzY/W0NURM&#10;H5S3LAcNN9pluVDD4SOmEfobkpeNY0PDV4sldU8A3b2Wek6hDVQ/uq7sRW+0vNPG5B0Yu907E9kB&#10;cv/Ldy7hL1g+ZAvYj7iSyjCorU4q64a6VyDfO8nSKZBFjp4Gz8VYJTkzil5SjgoygTbXIMkH48iO&#10;7PDoaY52Xp6oI/sQddeTJ7NSb87QDSjmnW9rvmJ/zgvT0wvd/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hY62W2QAAAAsBAAAPAAAAAAAAAAEAIAAAACIAAABkcnMvZG93bnJldi54bWxQSwECFAAU&#10;AAAACACHTuJAyAqvX/ABAADpAwAADgAAAAAAAAABACAAAAAoAQAAZHJzL2Uyb0RvYy54bWxQSwUG&#10;AAAAAAYABgBZAQAAigUAAAAA&#10;">
                <v:fill on="f" focussize="0,0"/>
                <v:stroke weight="0.5pt" color="#000000" joinstyle="miter"/>
                <v:imagedata o:title=""/>
                <o:lock v:ext="edit" aspectratio="f"/>
              </v:line>
            </w:pict>
          </mc:Fallback>
        </mc:AlternateContent>
      </w:r>
      <w:r>
        <w:rPr>
          <w:rFonts w:hint="eastAsia"/>
        </w:rPr>
        <mc:AlternateContent>
          <mc:Choice Requires="wps">
            <w:drawing>
              <wp:anchor distT="0" distB="0" distL="114300" distR="114300" simplePos="0" relativeHeight="251671552" behindDoc="0" locked="0" layoutInCell="1" allowOverlap="1">
                <wp:simplePos x="0" y="0"/>
                <wp:positionH relativeFrom="column">
                  <wp:posOffset>4527550</wp:posOffset>
                </wp:positionH>
                <wp:positionV relativeFrom="paragraph">
                  <wp:posOffset>184150</wp:posOffset>
                </wp:positionV>
                <wp:extent cx="1092200" cy="352425"/>
                <wp:effectExtent l="4445" t="4445" r="8255" b="5080"/>
                <wp:wrapNone/>
                <wp:docPr id="24" name="文本框 15"/>
                <wp:cNvGraphicFramePr/>
                <a:graphic xmlns:a="http://schemas.openxmlformats.org/drawingml/2006/main">
                  <a:graphicData uri="http://schemas.microsoft.com/office/word/2010/wordprocessingShape">
                    <wps:wsp>
                      <wps:cNvSpPr txBox="1"/>
                      <wps:spPr>
                        <a:xfrm>
                          <a:off x="0" y="0"/>
                          <a:ext cx="1092200" cy="352425"/>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6772A98E">
                            <w:pPr>
                              <w:jc w:val="center"/>
                              <w:rPr>
                                <w:rFonts w:eastAsia="宋体"/>
                                <w:b/>
                                <w:bCs/>
                                <w:sz w:val="21"/>
                                <w:szCs w:val="21"/>
                              </w:rPr>
                            </w:pPr>
                            <w:r>
                              <w:rPr>
                                <w:rFonts w:hint="eastAsia"/>
                                <w:b/>
                                <w:bCs/>
                                <w:sz w:val="21"/>
                                <w:szCs w:val="21"/>
                              </w:rPr>
                              <w:t>现场指挥部</w:t>
                            </w:r>
                          </w:p>
                        </w:txbxContent>
                      </wps:txbx>
                      <wps:bodyPr wrap="square" upright="1"/>
                    </wps:wsp>
                  </a:graphicData>
                </a:graphic>
              </wp:anchor>
            </w:drawing>
          </mc:Choice>
          <mc:Fallback>
            <w:pict>
              <v:shape id="文本框 15" o:spid="_x0000_s1026" o:spt="202" type="#_x0000_t202" style="position:absolute;left:0pt;margin-left:356.5pt;margin-top:14.5pt;height:27.75pt;width:86pt;z-index:251671552;mso-width-relative:page;mso-height-relative:page;" fillcolor="#FFFFFF" filled="t" stroked="t" coordsize="21600,21600" o:gfxdata="UEsDBAoAAAAAAIdO4kAAAAAAAAAAAAAAAAAEAAAAZHJzL1BLAwQUAAAACACHTuJAqrF2BNYAAAAJ&#10;AQAADwAAAGRycy9kb3ducmV2LnhtbE2PzU7DMBCE70i8g7VI3KjzQ0sIcSqBhIS40ebCzY23SYS9&#10;jmy3KW/PcoLTzmpHs98024uz4owhTp4U5KsMBFLvzUSDgm7/eleBiEmT0dYTKvjGCNv2+qrRtfEL&#10;feB5lwbBIRRrrWBMaa6ljP2ITseVn5H4dvTB6cRrGKQJeuFwZ2WRZRvp9ET8YdQzvozYf+1OTsHb&#10;5jl9YmfeTVmUfulkH442KnV7k2dPIBJe0p8ZfvEZHVpmOvgTmSisgoe85C5JQfHIkw1VtWZxYHG/&#10;Btk28n+D9gdQSwMEFAAAAAgAh07iQEyShlQWAgAARgQAAA4AAABkcnMvZTJvRG9jLnhtbK1TzY7T&#10;MBC+I/EOlu80aXa7gqjpSlDKBQHSwgO4tpNY8h8et0lfAN6AExfuPFefg7Hb7f4eeiAHZ2zPfDPf&#10;N+P59Wg02coAytmGTiclJdJyJ5TtGvrt6+rVa0ogMiuYdlY2dCeBXi9evpgPvpaV650WMhAEsVAP&#10;vqF9jL4uCuC9NAwmzkuLl60LhkXchq4QgQ2IbnRRleVVMbggfHBcAuDp8nBJj4jhHEDXtorLpeMb&#10;I208oAapWURK0CsPdJGrbVvJ4+e2BRmJbigyjXnFJGiv01os5qzuAvO94scS2DklPOJkmLKY9AS1&#10;ZJGRTVBPoIziwYFr44Q7UxyIZEWQxbR8pM1Nz7zMXFBq8CfR4f/B8k/bL4Eo0dDqkhLLDHZ8/+vn&#10;/vff/Z8fZDpLAg0eavS78egZx7duxLG5PQc8TLzHNpj0R0YE71He3UleOUbCU1D5psIJoITj3cWs&#10;uqwyfHEX7QPED9IZkoyGBmxfVpVtP0LEStD11iUlA6eVWCmt8yZ063c6kC3DVq/yl4rEkAdu2pKh&#10;oVcXs1QHw/ltcW7QNB41ANvlfA8i4D5wmb/ngFNhSwb9oYCMkNxYHdzGimz1kon3VpC48yizxedF&#10;UzFGCkq0xNeYrOwZmdLneCI7bZFkatGhFcmK43pEmGSundhh2waccKT3fcMC5tz4oLoeBc5tzME4&#10;Xlmr41NI83t/n1PcPf/F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qxdgTWAAAACQEAAA8AAAAA&#10;AAAAAQAgAAAAIgAAAGRycy9kb3ducmV2LnhtbFBLAQIUABQAAAAIAIdO4kBMkoZUFgIAAEYEAAAO&#10;AAAAAAAAAAEAIAAAACUBAABkcnMvZTJvRG9jLnhtbFBLBQYAAAAABgAGAFkBAACtBQAAAAA=&#10;">
                <v:fill on="t" focussize="0,0"/>
                <v:stroke weight="0.5pt" color="#000000" joinstyle="round"/>
                <v:imagedata o:title=""/>
                <o:lock v:ext="edit" aspectratio="f"/>
                <v:textbox>
                  <w:txbxContent>
                    <w:p w14:paraId="6772A98E">
                      <w:pPr>
                        <w:jc w:val="center"/>
                        <w:rPr>
                          <w:rFonts w:eastAsia="宋体"/>
                          <w:b/>
                          <w:bCs/>
                          <w:sz w:val="21"/>
                          <w:szCs w:val="21"/>
                        </w:rPr>
                      </w:pPr>
                      <w:r>
                        <w:rPr>
                          <w:rFonts w:hint="eastAsia"/>
                          <w:b/>
                          <w:bCs/>
                          <w:sz w:val="21"/>
                          <w:szCs w:val="21"/>
                        </w:rPr>
                        <w:t>现场指挥部</w:t>
                      </w:r>
                    </w:p>
                  </w:txbxContent>
                </v:textbox>
              </v:shape>
            </w:pict>
          </mc:Fallback>
        </mc:AlternateContent>
      </w:r>
      <w:r>
        <w:rPr>
          <w:rFonts w:hint="eastAsia"/>
        </w:rPr>
        <mc:AlternateContent>
          <mc:Choice Requires="wps">
            <w:drawing>
              <wp:anchor distT="0" distB="0" distL="114300" distR="114300" simplePos="0" relativeHeight="251672576" behindDoc="0" locked="0" layoutInCell="1" allowOverlap="1">
                <wp:simplePos x="0" y="0"/>
                <wp:positionH relativeFrom="column">
                  <wp:posOffset>5073650</wp:posOffset>
                </wp:positionH>
                <wp:positionV relativeFrom="paragraph">
                  <wp:posOffset>536575</wp:posOffset>
                </wp:positionV>
                <wp:extent cx="635" cy="197485"/>
                <wp:effectExtent l="4445" t="0" r="13970" b="12065"/>
                <wp:wrapNone/>
                <wp:docPr id="25" name="直线 14"/>
                <wp:cNvGraphicFramePr/>
                <a:graphic xmlns:a="http://schemas.openxmlformats.org/drawingml/2006/main">
                  <a:graphicData uri="http://schemas.microsoft.com/office/word/2010/wordprocessingShape">
                    <wps:wsp>
                      <wps:cNvSpPr/>
                      <wps:spPr>
                        <a:xfrm>
                          <a:off x="0" y="0"/>
                          <a:ext cx="635" cy="19748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线 14" o:spid="_x0000_s1026" o:spt="20" style="position:absolute;left:0pt;margin-left:399.5pt;margin-top:42.25pt;height:15.55pt;width:0.05pt;z-index:251672576;mso-width-relative:page;mso-height-relative:page;" filled="f" stroked="t" coordsize="21600,21600" o:gfxdata="UEsDBAoAAAAAAIdO4kAAAAAAAAAAAAAAAAAEAAAAZHJzL1BLAwQUAAAACACHTuJApcklwNgAAAAK&#10;AQAADwAAAGRycy9kb3ducmV2LnhtbE2PwU7DMAyG70i8Q2QkbiwtYmvXNd0BiQMSElA4cMwar+1I&#10;nNJkbXl7zAmOtn99/v5yvzgrJhxD70lBukpAIDXe9NQqeH97uMlBhKjJaOsJFXxjgH11eVHqwviZ&#10;XnGqYysYQqHQCroYh0LK0HTodFj5AYlvRz86HXkcW2lGPTPcWXmbJBvpdE/8odMD3nfYfNZnxxTK&#10;vo6LHT9enp+6vJ5P+DhlqNT1VZrsQERc4l8YfvVZHSp2OvgzmSCsgmy75S5RQX63BsEBXqQgDpxM&#10;1xuQVSn/V6h+AFBLAwQUAAAACACHTuJAiw6q/+0BAADoAwAADgAAAGRycy9lMm9Eb2MueG1srVPN&#10;ctMwEL4zwztodCdOQluKJ04PhHJhoDOFB9hIsq0Z/Y1WiZNn4TU4ceFx+hqsZJPS9pIDPsir3dWn&#10;/b5drW4O1rC9iqi9a/hiNudMOeGldl3Dv3+7fXPNGSZwEox3quFHhfxm/frVagi1WvreG6kiIxCH&#10;9RAa3qcU6qpC0SsLOPNBOQq2PlpItI1dJSMMhG5NtZzPr6rBRxmiFwqRvJsxyCfEeA6gb1st1MaL&#10;nVUujahRGUhECXsdkK9LtW2rRPratqgSMw0npqmsdAnZ27xW6xXUXYTQazGVAOeU8IyTBe3o0hPU&#10;BhKwXdQvoKwW0aNv00x4W41EiiLEYjF/ps19D0EVLiQ1hpPo+P9gxZf9XWRaNnx5yZkDSx1/+PHz&#10;4ddvtrjI6gwBa0q6D3dx2iGZmeqhjTb/iQQ7FEWPJ0XVITFBzqu3hCrIv3j/7uL6MgNWjydDxPRJ&#10;ecuy0XCjXWYLNew/YxpT/6Zkt3FsKJDUPAE0ei21nEwbqHx0XTmL3mh5q43JJzB22w8msj3k9pdv&#10;KuFJWr5kA9iPeSWU06C2OqlMG+pegfzoJEvHQAo5ehk8F2OV5MwoekjZKpkJtDknk3QwjuTIAo+S&#10;Zmvr5ZEasgtRdz1psij15ggNQBFvGtY8Yf/uC9LjA13/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XJJcDYAAAACgEAAA8AAAAAAAAAAQAgAAAAIgAAAGRycy9kb3ducmV2LnhtbFBLAQIUABQAAAAI&#10;AIdO4kCLDqr/7QEAAOgDAAAOAAAAAAAAAAEAIAAAACcBAABkcnMvZTJvRG9jLnhtbFBLBQYAAAAA&#10;BgAGAFkBAACGBQAAAAA=&#10;">
                <v:fill on="f" focussize="0,0"/>
                <v:stroke weight="0.5pt" color="#000000" joinstyle="miter"/>
                <v:imagedata o:title=""/>
                <o:lock v:ext="edit" aspectratio="f"/>
              </v:line>
            </w:pict>
          </mc:Fallback>
        </mc:AlternateContent>
      </w:r>
      <w:r>
        <w:rPr>
          <w:rFonts w:hint="eastAsia"/>
        </w:rPr>
        <mc:AlternateContent>
          <mc:Choice Requires="wps">
            <w:drawing>
              <wp:anchor distT="0" distB="0" distL="114300" distR="114300" simplePos="0" relativeHeight="251673600" behindDoc="0" locked="0" layoutInCell="1" allowOverlap="1">
                <wp:simplePos x="0" y="0"/>
                <wp:positionH relativeFrom="column">
                  <wp:posOffset>974090</wp:posOffset>
                </wp:positionH>
                <wp:positionV relativeFrom="paragraph">
                  <wp:posOffset>640080</wp:posOffset>
                </wp:positionV>
                <wp:extent cx="8006080" cy="862330"/>
                <wp:effectExtent l="5080" t="5080" r="8890" b="8890"/>
                <wp:wrapNone/>
                <wp:docPr id="26" name="文本框 13"/>
                <wp:cNvGraphicFramePr/>
                <a:graphic xmlns:a="http://schemas.openxmlformats.org/drawingml/2006/main">
                  <a:graphicData uri="http://schemas.microsoft.com/office/word/2010/wordprocessingShape">
                    <wps:wsp>
                      <wps:cNvSpPr txBox="1"/>
                      <wps:spPr>
                        <a:xfrm>
                          <a:off x="0" y="0"/>
                          <a:ext cx="8006080" cy="862330"/>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745ED955">
                            <w:pPr>
                              <w:spacing w:line="260" w:lineRule="exact"/>
                              <w:rPr>
                                <w:b/>
                                <w:sz w:val="21"/>
                                <w:szCs w:val="21"/>
                              </w:rPr>
                            </w:pPr>
                            <w:r>
                              <w:rPr>
                                <w:rFonts w:hint="eastAsia"/>
                                <w:b/>
                                <w:sz w:val="21"/>
                                <w:szCs w:val="21"/>
                              </w:rPr>
                              <w:t>指挥长：由区政府分管副区长担任。</w:t>
                            </w:r>
                          </w:p>
                          <w:p w14:paraId="35A45804">
                            <w:pPr>
                              <w:spacing w:line="260" w:lineRule="exact"/>
                              <w:rPr>
                                <w:b/>
                                <w:sz w:val="21"/>
                                <w:szCs w:val="21"/>
                              </w:rPr>
                            </w:pPr>
                            <w:r>
                              <w:rPr>
                                <w:rFonts w:hint="eastAsia"/>
                                <w:b/>
                                <w:sz w:val="21"/>
                                <w:szCs w:val="21"/>
                              </w:rPr>
                              <w:t>副指挥长：由区政府分管副主任、区应急管理局长、区公安局负责人担任。</w:t>
                            </w:r>
                          </w:p>
                          <w:p w14:paraId="507B08B2">
                            <w:pPr>
                              <w:spacing w:line="260" w:lineRule="exact"/>
                              <w:rPr>
                                <w:b/>
                                <w:sz w:val="21"/>
                                <w:szCs w:val="21"/>
                              </w:rPr>
                            </w:pPr>
                            <w:r>
                              <w:rPr>
                                <w:rFonts w:hint="eastAsia"/>
                                <w:b/>
                                <w:sz w:val="21"/>
                                <w:szCs w:val="21"/>
                              </w:rPr>
                              <w:t>职责：负责启动本预案；作出应急处置与救援行动的重大决策，下达命令并进行督察和指导；向市政府报告事故应急处置进展情况；决定其他重要事项。</w:t>
                            </w:r>
                          </w:p>
                        </w:txbxContent>
                      </wps:txbx>
                      <wps:bodyPr wrap="square" upright="1"/>
                    </wps:wsp>
                  </a:graphicData>
                </a:graphic>
              </wp:anchor>
            </w:drawing>
          </mc:Choice>
          <mc:Fallback>
            <w:pict>
              <v:shape id="文本框 13" o:spid="_x0000_s1026" o:spt="202" type="#_x0000_t202" style="position:absolute;left:0pt;margin-left:76.7pt;margin-top:50.4pt;height:67.9pt;width:630.4pt;z-index:251673600;mso-width-relative:page;mso-height-relative:page;" fillcolor="#FFFFFF" filled="t" stroked="t" coordsize="21600,21600" o:gfxdata="UEsDBAoAAAAAAIdO4kAAAAAAAAAAAAAAAAAEAAAAZHJzL1BLAwQUAAAACACHTuJALR7mi9YAAAAM&#10;AQAADwAAAGRycy9kb3ducmV2LnhtbE2PTUvEMBCG74L/IYzgzU36YZHadEFBEG+uvewt28y2xWRS&#10;mux2/ffOnvQ2L/PwfjTbi3fijEucAmnINgoEUh/sRIOG7uvt4QlETIascYFQww9G2La3N42pbVjp&#10;E8+7NAg2oVgbDWNKcy1l7Ef0Jm7CjMS/Y1i8SSyXQdrFrGzuncyVqqQ3E3HCaGZ8HbH/3p28hvfq&#10;Je2xsx+2yIuwdrJfji5qfX+XqWcQCS/pD4Zrfa4OLXc6hBPZKBzrx6JklA+leMOVKLMyB3HQkBdV&#10;BbJt5P8R7S9QSwMEFAAAAAgAh07iQPRiqacWAgAARgQAAA4AAABkcnMvZTJvRG9jLnhtbK1TTa7T&#10;MBDeI3EHy3uatBVVFTV9EpSyQYD0eAeY2k5iyX/YbpNeAG7Aig17ztVzMHb6+n5g0QVZOGPP+Jv5&#10;vhmvbgatyEH4IK2p6XRSUiIMs1yatqZ3X7avlpSECIaDskbU9CgCvVm/fLHqXSVmtrOKC08QxISq&#10;dzXtYnRVUQTWCQ1hYp0w6Gys1xBx69uCe+gRXatiVpaLoreeO2+ZCAFPN6OTnhH9NYC2aSQTG8v2&#10;Wpg4onqhICKl0EkX6DpX2zSCxU9NE0QkqqbINOYVk6C9S2uxXkHVenCdZOcS4JoSnnHSIA0mvUBt&#10;IALZe/kXlJbM22CbOGFWFyORrAiymJbPtLntwInMBaUO7iJ6+H+w7OPhsyeS13S2oMSAxo6ffnw/&#10;/fx9+vWNTOdJoN6FCuNuHUbG4Y0dcGzuzwMeJt5D43X6IyOCfpT3eJFXDJEwPFxi98sluhj6lovZ&#10;fJ71Lx5uOx/ie2E1SUZNPbYvqwqHDyFiJRh6H5KSBask30ql8sa3u7fKkwNgq7f5S0XilSdhypC+&#10;pov561QH4Pw2ODdoaocaBNPmfE9uhMfAZf7+BZwK20DoxgIyQgqDytu94dnqBPB3hpN4dCizwedF&#10;UzFacEqUwNeYrBwZQaprIpGdMkgytWhsRbLisBsQJpk7y4/Yth4nHOl93YPHnHvnZduhwLmN+TKO&#10;V9bq/BTS/D7e5xQPz3/9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0e5ovWAAAADAEAAA8AAAAA&#10;AAAAAQAgAAAAIgAAAGRycy9kb3ducmV2LnhtbFBLAQIUABQAAAAIAIdO4kD0YqmnFgIAAEYEAAAO&#10;AAAAAAAAAAEAIAAAACUBAABkcnMvZTJvRG9jLnhtbFBLBQYAAAAABgAGAFkBAACtBQAAAAA=&#10;">
                <v:fill on="t" focussize="0,0"/>
                <v:stroke weight="0.5pt" color="#000000" joinstyle="round"/>
                <v:imagedata o:title=""/>
                <o:lock v:ext="edit" aspectratio="f"/>
                <v:textbox>
                  <w:txbxContent>
                    <w:p w14:paraId="745ED955">
                      <w:pPr>
                        <w:spacing w:line="260" w:lineRule="exact"/>
                        <w:rPr>
                          <w:b/>
                          <w:sz w:val="21"/>
                          <w:szCs w:val="21"/>
                        </w:rPr>
                      </w:pPr>
                      <w:r>
                        <w:rPr>
                          <w:rFonts w:hint="eastAsia"/>
                          <w:b/>
                          <w:sz w:val="21"/>
                          <w:szCs w:val="21"/>
                        </w:rPr>
                        <w:t>指挥长：由区政府分管副区长担任。</w:t>
                      </w:r>
                    </w:p>
                    <w:p w14:paraId="35A45804">
                      <w:pPr>
                        <w:spacing w:line="260" w:lineRule="exact"/>
                        <w:rPr>
                          <w:b/>
                          <w:sz w:val="21"/>
                          <w:szCs w:val="21"/>
                        </w:rPr>
                      </w:pPr>
                      <w:r>
                        <w:rPr>
                          <w:rFonts w:hint="eastAsia"/>
                          <w:b/>
                          <w:sz w:val="21"/>
                          <w:szCs w:val="21"/>
                        </w:rPr>
                        <w:t>副指挥长：由区政府分管副主任、区应急管理局长、区公安局负责人担任。</w:t>
                      </w:r>
                    </w:p>
                    <w:p w14:paraId="507B08B2">
                      <w:pPr>
                        <w:spacing w:line="260" w:lineRule="exact"/>
                        <w:rPr>
                          <w:b/>
                          <w:sz w:val="21"/>
                          <w:szCs w:val="21"/>
                        </w:rPr>
                      </w:pPr>
                      <w:r>
                        <w:rPr>
                          <w:rFonts w:hint="eastAsia"/>
                          <w:b/>
                          <w:sz w:val="21"/>
                          <w:szCs w:val="21"/>
                        </w:rPr>
                        <w:t>职责：负责启动本预案；作出应急处置与救援行动的重大决策，下达命令并进行督察和指导；向市政府报告事故应急处置进展情况；决定其他重要事项。</w:t>
                      </w:r>
                    </w:p>
                  </w:txbxContent>
                </v:textbox>
              </v:shape>
            </w:pict>
          </mc:Fallback>
        </mc:AlternateContent>
      </w:r>
      <w:r>
        <w:rPr>
          <w:rFonts w:hint="eastAsia"/>
        </w:rPr>
        <mc:AlternateContent>
          <mc:Choice Requires="wps">
            <w:drawing>
              <wp:anchor distT="0" distB="0" distL="114300" distR="114300" simplePos="0" relativeHeight="251674624" behindDoc="0" locked="0" layoutInCell="1" allowOverlap="1">
                <wp:simplePos x="0" y="0"/>
                <wp:positionH relativeFrom="column">
                  <wp:posOffset>283210</wp:posOffset>
                </wp:positionH>
                <wp:positionV relativeFrom="paragraph">
                  <wp:posOffset>2012950</wp:posOffset>
                </wp:positionV>
                <wp:extent cx="817880" cy="256540"/>
                <wp:effectExtent l="4445" t="4445" r="15875" b="5715"/>
                <wp:wrapNone/>
                <wp:docPr id="27" name="自选图形 25"/>
                <wp:cNvGraphicFramePr/>
                <a:graphic xmlns:a="http://schemas.openxmlformats.org/drawingml/2006/main">
                  <a:graphicData uri="http://schemas.microsoft.com/office/word/2010/wordprocessingShape">
                    <wps:wsp>
                      <wps:cNvSpPr/>
                      <wps:spPr>
                        <a:xfrm>
                          <a:off x="0" y="0"/>
                          <a:ext cx="817880" cy="256540"/>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06850D54">
                            <w:pPr>
                              <w:snapToGrid w:val="0"/>
                              <w:jc w:val="center"/>
                              <w:rPr>
                                <w:rFonts w:ascii="宋体" w:hAnsi="宋体"/>
                                <w:b/>
                                <w:bCs/>
                                <w:sz w:val="21"/>
                                <w:szCs w:val="21"/>
                              </w:rPr>
                            </w:pPr>
                            <w:r>
                              <w:rPr>
                                <w:rFonts w:hint="eastAsia" w:ascii="宋体" w:hAnsi="宋体"/>
                                <w:b/>
                                <w:bCs/>
                                <w:sz w:val="21"/>
                                <w:szCs w:val="21"/>
                              </w:rPr>
                              <w:t>综合协调组</w:t>
                            </w:r>
                          </w:p>
                        </w:txbxContent>
                      </wps:txbx>
                      <wps:bodyPr wrap="square" lIns="0" tIns="0" rIns="0" bIns="0" anchor="ctr" anchorCtr="0" upright="1"/>
                    </wps:wsp>
                  </a:graphicData>
                </a:graphic>
              </wp:anchor>
            </w:drawing>
          </mc:Choice>
          <mc:Fallback>
            <w:pict>
              <v:roundrect id="自选图形 25" o:spid="_x0000_s1026" o:spt="2" style="position:absolute;left:0pt;margin-left:22.3pt;margin-top:158.5pt;height:20.2pt;width:64.4pt;z-index:251674624;v-text-anchor:middle;mso-width-relative:page;mso-height-relative:page;" filled="f" stroked="t" coordsize="21600,21600" arcsize="0.166666666666667" o:gfxdata="UEsDBAoAAAAAAIdO4kAAAAAAAAAAAAAAAAAEAAAAZHJzL1BLAwQUAAAACACHTuJA2u9iZdgAAAAK&#10;AQAADwAAAGRycy9kb3ducmV2LnhtbE2PwU7DMAyG70h7h8iTuLG0tKxQmk4CCXHYiW0S16zx2orG&#10;qZKsGzz9vNM42v70+/ur1dkOYkIfekcK0kUCAqlxpqdWwW778fAMIkRNRg+OUMEvBljVs7tKl8ad&#10;6AunTWwFh1AotYIuxrGUMjQdWh0WbkTi28F5qyOPvpXG6xOH20E+JslSWt0Tf+j0iO8dNj+bo1Xw&#10;N+58dvjMXqb1d/pWTGTMdh2Vup+nySuIiOd4g+Gqz+pQs9PeHckEMSjI8yWTCrK04E5XoMhyEHve&#10;PBU5yLqS/yvUF1BLAwQUAAAACACHTuJAkXm1DkQCAAB7BAAADgAAAGRycy9lMm9Eb2MueG1srVRL&#10;jhMxEN0jcQfLe9JJRD600pnFhEFICEYMHKBiu9NG/mE76WTHDnEGdrPkDnCbkeAWlN2dDAybLMii&#10;89wuv6r3ytWLi71WZCd8kNZUdDQYUiIMs1yaTUXfv7t6MqckRDAclDWiogcR6MXy8aNF60oxto1V&#10;XHiCJCaUratoE6MriyKwRmgIA+uEwc3aeg0Rl35TcA8tsmtVjIfDadFaz523TISAb1fdJu0Z/TmE&#10;tq4lEyvLtlqY2LF6oSCipNBIF+gyV1vXgsU3dR1EJKqiqDTmJyZBvE7PYrmAcuPBNZL1JcA5JTzQ&#10;pEEaTHqiWkEEsvXyHyotmbfB1nHArC46IdkRVDEaPvDmpgEnsha0OriT6eH/0bLXu2tPJK/oeEaJ&#10;AY0d//n5269PX+6+/rj7fkvGk+RR60KJoTfu2vergDAJ3tdep3+UQvbZ18PJV7GPhOHL+Wg2n6Pj&#10;DLfGk+nkafa9uD/sfIgvhNUkgYp6uzX8LfYuWwq7VyFmb3lfIPAPlNRaYad2oMhoOp3OUpXI2Acj&#10;OnKmk8ZeSaVyr5UhbUWfTVAXYYD3t8Z7g1A79CCYTU4ZrJI8HUmHg9+sL5UnmAqV5V+f7K+wlG8F&#10;oeni8lYKg7IRwJ8bTuLBobkGh4qmErTglCiBM5hQjowg1TmRqE4ZlJu60vUhobhf75EmwbXlB2xr&#10;i/caRX3cgsec6qXBi5OG4Aj8EayPAAxrLI4Hi56SbnEZu3HZOi83DXZnlNWnNHgns+n9/KRL/+c6&#10;V3j/zVj+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rvYmXYAAAACgEAAA8AAAAAAAAAAQAgAAAA&#10;IgAAAGRycy9kb3ducmV2LnhtbFBLAQIUABQAAAAIAIdO4kCRebUORAIAAHsEAAAOAAAAAAAAAAEA&#10;IAAAACcBAABkcnMvZTJvRG9jLnhtbFBLBQYAAAAABgAGAFkBAADdBQAAAAA=&#10;">
                <v:fill on="f" focussize="0,0"/>
                <v:stroke color="#000000" joinstyle="round"/>
                <v:imagedata o:title=""/>
                <o:lock v:ext="edit" aspectratio="f"/>
                <v:textbox inset="0mm,0mm,0mm,0mm">
                  <w:txbxContent>
                    <w:p w14:paraId="06850D54">
                      <w:pPr>
                        <w:snapToGrid w:val="0"/>
                        <w:jc w:val="center"/>
                        <w:rPr>
                          <w:rFonts w:ascii="宋体" w:hAnsi="宋体"/>
                          <w:b/>
                          <w:bCs/>
                          <w:sz w:val="21"/>
                          <w:szCs w:val="21"/>
                        </w:rPr>
                      </w:pPr>
                      <w:r>
                        <w:rPr>
                          <w:rFonts w:hint="eastAsia" w:ascii="宋体" w:hAnsi="宋体"/>
                          <w:b/>
                          <w:bCs/>
                          <w:sz w:val="21"/>
                          <w:szCs w:val="21"/>
                        </w:rPr>
                        <w:t>综合协调组</w:t>
                      </w:r>
                    </w:p>
                  </w:txbxContent>
                </v:textbox>
              </v:roundrect>
            </w:pict>
          </mc:Fallback>
        </mc:AlternateContent>
      </w:r>
      <w:r>
        <w:rPr>
          <w:rFonts w:hint="eastAsia"/>
        </w:rPr>
        <mc:AlternateContent>
          <mc:Choice Requires="wps">
            <w:drawing>
              <wp:anchor distT="0" distB="0" distL="114300" distR="114300" simplePos="0" relativeHeight="251675648" behindDoc="0" locked="0" layoutInCell="1" allowOverlap="1">
                <wp:simplePos x="0" y="0"/>
                <wp:positionH relativeFrom="column">
                  <wp:posOffset>1356360</wp:posOffset>
                </wp:positionH>
                <wp:positionV relativeFrom="paragraph">
                  <wp:posOffset>2019300</wp:posOffset>
                </wp:positionV>
                <wp:extent cx="817880" cy="256540"/>
                <wp:effectExtent l="4445" t="4445" r="15875" b="5715"/>
                <wp:wrapNone/>
                <wp:docPr id="28" name="自选图形 26"/>
                <wp:cNvGraphicFramePr/>
                <a:graphic xmlns:a="http://schemas.openxmlformats.org/drawingml/2006/main">
                  <a:graphicData uri="http://schemas.microsoft.com/office/word/2010/wordprocessingShape">
                    <wps:wsp>
                      <wps:cNvSpPr/>
                      <wps:spPr>
                        <a:xfrm>
                          <a:off x="0" y="0"/>
                          <a:ext cx="817880" cy="256540"/>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24C6F556">
                            <w:pPr>
                              <w:snapToGrid w:val="0"/>
                              <w:jc w:val="center"/>
                              <w:rPr>
                                <w:rFonts w:ascii="宋体" w:hAnsi="宋体" w:eastAsia="宋体"/>
                                <w:b/>
                                <w:bCs/>
                                <w:sz w:val="21"/>
                                <w:szCs w:val="21"/>
                              </w:rPr>
                            </w:pPr>
                            <w:r>
                              <w:rPr>
                                <w:rFonts w:hint="eastAsia" w:ascii="宋体" w:hAnsi="宋体"/>
                                <w:b/>
                                <w:bCs/>
                                <w:sz w:val="21"/>
                                <w:szCs w:val="21"/>
                              </w:rPr>
                              <w:t>抢险救援组</w:t>
                            </w:r>
                          </w:p>
                        </w:txbxContent>
                      </wps:txbx>
                      <wps:bodyPr wrap="square" lIns="0" tIns="0" rIns="0" bIns="0" anchor="ctr" anchorCtr="0" upright="1"/>
                    </wps:wsp>
                  </a:graphicData>
                </a:graphic>
              </wp:anchor>
            </w:drawing>
          </mc:Choice>
          <mc:Fallback>
            <w:pict>
              <v:roundrect id="自选图形 26" o:spid="_x0000_s1026" o:spt="2" style="position:absolute;left:0pt;margin-left:106.8pt;margin-top:159pt;height:20.2pt;width:64.4pt;z-index:251675648;v-text-anchor:middle;mso-width-relative:page;mso-height-relative:page;" filled="f" stroked="t" coordsize="21600,21600" arcsize="0.166666666666667" o:gfxdata="UEsDBAoAAAAAAIdO4kAAAAAAAAAAAAAAAAAEAAAAZHJzL1BLAwQUAAAACACHTuJAS4mwZNoAAAAL&#10;AQAADwAAAGRycy9kb3ducmV2LnhtbE2PwU7DMAyG70i8Q2QkbixNU0bpmk4CCXHYiW0S16zJ2mqN&#10;UyVZN3h6zAlutvzp9/fX66sb2WxDHDwqEIsMmMXWmwE7Bfvd20MJLCaNRo8erYIvG2Hd3N7UujL+&#10;gh923qaOUQjGSivoU5oqzmPbW6fjwk8W6Xb0welEa+i4CfpC4W7keZYtudMD0odeT/a1t+1pe3YK&#10;vqd9kMd3+TxvPsXL04zG7DZJqfs7ka2AJXtNfzD86pM6NOR08Gc0kY0KciGXhCqQoqRSRMgiL4Ad&#10;aHgsC+BNzf93aH4AUEsDBBQAAAAIAIdO4kAHQnVbRQIAAHsEAAAOAAAAZHJzL2Uyb0RvYy54bWyt&#10;VM2O0zAQviPxDpbvbNqKdkvUdA9bFiEhWLHwAFPbaYz8h+026Y0b4hm47ZF3gLdZCd6CsZN2Ybn0&#10;QA/p53j8zXzfeLK46LQiO+GDtKai47MRJcIwy6XZVPT9u6snc0pCBMNBWSMquheBXiwfP1q0rhQT&#10;21jFhSdIYkLZuoo2MbqyKAJrhIZwZp0wuFlbryHi0m8K7qFFdq2KyWg0K1rrufOWiRDw7arfpAOj&#10;P4XQ1rVkYmXZVgsTe1YvFESUFBrpAl3mautasPimroOIRFUUlcb8xCSI1+lZLBdQbjy4RrKhBDil&#10;hAeaNEiDSY9UK4hAtl7+Q6Ul8zbYOp4xq4teSHYEVYxHD7y5acCJrAWtDu5oevh/tOz17toTySs6&#10;wb4b0Njxn5+//fr05e7rj7vvt2QySx61LpQYeuOu/bAKCJPgrvY6/aMU0mVf90dfRRcJw5fz8fl8&#10;jo4z3JpMZ9On2ffi/rDzIb4QVpMEKurt1vC32LtsKexehZi95UOBwD9QUmuFndqBIuPZbHaeqkTG&#10;IRjRgTOdNPZKKpV7rQxpK/psOpliPYD3t8Z7g1A79CCYTU4ZrJI8HUmHg9+sL5UnmAqV5d+Q7K+w&#10;lG8Foenj8lYKg7IRwJ8bTuLeobkGh4qmErTglCiBM5hQjowg1SmRqE4ZlJu60vchoditO6RJcG35&#10;Htva4r1GUR+34DGnemnw4qQhOAB/AOsDAMMai+PBoqekX1zGfly2zstNg90ZZ/UpDd7JbPowP+nS&#10;/7nOFd5/M5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EuJsGTaAAAACwEAAA8AAAAAAAAAAQAg&#10;AAAAIgAAAGRycy9kb3ducmV2LnhtbFBLAQIUABQAAAAIAIdO4kAHQnVbRQIAAHsEAAAOAAAAAAAA&#10;AAEAIAAAACkBAABkcnMvZTJvRG9jLnhtbFBLBQYAAAAABgAGAFkBAADgBQAAAAA=&#10;">
                <v:fill on="f" focussize="0,0"/>
                <v:stroke color="#000000" joinstyle="round"/>
                <v:imagedata o:title=""/>
                <o:lock v:ext="edit" aspectratio="f"/>
                <v:textbox inset="0mm,0mm,0mm,0mm">
                  <w:txbxContent>
                    <w:p w14:paraId="24C6F556">
                      <w:pPr>
                        <w:snapToGrid w:val="0"/>
                        <w:jc w:val="center"/>
                        <w:rPr>
                          <w:rFonts w:ascii="宋体" w:hAnsi="宋体" w:eastAsia="宋体"/>
                          <w:b/>
                          <w:bCs/>
                          <w:sz w:val="21"/>
                          <w:szCs w:val="21"/>
                        </w:rPr>
                      </w:pPr>
                      <w:r>
                        <w:rPr>
                          <w:rFonts w:hint="eastAsia" w:ascii="宋体" w:hAnsi="宋体"/>
                          <w:b/>
                          <w:bCs/>
                          <w:sz w:val="21"/>
                          <w:szCs w:val="21"/>
                        </w:rPr>
                        <w:t>抢险救援组</w:t>
                      </w:r>
                    </w:p>
                  </w:txbxContent>
                </v:textbox>
              </v:roundrect>
            </w:pict>
          </mc:Fallback>
        </mc:AlternateContent>
      </w:r>
      <w:r>
        <w:rPr>
          <w:rFonts w:hint="eastAsia"/>
        </w:rPr>
        <mc:AlternateContent>
          <mc:Choice Requires="wps">
            <w:drawing>
              <wp:anchor distT="0" distB="0" distL="114300" distR="114300" simplePos="0" relativeHeight="251676672" behindDoc="0" locked="0" layoutInCell="1" allowOverlap="1">
                <wp:simplePos x="0" y="0"/>
                <wp:positionH relativeFrom="column">
                  <wp:posOffset>7801610</wp:posOffset>
                </wp:positionH>
                <wp:positionV relativeFrom="paragraph">
                  <wp:posOffset>2051050</wp:posOffset>
                </wp:positionV>
                <wp:extent cx="817880" cy="256540"/>
                <wp:effectExtent l="4445" t="4445" r="15875" b="5715"/>
                <wp:wrapNone/>
                <wp:docPr id="29" name="自选图形 35"/>
                <wp:cNvGraphicFramePr/>
                <a:graphic xmlns:a="http://schemas.openxmlformats.org/drawingml/2006/main">
                  <a:graphicData uri="http://schemas.microsoft.com/office/word/2010/wordprocessingShape">
                    <wps:wsp>
                      <wps:cNvSpPr/>
                      <wps:spPr>
                        <a:xfrm>
                          <a:off x="0" y="0"/>
                          <a:ext cx="817880" cy="256540"/>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4FB58B7A">
                            <w:pPr>
                              <w:jc w:val="center"/>
                              <w:rPr>
                                <w:sz w:val="21"/>
                                <w:szCs w:val="21"/>
                              </w:rPr>
                            </w:pPr>
                            <w:r>
                              <w:rPr>
                                <w:rFonts w:hint="eastAsia" w:ascii="宋体" w:hAnsi="宋体" w:eastAsia="宋体" w:cs="宋体"/>
                                <w:b/>
                                <w:sz w:val="21"/>
                                <w:szCs w:val="21"/>
                              </w:rPr>
                              <w:t>调查评估组</w:t>
                            </w:r>
                          </w:p>
                        </w:txbxContent>
                      </wps:txbx>
                      <wps:bodyPr wrap="square" lIns="0" tIns="0" rIns="0" bIns="0" anchor="ctr" anchorCtr="0" upright="1"/>
                    </wps:wsp>
                  </a:graphicData>
                </a:graphic>
              </wp:anchor>
            </w:drawing>
          </mc:Choice>
          <mc:Fallback>
            <w:pict>
              <v:roundrect id="自选图形 35" o:spid="_x0000_s1026" o:spt="2" style="position:absolute;left:0pt;margin-left:614.3pt;margin-top:161.5pt;height:20.2pt;width:64.4pt;z-index:251676672;v-text-anchor:middle;mso-width-relative:page;mso-height-relative:page;" filled="f" stroked="t" coordsize="21600,21600" arcsize="0.166666666666667" o:gfxdata="UEsDBAoAAAAAAIdO4kAAAAAAAAAAAAAAAAAEAAAAZHJzL1BLAwQUAAAACACHTuJApNc/w9oAAAAN&#10;AQAADwAAAGRycy9kb3ducmV2LnhtbE2PwU7DMBBE70j8g7WVuFEncUlLiFMJJMShJ9pKXN14m0SN&#10;11HspoWvZ3uC48w+zc6U66vrxYRj6DxpSOcJCKTa244aDfvd++MKRIiGrOk9oYZvDLCu7u9KU1h/&#10;oU+ctrERHEKhMBraGIdCylC36EyY+wGJb0c/OhNZjo20o7lwuOtlliS5dKYj/tCaAd9arE/bs9Pw&#10;M+xHdfxQz9PmK31dTmTtbhO1fpilyQuIiNf4B8OtPleHijsd/JlsED3rLFvlzGpQmeJVN0Q9LRcg&#10;DmzlagGyKuX/FdUvUEsDBBQAAAAIAIdO4kDxUIHHRQIAAHsEAAAOAAAAZHJzL2Uyb0RvYy54bWyt&#10;VEuOEzEQ3SNxB8t70kkgmUyUziwmDEJCMGLgABXb3W3kH7aTTnbsEGeYHUvuALcZCW5B2d3JwLDJ&#10;giw6z+3yq3qvXL242GlFtsIHaU1JR4MhJcIwy6WpS/r+3dWTGSUhguGgrBEl3YtAL5aPHy1aNxdj&#10;21jFhSdIYsK8dSVtYnTzogisERrCwDphcLOyXkPEpa8L7qFFdq2K8XA4LVrrufOWiRDw7arbpD2j&#10;P4XQVpVkYmXZRgsTO1YvFESUFBrpAl3maqtKsPimqoKIRJUUlcb8xCSI1+lZLBcwrz24RrK+BDil&#10;hAeaNEiDSY9UK4hANl7+Q6Ul8zbYKg6Y1UUnJDuCKkbDB97cNOBE1oJWB3c0Pfw/WvZ6e+2J5CUd&#10;n1NiQGPHf37+9uvTl7vbH3ffv5Knk+RR68IcQ2/cte9XAWESvKu8Tv8oheyyr/ujr2IXCcOXs9HZ&#10;bIaOM9waT6aTZ9n34v6w8yG+EFaTBErq7cbwt9i7bClsX4WYveV9gcA/UFJphZ3agiKj6XR6lqpE&#10;xj4Y0YEznTT2SiqVe60MaUt6PhlPsB7A+1vhvUGoHXoQTJ1TBqskT0fS4eDr9aXyBFOhsvzrk/0V&#10;lvKtIDRdXN5KYTBvBPDnhpO4d2iuwaGiqQQtOCVK4AwmlCMjSHVKJKpTBuWmrnR9SCju1jukSXBt&#10;+R7b2uK9RlEfN+Axp3pp8OKkITgAfwDrAwDDGovjwaKnpFtcxm5cNs7LusHujLL6lAbvZDa9n590&#10;6f9c5wrvvxnL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TXP8PaAAAADQEAAA8AAAAAAAAAAQAg&#10;AAAAIgAAAGRycy9kb3ducmV2LnhtbFBLAQIUABQAAAAIAIdO4kDxUIHHRQIAAHsEAAAOAAAAAAAA&#10;AAEAIAAAACkBAABkcnMvZTJvRG9jLnhtbFBLBQYAAAAABgAGAFkBAADgBQAAAAA=&#10;">
                <v:fill on="f" focussize="0,0"/>
                <v:stroke color="#000000" joinstyle="round"/>
                <v:imagedata o:title=""/>
                <o:lock v:ext="edit" aspectratio="f"/>
                <v:textbox inset="0mm,0mm,0mm,0mm">
                  <w:txbxContent>
                    <w:p w14:paraId="4FB58B7A">
                      <w:pPr>
                        <w:jc w:val="center"/>
                        <w:rPr>
                          <w:sz w:val="21"/>
                          <w:szCs w:val="21"/>
                        </w:rPr>
                      </w:pPr>
                      <w:r>
                        <w:rPr>
                          <w:rFonts w:hint="eastAsia" w:ascii="宋体" w:hAnsi="宋体" w:eastAsia="宋体" w:cs="宋体"/>
                          <w:b/>
                          <w:sz w:val="21"/>
                          <w:szCs w:val="21"/>
                        </w:rPr>
                        <w:t>调查评估组</w:t>
                      </w:r>
                    </w:p>
                  </w:txbxContent>
                </v:textbox>
              </v:roundrect>
            </w:pict>
          </mc:Fallback>
        </mc:AlternateContent>
      </w:r>
      <w:r>
        <w:rPr>
          <w:rFonts w:hint="eastAsia"/>
        </w:rPr>
        <mc:AlternateContent>
          <mc:Choice Requires="wps">
            <w:drawing>
              <wp:anchor distT="0" distB="0" distL="114300" distR="114300" simplePos="0" relativeHeight="251677696" behindDoc="0" locked="0" layoutInCell="1" allowOverlap="1">
                <wp:simplePos x="0" y="0"/>
                <wp:positionH relativeFrom="column">
                  <wp:posOffset>3572510</wp:posOffset>
                </wp:positionH>
                <wp:positionV relativeFrom="paragraph">
                  <wp:posOffset>2032000</wp:posOffset>
                </wp:positionV>
                <wp:extent cx="817880" cy="256540"/>
                <wp:effectExtent l="4445" t="4445" r="15875" b="5715"/>
                <wp:wrapNone/>
                <wp:docPr id="30" name="自选图形 20"/>
                <wp:cNvGraphicFramePr/>
                <a:graphic xmlns:a="http://schemas.openxmlformats.org/drawingml/2006/main">
                  <a:graphicData uri="http://schemas.microsoft.com/office/word/2010/wordprocessingShape">
                    <wps:wsp>
                      <wps:cNvSpPr/>
                      <wps:spPr>
                        <a:xfrm>
                          <a:off x="0" y="0"/>
                          <a:ext cx="817880" cy="256540"/>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1D780ADD">
                            <w:pPr>
                              <w:jc w:val="center"/>
                              <w:rPr>
                                <w:sz w:val="21"/>
                                <w:szCs w:val="21"/>
                              </w:rPr>
                            </w:pPr>
                            <w:r>
                              <w:rPr>
                                <w:rFonts w:hint="eastAsia" w:ascii="宋体" w:hAnsi="宋体" w:eastAsia="宋体" w:cs="宋体"/>
                                <w:b/>
                                <w:sz w:val="21"/>
                                <w:szCs w:val="21"/>
                              </w:rPr>
                              <w:t>秩序维护组</w:t>
                            </w:r>
                          </w:p>
                        </w:txbxContent>
                      </wps:txbx>
                      <wps:bodyPr wrap="square" lIns="0" tIns="0" rIns="0" bIns="0" anchor="ctr" anchorCtr="0" upright="1"/>
                    </wps:wsp>
                  </a:graphicData>
                </a:graphic>
              </wp:anchor>
            </w:drawing>
          </mc:Choice>
          <mc:Fallback>
            <w:pict>
              <v:roundrect id="自选图形 20" o:spid="_x0000_s1026" o:spt="2" style="position:absolute;left:0pt;margin-left:281.3pt;margin-top:160pt;height:20.2pt;width:64.4pt;z-index:251677696;v-text-anchor:middle;mso-width-relative:page;mso-height-relative:page;" filled="f" stroked="t" coordsize="21600,21600" arcsize="0.166666666666667" o:gfxdata="UEsDBAoAAAAAAIdO4kAAAAAAAAAAAAAAAAAEAAAAZHJzL1BLAwQUAAAACACHTuJALSZsQNkAAAAL&#10;AQAADwAAAGRycy9kb3ducmV2LnhtbE2PwU7DMAyG70i8Q2QkbizpOgrrmk4CCXHYiW0S16zx2mqN&#10;UyVZN3h6zAmOtj/9/+dqfXWDmDDE3pOGbKZAIDXe9tRq2O/eHp5BxGTImsETavjCCOv69qYypfUX&#10;+sBpm1rBIRRLo6FLaSyljE2HzsSZH5H4dvTBmcRjaKUN5sLhbpBzpQrpTE/c0JkRXztsTtuz0/A9&#10;7kN+fM+X0+Yze3mayNrdJml9f5epFYiE1/QHw68+q0PNTgd/JhvFoOGxmBeMasi5BwQTxTJbgDjw&#10;plALkHUl//9Q/wBQSwMEFAAAAAgAh07iQNn92+9CAgAAewQAAA4AAABkcnMvZTJvRG9jLnhtbK1U&#10;S44TMRDdI3EHy3vSSSCZEKUziwmDkBCMGDiAY7vTRv5RdtKdHTvEGdix5A5wm5HgFpTdnQSGTRZk&#10;0Xlu26/qvarqxWVrNNlJCMrZko4GQ0qk5U4ouynpu7fXj2aUhMisYNpZWdK9DPRy+fDBovFzOXa1&#10;00ICQRIb5o0vaR2jnxdF4LU0LAyclxY3KweGRVzCphDAGmQ3uhgPh9OicSA8OC5DwLerbpP2jHAO&#10;oasqxeXK8a2RNnasIDWLKCnUyge6zNlWleTxdVUFGYkuKSqN+YlBEK/Ts1gu2HwDzNeK9ymwc1K4&#10;p8kwZTHokWrFIiNbUP9QGcXBBVfFAXem6IRkR1DFaHjPm9uaeZm1oNXBH00P/4+Wv9rdAFGipI/R&#10;EssMVvznp2+/Pn6++/Lj7vtXMs4eNT7M8eitvwF0LK0CwiS4rcCkf5RC2uzr/uirbCPh+HI2upjN&#10;kJ7j1ngynTzJnMXpsocQn0tnSAIlBbe14g3WLlvKdi9DzN6KPkEm3lNSGY2V2jFNRtPp9CJVEhn7&#10;w4gOnOmmdddK61xrbUlT0qeT8QTzYdi/FfYNQuPRg2A3OWRwWol0JV0OsFlfaSAYCpXlXx/sr2Mp&#10;3oqFujuXt7ruqiUTz6wgce/RXItDRVMKRgpKtMQZTCjnFpnS55xEddqi3FMdEortuu2Ls3Zij2Vt&#10;sK9R1IctA4ypX1hsnDQEBwAHsD4AZnntcDx4BEq6xVXsxmXrQW1qrM4oq08RsSez6f38pKb/c50z&#10;PH0zl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SZsQNkAAAALAQAADwAAAAAAAAABACAAAAAi&#10;AAAAZHJzL2Rvd25yZXYueG1sUEsBAhQAFAAAAAgAh07iQNn92+9CAgAAewQAAA4AAAAAAAAAAQAg&#10;AAAAKAEAAGRycy9lMm9Eb2MueG1sUEsFBgAAAAAGAAYAWQEAANwFAAAAAA==&#10;">
                <v:fill on="f" focussize="0,0"/>
                <v:stroke color="#000000" joinstyle="round"/>
                <v:imagedata o:title=""/>
                <o:lock v:ext="edit" aspectratio="f"/>
                <v:textbox inset="0mm,0mm,0mm,0mm">
                  <w:txbxContent>
                    <w:p w14:paraId="1D780ADD">
                      <w:pPr>
                        <w:jc w:val="center"/>
                        <w:rPr>
                          <w:sz w:val="21"/>
                          <w:szCs w:val="21"/>
                        </w:rPr>
                      </w:pPr>
                      <w:r>
                        <w:rPr>
                          <w:rFonts w:hint="eastAsia" w:ascii="宋体" w:hAnsi="宋体" w:eastAsia="宋体" w:cs="宋体"/>
                          <w:b/>
                          <w:sz w:val="21"/>
                          <w:szCs w:val="21"/>
                        </w:rPr>
                        <w:t>秩序维护组</w:t>
                      </w:r>
                    </w:p>
                  </w:txbxContent>
                </v:textbox>
              </v:roundrect>
            </w:pict>
          </mc:Fallback>
        </mc:AlternateContent>
      </w:r>
      <w:r>
        <w:rPr>
          <w:rFonts w:hint="eastAsia"/>
        </w:rPr>
        <mc:AlternateContent>
          <mc:Choice Requires="wps">
            <w:drawing>
              <wp:anchor distT="0" distB="0" distL="114300" distR="114300" simplePos="0" relativeHeight="251678720" behindDoc="0" locked="0" layoutInCell="1" allowOverlap="1">
                <wp:simplePos x="0" y="0"/>
                <wp:positionH relativeFrom="column">
                  <wp:posOffset>2480310</wp:posOffset>
                </wp:positionH>
                <wp:positionV relativeFrom="paragraph">
                  <wp:posOffset>2032000</wp:posOffset>
                </wp:positionV>
                <wp:extent cx="817880" cy="256540"/>
                <wp:effectExtent l="4445" t="4445" r="15875" b="5715"/>
                <wp:wrapNone/>
                <wp:docPr id="31" name="自选图形 29"/>
                <wp:cNvGraphicFramePr/>
                <a:graphic xmlns:a="http://schemas.openxmlformats.org/drawingml/2006/main">
                  <a:graphicData uri="http://schemas.microsoft.com/office/word/2010/wordprocessingShape">
                    <wps:wsp>
                      <wps:cNvSpPr/>
                      <wps:spPr>
                        <a:xfrm>
                          <a:off x="0" y="0"/>
                          <a:ext cx="817880" cy="256540"/>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0BBF9E92">
                            <w:pPr>
                              <w:snapToGrid w:val="0"/>
                              <w:jc w:val="center"/>
                              <w:rPr>
                                <w:rFonts w:ascii="宋体" w:hAnsi="宋体" w:eastAsia="宋体"/>
                                <w:b/>
                                <w:bCs/>
                                <w:sz w:val="21"/>
                                <w:szCs w:val="21"/>
                              </w:rPr>
                            </w:pPr>
                            <w:r>
                              <w:rPr>
                                <w:rFonts w:hint="eastAsia" w:ascii="宋体" w:hAnsi="宋体"/>
                                <w:b/>
                                <w:bCs/>
                                <w:sz w:val="21"/>
                                <w:szCs w:val="21"/>
                              </w:rPr>
                              <w:t>医疗防疫组</w:t>
                            </w:r>
                          </w:p>
                        </w:txbxContent>
                      </wps:txbx>
                      <wps:bodyPr wrap="square" lIns="0" tIns="0" rIns="0" bIns="0" anchor="ctr" anchorCtr="0" upright="1"/>
                    </wps:wsp>
                  </a:graphicData>
                </a:graphic>
              </wp:anchor>
            </w:drawing>
          </mc:Choice>
          <mc:Fallback>
            <w:pict>
              <v:roundrect id="自选图形 29" o:spid="_x0000_s1026" o:spt="2" style="position:absolute;left:0pt;margin-left:195.3pt;margin-top:160pt;height:20.2pt;width:64.4pt;z-index:251678720;v-text-anchor:middle;mso-width-relative:page;mso-height-relative:page;" filled="f" stroked="t" coordsize="21600,21600" arcsize="0.166666666666667" o:gfxdata="UEsDBAoAAAAAAIdO4kAAAAAAAAAAAAAAAAAEAAAAZHJzL1BLAwQUAAAACACHTuJAatrFBNgAAAAL&#10;AQAADwAAAGRycy9kb3ducmV2LnhtbE2PQU/DMAyF70j8h8hI3FhSOgotTSeBhDjsxDaJa9Z4bUXj&#10;VEnWDX495sRutt/Te5/r1dmNYsYQB08asoUCgdR6O1CnYbd9u3sCEZMha0ZPqOEbI6ya66vaVNaf&#10;6APnTeoEh1CsjIY+pamSMrY9OhMXfkJi7eCDM4nX0EkbzInD3SjvlSqkMwNxQ28mfO2x/docnYaf&#10;aRfyw3tezuvP7OVxJmu366T17U2mnkEkPKd/M/zhMzo0zLT3R7JRjBryUhVs5YF7QLDjISuXIPZ8&#10;KdQSZFPLyx+aX1BLAwQUAAAACACHTuJALhR/pEUCAAB7BAAADgAAAGRycy9lMm9Eb2MueG1srVRL&#10;jhMxEN0jcQfLe9JJIJlMlM4sJgxCQjBi4AAV291t5B+2k0527BBnmB1L7gC3GQluQdndycCwyYIs&#10;Os/t8qt6r1y9uNhpRbbCB2lNSUeDISXCMMulqUv6/t3VkxklIYLhoKwRJd2LQC+Wjx8tWjcXY9tY&#10;xYUnSGLCvHUlbWJ086IIrBEawsA6YXCzsl5DxKWvC+6hRXativFwOC1a67nzlokQ8O2q26Q9oz+F&#10;0FaVZGJl2UYLEztWLxRElBQa6QJd5mqrSrD4pqqCiESVFJXG/MQkiNfpWSwXMK89uEayvgQ4pYQH&#10;mjRIg0mPVCuIQDZe/kOlJfM22CoOmNVFJyQ7gipGwwfe3DTgRNaCVgd3ND38P1r2envtieQlfTqi&#10;xIDGjv/8/O3Xpy93tz/uvn8l4/PkUevCHENv3LXvVwFhEryrvE7/KIXssq/7o69iFwnDl7PR2WyG&#10;jjPcGk+mk2fZ9+L+sPMhvhBWkwRK6u3G8LfYu2wpbF+FmL3lfYHAP1BSaYWd2oIio+l0epaqRMY+&#10;GNGBM5009koqlXutDGlLej4ZT7AewPtb4b1BqB16EEydUwarJE9H0uHg6/Wl8gRTobL865P9FZby&#10;rSA0XVzeSmEwbwTw54aTuHdorsGhoqkELTglSuAMJpQjI0h1SiSqUwblpq50fUgo7tY7pElwbfke&#10;29rivUZRHzfgMad6afDipCE4AH8A6wMAwxqL48Gip6RbXMZuXDbOy7rB7oyy+pQG72Q2vZ+fdOn/&#10;XOcK778Z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q2sUE2AAAAAsBAAAPAAAAAAAAAAEAIAAA&#10;ACIAAABkcnMvZG93bnJldi54bWxQSwECFAAUAAAACACHTuJALhR/pEUCAAB7BAAADgAAAAAAAAAB&#10;ACAAAAAnAQAAZHJzL2Uyb0RvYy54bWxQSwUGAAAAAAYABgBZAQAA3gUAAAAA&#10;">
                <v:fill on="f" focussize="0,0"/>
                <v:stroke color="#000000" joinstyle="round"/>
                <v:imagedata o:title=""/>
                <o:lock v:ext="edit" aspectratio="f"/>
                <v:textbox inset="0mm,0mm,0mm,0mm">
                  <w:txbxContent>
                    <w:p w14:paraId="0BBF9E92">
                      <w:pPr>
                        <w:snapToGrid w:val="0"/>
                        <w:jc w:val="center"/>
                        <w:rPr>
                          <w:rFonts w:ascii="宋体" w:hAnsi="宋体" w:eastAsia="宋体"/>
                          <w:b/>
                          <w:bCs/>
                          <w:sz w:val="21"/>
                          <w:szCs w:val="21"/>
                        </w:rPr>
                      </w:pPr>
                      <w:r>
                        <w:rPr>
                          <w:rFonts w:hint="eastAsia" w:ascii="宋体" w:hAnsi="宋体"/>
                          <w:b/>
                          <w:bCs/>
                          <w:sz w:val="21"/>
                          <w:szCs w:val="21"/>
                        </w:rPr>
                        <w:t>医疗防疫组</w:t>
                      </w:r>
                    </w:p>
                  </w:txbxContent>
                </v:textbox>
              </v:roundrect>
            </w:pict>
          </mc:Fallback>
        </mc:AlternateContent>
      </w:r>
      <w:r>
        <w:rPr>
          <w:rFonts w:hint="eastAsia"/>
        </w:rPr>
        <mc:AlternateContent>
          <mc:Choice Requires="wps">
            <w:drawing>
              <wp:anchor distT="0" distB="0" distL="114300" distR="114300" simplePos="0" relativeHeight="251679744" behindDoc="0" locked="0" layoutInCell="1" allowOverlap="1">
                <wp:simplePos x="0" y="0"/>
                <wp:positionH relativeFrom="column">
                  <wp:posOffset>4652010</wp:posOffset>
                </wp:positionH>
                <wp:positionV relativeFrom="paragraph">
                  <wp:posOffset>2038350</wp:posOffset>
                </wp:positionV>
                <wp:extent cx="817880" cy="256540"/>
                <wp:effectExtent l="4445" t="4445" r="15875" b="5715"/>
                <wp:wrapNone/>
                <wp:docPr id="32" name="自选图形 21"/>
                <wp:cNvGraphicFramePr/>
                <a:graphic xmlns:a="http://schemas.openxmlformats.org/drawingml/2006/main">
                  <a:graphicData uri="http://schemas.microsoft.com/office/word/2010/wordprocessingShape">
                    <wps:wsp>
                      <wps:cNvSpPr/>
                      <wps:spPr>
                        <a:xfrm>
                          <a:off x="0" y="0"/>
                          <a:ext cx="817880" cy="256540"/>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262F8293">
                            <w:pPr>
                              <w:jc w:val="center"/>
                              <w:rPr>
                                <w:sz w:val="21"/>
                                <w:szCs w:val="21"/>
                              </w:rPr>
                            </w:pPr>
                            <w:r>
                              <w:rPr>
                                <w:rFonts w:hint="eastAsia" w:ascii="宋体" w:hAnsi="宋体" w:eastAsia="宋体" w:cs="宋体"/>
                                <w:b/>
                                <w:sz w:val="21"/>
                                <w:szCs w:val="21"/>
                              </w:rPr>
                              <w:t>舆情导控组</w:t>
                            </w:r>
                          </w:p>
                        </w:txbxContent>
                      </wps:txbx>
                      <wps:bodyPr wrap="square" lIns="0" tIns="0" rIns="0" bIns="0" anchor="ctr" anchorCtr="0" upright="1"/>
                    </wps:wsp>
                  </a:graphicData>
                </a:graphic>
              </wp:anchor>
            </w:drawing>
          </mc:Choice>
          <mc:Fallback>
            <w:pict>
              <v:roundrect id="自选图形 21" o:spid="_x0000_s1026" o:spt="2" style="position:absolute;left:0pt;margin-left:366.3pt;margin-top:160.5pt;height:20.2pt;width:64.4pt;z-index:251679744;v-text-anchor:middle;mso-width-relative:page;mso-height-relative:page;" filled="f" stroked="t" coordsize="21600,21600" arcsize="0.166666666666667" o:gfxdata="UEsDBAoAAAAAAIdO4kAAAAAAAAAAAAAAAAAEAAAAZHJzL1BLAwQUAAAACACHTuJAFWQPetgAAAAL&#10;AQAADwAAAGRycy9kb3ducmV2LnhtbE2PQU/DMAyF70j8h8hI3FiaFnWjNJ0EEuKwE9skrlnjtRWN&#10;UyVZN/j1eCe42X5Pz9+r1xc3ihlDHDxpUIsMBFLr7UCdhv3u7WEFIiZD1oyeUMM3Rlg3tze1qaw/&#10;0wfO29QJDqFYGQ19SlMlZWx7dCYu/ITE2tEHZxKvoZM2mDOHu1HmWVZKZwbiD72Z8LXH9mt7chp+&#10;pn0oju/F07z5VC/LmazdbZLW93cqewaR8JL+zHDFZ3RomOngT2SjGDUsi7xkq4YiV1yKHatSPYI4&#10;8OU6yKaW/zs0v1BLAwQUAAAACACHTuJAW7+fDEQCAAB7BAAADgAAAGRycy9lMm9Eb2MueG1srVTN&#10;jtMwEL4j8Q6W72zaQrslarqHLYuQEKxYeICp7TRG/sN2m/TGDfEM3DjyDvA2K8FbMHbSLiyXHugh&#10;/RyPv5nvm3EWF51WZCd8kNZUdHw2okQYZrk0m4q+e3v1aE5JiGA4KGtERfci0IvlwweL1pViYhur&#10;uPAESUwoW1fRJkZXFkVgjdAQzqwTBjdr6zVEXPpNwT20yK5VMRmNZkVrPXfeMhECvl31m3Rg9KcQ&#10;2rqWTKws22phYs/qhYKIkkIjXaDLXG1dCxZf13UQkaiKotKYn5gE8To9i+UCyo0H10g2lACnlHBP&#10;kwZpMOmRagURyNbLf6i0ZN4GW8czZnXRC8mOoIrx6J43Nw04kbWg1cEdTQ//j5a92l17InlFH08o&#10;MaCx4z8/ffv18fPtlx+337+SyTh51LpQYuiNu/bDKiBMgrva6/SPUkiXfd0ffRVdJAxfzsfn8zk6&#10;znBrMp1Nn2Tfi7vDzof4XFhNEqiot1vD32DvsqWwexli9pYPBQJ/T0mtFXZqB4qMZ7PZeaoSGYdg&#10;RAfOdNLYK6lU7rUypK3o0+lkivUAzm+Nc4NQO/QgmE1OGaySPB1Jh4PfrC+VJ5gKleXfkOyvsJRv&#10;BaHp4/JWCoOyEcCfGU7i3qG5Bi8VTSVowSlRAu9gQjkyglSnRKI6ZVBu6krfh4Rit+6QJsG15Xts&#10;a4tzjaI+bMFjTvXC4OCkS3AA/gDWBwCGNRavB4uekn5xGfvrsnVebhrsTh6InBtnMps+3J809H+u&#10;c4V334zl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BVkD3rYAAAACwEAAA8AAAAAAAAAAQAgAAAA&#10;IgAAAGRycy9kb3ducmV2LnhtbFBLAQIUABQAAAAIAIdO4kBbv58MRAIAAHsEAAAOAAAAAAAAAAEA&#10;IAAAACcBAABkcnMvZTJvRG9jLnhtbFBLBQYAAAAABgAGAFkBAADdBQAAAAA=&#10;">
                <v:fill on="f" focussize="0,0"/>
                <v:stroke color="#000000" joinstyle="round"/>
                <v:imagedata o:title=""/>
                <o:lock v:ext="edit" aspectratio="f"/>
                <v:textbox inset="0mm,0mm,0mm,0mm">
                  <w:txbxContent>
                    <w:p w14:paraId="262F8293">
                      <w:pPr>
                        <w:jc w:val="center"/>
                        <w:rPr>
                          <w:sz w:val="21"/>
                          <w:szCs w:val="21"/>
                        </w:rPr>
                      </w:pPr>
                      <w:r>
                        <w:rPr>
                          <w:rFonts w:hint="eastAsia" w:ascii="宋体" w:hAnsi="宋体" w:eastAsia="宋体" w:cs="宋体"/>
                          <w:b/>
                          <w:sz w:val="21"/>
                          <w:szCs w:val="21"/>
                        </w:rPr>
                        <w:t>舆情导控组</w:t>
                      </w:r>
                    </w:p>
                  </w:txbxContent>
                </v:textbox>
              </v:roundrect>
            </w:pict>
          </mc:Fallback>
        </mc:AlternateContent>
      </w:r>
      <w:r>
        <w:rPr>
          <w:rFonts w:hint="eastAsia"/>
        </w:rPr>
        <mc:AlternateContent>
          <mc:Choice Requires="wps">
            <w:drawing>
              <wp:anchor distT="0" distB="0" distL="114300" distR="114300" simplePos="0" relativeHeight="251680768" behindDoc="0" locked="0" layoutInCell="1" allowOverlap="1">
                <wp:simplePos x="0" y="0"/>
                <wp:positionH relativeFrom="column">
                  <wp:posOffset>5756910</wp:posOffset>
                </wp:positionH>
                <wp:positionV relativeFrom="paragraph">
                  <wp:posOffset>2044700</wp:posOffset>
                </wp:positionV>
                <wp:extent cx="817880" cy="256540"/>
                <wp:effectExtent l="4445" t="4445" r="15875" b="5715"/>
                <wp:wrapNone/>
                <wp:docPr id="33" name="自选图形 34"/>
                <wp:cNvGraphicFramePr/>
                <a:graphic xmlns:a="http://schemas.openxmlformats.org/drawingml/2006/main">
                  <a:graphicData uri="http://schemas.microsoft.com/office/word/2010/wordprocessingShape">
                    <wps:wsp>
                      <wps:cNvSpPr/>
                      <wps:spPr>
                        <a:xfrm>
                          <a:off x="0" y="0"/>
                          <a:ext cx="817880" cy="256540"/>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50C79E2F">
                            <w:pPr>
                              <w:jc w:val="center"/>
                              <w:rPr>
                                <w:sz w:val="21"/>
                                <w:szCs w:val="21"/>
                              </w:rPr>
                            </w:pPr>
                            <w:r>
                              <w:rPr>
                                <w:rFonts w:hint="eastAsia" w:ascii="宋体" w:hAnsi="宋体" w:eastAsia="宋体" w:cs="宋体"/>
                                <w:b/>
                                <w:sz w:val="21"/>
                                <w:szCs w:val="21"/>
                              </w:rPr>
                              <w:t>善后工作组</w:t>
                            </w:r>
                          </w:p>
                        </w:txbxContent>
                      </wps:txbx>
                      <wps:bodyPr wrap="square" lIns="0" tIns="0" rIns="0" bIns="0" anchor="ctr" anchorCtr="0" upright="1"/>
                    </wps:wsp>
                  </a:graphicData>
                </a:graphic>
              </wp:anchor>
            </w:drawing>
          </mc:Choice>
          <mc:Fallback>
            <w:pict>
              <v:roundrect id="自选图形 34" o:spid="_x0000_s1026" o:spt="2" style="position:absolute;left:0pt;margin-left:453.3pt;margin-top:161pt;height:20.2pt;width:64.4pt;z-index:251680768;v-text-anchor:middle;mso-width-relative:page;mso-height-relative:page;" filled="f" stroked="t" coordsize="21600,21600" arcsize="0.166666666666667" o:gfxdata="UEsDBAoAAAAAAIdO4kAAAAAAAAAAAAAAAAAEAAAAZHJzL1BLAwQUAAAACACHTuJAb/DfO9oAAAAM&#10;AQAADwAAAGRycy9kb3ducmV2LnhtbE2PwU7DMAyG70i8Q2QkbixpO8rWNZ0EEuKwE9skrlnjtRWN&#10;UzVZN3h6vBM72v70+/vL9cX1YsIxdJ40JDMFAqn2tqNGw373/rQAEaIha3pPqOEHA6yr+7vSFNaf&#10;6ROnbWwEh1AojIY2xqGQMtQtOhNmfkDi29GPzkQex0ba0Zw53PUyVSqXznTEH1oz4FuL9ff25DT8&#10;DvsxO35ky2nzlby+TGTtbhO1fnxI1ApExEv8h+Gqz+pQsdPBn8gG0WtYqjxnVEOWplzqSqjseQ7i&#10;wKs8nYOsSnlbovoDUEsDBBQAAAAIAIdO4kD40tDeRQIAAHsEAAAOAAAAZHJzL2Uyb0RvYy54bWyt&#10;VEuOEzEQ3SNxB8t7pvOZZEKUziwmDEJCMGLgABXb3W3kH7aTTnbsEGdgx5I7wG1GgltQdncyMGyy&#10;IIvOc7v8qt4rVy8ud1qRrfBBWlPS4dmAEmGY5dLUJX339vrJjJIQwXBQ1oiS7kWgl8vHjxatm4uR&#10;baziwhMkMWHeupI2Mbp5UQTWCA3hzDphcLOyXkPEpa8L7qFFdq2K0WAwLVrrufOWiRDw7arbpD2j&#10;P4XQVpVkYmXZRgsTO1YvFESUFBrpAl3maqtKsPi6qoKIRJUUlcb8xCSI1+lZLBcwrz24RrK+BDil&#10;hAeaNEiDSY9UK4hANl7+Q6Ul8zbYKp4xq4tOSHYEVQwHD7y5bcCJrAWtDu5oevh/tOzV9sYTyUs6&#10;HlNiQGPHf3769uvj57svP+6+fyXj8+RR68IcQ2/dje9XAWESvKu8Tv8oheyyr/ujr2IXCcOXs+HF&#10;bIaOM9waTaaT8+x7cX/Y+RCfC6tJAiX1dmP4G+xdthS2L0PM3vK+QODvKam0wk5tQZHhdDq9SFUi&#10;Yx+M6MCZThp7LZXKvVaGtCV9OhlNsB7A+1vhvUGoHXoQTJ1TBqskT0fS4eDr9ZXyBFOhsvzrk/0V&#10;lvKtIDRdXN5KYTBvBPBnhpO4d2iuwaGiqQQtOCVK4AwmlCMjSHVKJKpTBuWmrnR9SCju1jukSXBt&#10;+R7b2uK9RlEfNuAxp3ph8OKkITgAfwDrAwDDGovjwaKnpFtcxW5cNs7LusHuDLP6lAbvZDa9n590&#10;6f9c5wrvvxnL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w3zvaAAAADAEAAA8AAAAAAAAAAQAg&#10;AAAAIgAAAGRycy9kb3ducmV2LnhtbFBLAQIUABQAAAAIAIdO4kD40tDeRQIAAHsEAAAOAAAAAAAA&#10;AAEAIAAAACkBAABkcnMvZTJvRG9jLnhtbFBLBQYAAAAABgAGAFkBAADgBQAAAAA=&#10;">
                <v:fill on="f" focussize="0,0"/>
                <v:stroke color="#000000" joinstyle="round"/>
                <v:imagedata o:title=""/>
                <o:lock v:ext="edit" aspectratio="f"/>
                <v:textbox inset="0mm,0mm,0mm,0mm">
                  <w:txbxContent>
                    <w:p w14:paraId="50C79E2F">
                      <w:pPr>
                        <w:jc w:val="center"/>
                        <w:rPr>
                          <w:sz w:val="21"/>
                          <w:szCs w:val="21"/>
                        </w:rPr>
                      </w:pPr>
                      <w:r>
                        <w:rPr>
                          <w:rFonts w:hint="eastAsia" w:ascii="宋体" w:hAnsi="宋体" w:eastAsia="宋体" w:cs="宋体"/>
                          <w:b/>
                          <w:sz w:val="21"/>
                          <w:szCs w:val="21"/>
                        </w:rPr>
                        <w:t>善后工作组</w:t>
                      </w:r>
                    </w:p>
                  </w:txbxContent>
                </v:textbox>
              </v:roundrect>
            </w:pict>
          </mc:Fallback>
        </mc:AlternateContent>
      </w:r>
      <w:r>
        <w:rPr>
          <w:rFonts w:hint="eastAsia"/>
        </w:rPr>
        <mc:AlternateContent>
          <mc:Choice Requires="wps">
            <w:drawing>
              <wp:anchor distT="0" distB="0" distL="114300" distR="114300" simplePos="0" relativeHeight="251681792" behindDoc="0" locked="0" layoutInCell="1" allowOverlap="1">
                <wp:simplePos x="0" y="0"/>
                <wp:positionH relativeFrom="column">
                  <wp:posOffset>6785610</wp:posOffset>
                </wp:positionH>
                <wp:positionV relativeFrom="paragraph">
                  <wp:posOffset>2044700</wp:posOffset>
                </wp:positionV>
                <wp:extent cx="817880" cy="256540"/>
                <wp:effectExtent l="4445" t="4445" r="15875" b="5715"/>
                <wp:wrapNone/>
                <wp:docPr id="34" name="自选图形 36"/>
                <wp:cNvGraphicFramePr/>
                <a:graphic xmlns:a="http://schemas.openxmlformats.org/drawingml/2006/main">
                  <a:graphicData uri="http://schemas.microsoft.com/office/word/2010/wordprocessingShape">
                    <wps:wsp>
                      <wps:cNvSpPr/>
                      <wps:spPr>
                        <a:xfrm>
                          <a:off x="0" y="0"/>
                          <a:ext cx="817880" cy="256540"/>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33A48537">
                            <w:pPr>
                              <w:jc w:val="center"/>
                              <w:rPr>
                                <w:sz w:val="21"/>
                                <w:szCs w:val="21"/>
                              </w:rPr>
                            </w:pPr>
                            <w:r>
                              <w:rPr>
                                <w:rFonts w:hint="eastAsia" w:ascii="宋体" w:hAnsi="宋体" w:eastAsia="宋体" w:cs="宋体"/>
                                <w:b/>
                                <w:sz w:val="21"/>
                                <w:szCs w:val="21"/>
                              </w:rPr>
                              <w:t>后勤保障组</w:t>
                            </w:r>
                          </w:p>
                        </w:txbxContent>
                      </wps:txbx>
                      <wps:bodyPr wrap="square" lIns="0" tIns="0" rIns="0" bIns="0" anchor="ctr" anchorCtr="0" upright="1"/>
                    </wps:wsp>
                  </a:graphicData>
                </a:graphic>
              </wp:anchor>
            </w:drawing>
          </mc:Choice>
          <mc:Fallback>
            <w:pict>
              <v:roundrect id="自选图形 36" o:spid="_x0000_s1026" o:spt="2" style="position:absolute;left:0pt;margin-left:534.3pt;margin-top:161pt;height:20.2pt;width:64.4pt;z-index:251681792;v-text-anchor:middle;mso-width-relative:page;mso-height-relative:page;" filled="f" stroked="t" coordsize="21600,21600" arcsize="0.166666666666667" o:gfxdata="UEsDBAoAAAAAAIdO4kAAAAAAAAAAAAAAAAAEAAAAZHJzL1BLAwQUAAAACACHTuJA5CcLv9oAAAAN&#10;AQAADwAAAGRycy9kb3ducmV2LnhtbE2PzW7CMBCE75X6DtYi9VacHxQgjYPUSlUPnApIvZp4SSLi&#10;dWSbQPv0XU7tcWY/zc5Um5sdxIQ+9I4UpPMEBFLjTE+tgsP+/XkFIkRNRg+OUME3BtjUjw+VLo27&#10;0idOu9gKDqFQagVdjGMpZWg6tDrM3YjEt5PzVkeWvpXG6yuH20FmSVJIq3viD50e8a3D5ry7WAU/&#10;48Hnp498PW2/0tflRMbst1Gpp1mavICIeIt/MNzrc3WoudPRXcgEMbBOilXBrII8y3jVHUnXywWI&#10;I1tFtgBZV/L/ivoXUEsDBBQAAAAIAIdO4kA7rL00RgIAAHsEAAAOAAAAZHJzL2Uyb0RvYy54bWyt&#10;VEuOEzEQ3SNxB8t70klmkglROrOYMAgJwYiBA1Rsd7eRf9hOOtmxQ5yBHUvuALcZCW5B2d3JwLDJ&#10;giw6z+3yq3qvXL243GlFtsIHaU1JR4MhJcIwy6WpS/ru7fWTGSUhguGgrBEl3YtAL5ePHy1aNxdj&#10;21jFhSdIYsK8dSVtYnTzogisERrCwDphcLOyXkPEpa8L7qFFdq2K8XA4LVrrufOWiRDw7arbpD2j&#10;P4XQVpVkYmXZRgsTO1YvFESUFBrpAl3maqtKsPi6qoKIRJUUlcb8xCSI1+lZLBcwrz24RrK+BDil&#10;hAeaNEiDSY9UK4hANl7+Q6Ul8zbYKg6Y1UUnJDuCKkbDB97cNuBE1oJWB3c0Pfw/WvZqe+OJ5CU9&#10;O6fEgMaO//z07dfHz3dfftx9/0rOpsmj1oU5ht66G9+vAsIkeFd5nf5RCtllX/dHX8UuEoYvZ6OL&#10;2QwdZ7g1nkwn59n34v6w8yE+F1aTBErq7cbwN9i7bClsX4aYveV9gcDfU1JphZ3agiKj6XR6kapE&#10;xj4Y0YEznTT2WiqVe60MaUv6dDKeYD2A97fCe4NQO/QgmDqnDFZJno6kw8HX6yvlCaZCZfnXJ/sr&#10;LOVbQWi6uLyVwmDeCODPDCdx79Bcg0NFUwlacEqUwBlMKEdGkOqUSFSnDMpNXen6kFDcrXdIk+Da&#10;8j22tcV7jaI+bMBjTvXC4MVJQ3AA/gDWBwCGNRbHg0VPSbe4it24bJyXdYPdGWX1KQ3eyWx6Pz/p&#10;0v+5zhXefzO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kJwu/2gAAAA0BAAAPAAAAAAAAAAEA&#10;IAAAACIAAABkcnMvZG93bnJldi54bWxQSwECFAAUAAAACACHTuJAO6y9NEYCAAB7BAAADgAAAAAA&#10;AAABACAAAAApAQAAZHJzL2Uyb0RvYy54bWxQSwUGAAAAAAYABgBZAQAA4QUAAAAA&#10;">
                <v:fill on="f" focussize="0,0"/>
                <v:stroke color="#000000" joinstyle="round"/>
                <v:imagedata o:title=""/>
                <o:lock v:ext="edit" aspectratio="f"/>
                <v:textbox inset="0mm,0mm,0mm,0mm">
                  <w:txbxContent>
                    <w:p w14:paraId="33A48537">
                      <w:pPr>
                        <w:jc w:val="center"/>
                        <w:rPr>
                          <w:sz w:val="21"/>
                          <w:szCs w:val="21"/>
                        </w:rPr>
                      </w:pPr>
                      <w:r>
                        <w:rPr>
                          <w:rFonts w:hint="eastAsia" w:ascii="宋体" w:hAnsi="宋体" w:eastAsia="宋体" w:cs="宋体"/>
                          <w:b/>
                          <w:sz w:val="21"/>
                          <w:szCs w:val="21"/>
                        </w:rPr>
                        <w:t>后勤保障组</w:t>
                      </w:r>
                    </w:p>
                  </w:txbxContent>
                </v:textbox>
              </v:roundrect>
            </w:pict>
          </mc:Fallback>
        </mc:AlternateContent>
      </w:r>
      <w:r>
        <w:rPr>
          <w:rFonts w:hint="eastAsia"/>
        </w:rPr>
        <mc:AlternateContent>
          <mc:Choice Requires="wps">
            <w:drawing>
              <wp:anchor distT="0" distB="0" distL="114300" distR="114300" simplePos="0" relativeHeight="251682816" behindDoc="0" locked="0" layoutInCell="1" allowOverlap="1">
                <wp:simplePos x="0" y="0"/>
                <wp:positionH relativeFrom="column">
                  <wp:posOffset>8798560</wp:posOffset>
                </wp:positionH>
                <wp:positionV relativeFrom="paragraph">
                  <wp:posOffset>2032000</wp:posOffset>
                </wp:positionV>
                <wp:extent cx="817880" cy="256540"/>
                <wp:effectExtent l="4445" t="4445" r="15875" b="5715"/>
                <wp:wrapNone/>
                <wp:docPr id="35" name="自选图形 33"/>
                <wp:cNvGraphicFramePr/>
                <a:graphic xmlns:a="http://schemas.openxmlformats.org/drawingml/2006/main">
                  <a:graphicData uri="http://schemas.microsoft.com/office/word/2010/wordprocessingShape">
                    <wps:wsp>
                      <wps:cNvSpPr/>
                      <wps:spPr>
                        <a:xfrm>
                          <a:off x="0" y="0"/>
                          <a:ext cx="817880" cy="256540"/>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63B1B88B">
                            <w:pPr>
                              <w:jc w:val="center"/>
                              <w:rPr>
                                <w:sz w:val="21"/>
                                <w:szCs w:val="21"/>
                              </w:rPr>
                            </w:pPr>
                            <w:r>
                              <w:rPr>
                                <w:rFonts w:hint="eastAsia" w:ascii="宋体" w:hAnsi="宋体" w:eastAsia="宋体" w:cs="宋体"/>
                                <w:b/>
                                <w:sz w:val="21"/>
                                <w:szCs w:val="21"/>
                              </w:rPr>
                              <w:t>环境监测组</w:t>
                            </w:r>
                          </w:p>
                        </w:txbxContent>
                      </wps:txbx>
                      <wps:bodyPr wrap="square" lIns="0" tIns="0" rIns="0" bIns="0" anchor="ctr" anchorCtr="0" upright="1"/>
                    </wps:wsp>
                  </a:graphicData>
                </a:graphic>
              </wp:anchor>
            </w:drawing>
          </mc:Choice>
          <mc:Fallback>
            <w:pict>
              <v:roundrect id="自选图形 33" o:spid="_x0000_s1026" o:spt="2" style="position:absolute;left:0pt;margin-left:692.8pt;margin-top:160pt;height:20.2pt;width:64.4pt;z-index:251682816;v-text-anchor:middle;mso-width-relative:page;mso-height-relative:page;" filled="f" stroked="t" coordsize="21600,21600" arcsize="0.166666666666667" o:gfxdata="UEsDBAoAAAAAAIdO4kAAAAAAAAAAAAAAAAAEAAAAZHJzL1BLAwQUAAAACACHTuJAugBJ0NkAAAAN&#10;AQAADwAAAGRycy9kb3ducmV2LnhtbE2PPU/DMBCGdyT+g3VIbNQOSUMJcSqBhDp0oq3E6sbXJCI+&#10;R7GbFn59rxMd37tH70e5PLteTDiGzpOGZKZAINXedtRo2G0/nxYgQjRkTe8JNfxigGV1f1eawvoT&#10;feG0iY1gEwqF0dDGOBRShrpFZ8LMD0j8O/jRmchybKQdzYnNXS+flcqlMx1xQmsG/Gix/tkcnYa/&#10;YTemh1X6Oq2/k/eXiazdrqPWjw+JegMR8Rz/YbjW5+pQcae9P5INomedLuY5sxpSDgJxReZJloHY&#10;8ylXGciqlLcrqgtQSwMEFAAAAAgAh07iQGa7b+JFAgAAewQAAA4AAABkcnMvZTJvRG9jLnhtbK1U&#10;S44TMRDdI3EHy3um8yGZEKUziwmDkBCMGDhAxXZ3G/mH7aSTHTvEGWbHkjvAbUaCW1B2dzIwbLIg&#10;i85zu/yq3itXLy52WpGt8EFaU9Lh2YASYZjl0tQlff/u6smMkhDBcFDWiJLuRaAXy8ePFq2bi5Ft&#10;rOLCEyQxYd66kjYxunlRBNYIDeHMOmFws7JeQ8SlrwvuoUV2rYrRYDAtWuu585aJEPDtqtukPaM/&#10;hdBWlWRiZdlGCxM7Vi8URJQUGukCXeZqq0qw+KaqgohElRSVxvzEJIjX6VksFzCvPbhGsr4EOKWE&#10;B5o0SINJj1QriEA2Xv5DpSXzNtgqnjGri05IdgRVDAcPvLlpwImsBa0O7mh6+H+07PX22hPJSzqe&#10;UGJAY8d/fv7269OXu9sfd9+/kvE4edS6MMfQG3ft+1VAmATvKq/TP0ohu+zr/uir2EXC8OVseD6b&#10;oeMMt0aT6eRp9r24P+x8iC+E1SSBknq7Mfwt9i5bCttXIWZveV8g8A+UVFphp7agyHA6nZ6nKpGx&#10;D0Z04Ewnjb2SSuVeK0Pakj6bjFAuA7y/Fd4bhNqhB8HUOWWwSvJ0JB0Ovl5fKk8wFSrLvz7ZX2Ep&#10;3wpC08XlrRQG80YAf244iXuH5hocKppK0IJTogTOYEI5MoJUp0SiOmVQbupK14eE4m69Q5oE15bv&#10;sa0t3msU9XEDHnOqlwYvThqCA/AHsD4AMKyxOB4sekq6xWXsxmXjvKwb7M4wq09p8E5m0/v5SZf+&#10;z3Wu8P6bsf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ugBJ0NkAAAANAQAADwAAAAAAAAABACAA&#10;AAAiAAAAZHJzL2Rvd25yZXYueG1sUEsBAhQAFAAAAAgAh07iQGa7b+JFAgAAewQAAA4AAAAAAAAA&#10;AQAgAAAAKAEAAGRycy9lMm9Eb2MueG1sUEsFBgAAAAAGAAYAWQEAAN8FAAAAAA==&#10;">
                <v:fill on="f" focussize="0,0"/>
                <v:stroke color="#000000" joinstyle="round"/>
                <v:imagedata o:title=""/>
                <o:lock v:ext="edit" aspectratio="f"/>
                <v:textbox inset="0mm,0mm,0mm,0mm">
                  <w:txbxContent>
                    <w:p w14:paraId="63B1B88B">
                      <w:pPr>
                        <w:jc w:val="center"/>
                        <w:rPr>
                          <w:sz w:val="21"/>
                          <w:szCs w:val="21"/>
                        </w:rPr>
                      </w:pPr>
                      <w:r>
                        <w:rPr>
                          <w:rFonts w:hint="eastAsia" w:ascii="宋体" w:hAnsi="宋体" w:eastAsia="宋体" w:cs="宋体"/>
                          <w:b/>
                          <w:sz w:val="21"/>
                          <w:szCs w:val="21"/>
                        </w:rPr>
                        <w:t>环境监测组</w:t>
                      </w:r>
                    </w:p>
                  </w:txbxContent>
                </v:textbox>
              </v:roundrect>
            </w:pict>
          </mc:Fallback>
        </mc:AlternateContent>
      </w:r>
      <w:r>
        <w:rPr>
          <w:rFonts w:hint="eastAsia"/>
        </w:rPr>
        <mc:AlternateContent>
          <mc:Choice Requires="wps">
            <w:drawing>
              <wp:anchor distT="0" distB="0" distL="114300" distR="114300" simplePos="0" relativeHeight="251683840" behindDoc="0" locked="0" layoutInCell="1" allowOverlap="1">
                <wp:simplePos x="0" y="0"/>
                <wp:positionH relativeFrom="column">
                  <wp:posOffset>2882265</wp:posOffset>
                </wp:positionH>
                <wp:positionV relativeFrom="paragraph">
                  <wp:posOffset>1781810</wp:posOffset>
                </wp:positionV>
                <wp:extent cx="5715" cy="247015"/>
                <wp:effectExtent l="4445" t="0" r="8890" b="635"/>
                <wp:wrapNone/>
                <wp:docPr id="36" name="直线 28"/>
                <wp:cNvGraphicFramePr/>
                <a:graphic xmlns:a="http://schemas.openxmlformats.org/drawingml/2006/main">
                  <a:graphicData uri="http://schemas.microsoft.com/office/word/2010/wordprocessingShape">
                    <wps:wsp>
                      <wps:cNvSpPr/>
                      <wps:spPr>
                        <a:xfrm flipH="1">
                          <a:off x="0" y="0"/>
                          <a:ext cx="5715" cy="24701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线 28" o:spid="_x0000_s1026" o:spt="20" style="position:absolute;left:0pt;flip:x;margin-left:226.95pt;margin-top:140.3pt;height:19.45pt;width:0.45pt;z-index:251683840;mso-width-relative:page;mso-height-relative:page;" filled="f" stroked="t" coordsize="21600,21600" o:gfxdata="UEsDBAoAAAAAAIdO4kAAAAAAAAAAAAAAAAAEAAAAZHJzL1BLAwQUAAAACACHTuJAvMESZdoAAAAL&#10;AQAADwAAAGRycy9kb3ducmV2LnhtbE2PwU7DMBBE70j8g7WVuFE7TVLVIU5FkYAbEi29u/E2iRrb&#10;IXba8vcsp3Jc7dPMm3J9tT074xg67xQkcwEMXe1N5xoFX7vXxxWwELUzuvcOFfxggHV1f1fqwviL&#10;+8TzNjaMQlwotII2xqHgPNQtWh3mfkBHv6MfrY50jg03o75QuO35Qoglt7pz1NDqAV9arE/bySrY&#10;7GT6ZvbT++lDZvi8kUmYvvdKPcwS8QQs4jXeYPjTJ3WoyOngJ2cC6xVkeSoJVbBYiSUwIrI8ozEH&#10;BWkic+BVyf9vqH4BUEsDBBQAAAAIAIdO4kAD0Z8P+AEAAPMDAAAOAAAAZHJzL2Uyb0RvYy54bWyt&#10;U0uOEzEQ3SNxB8t70kmGZEatdGZBGFggGGngABXb3W3JP7mcdHIWrsGKDceZa1B2h8DMbLKgF62y&#10;6/m53qvy6vZgDduriNq7hs8mU86UE15q1zX829e7NzecYQInwXinGn5UyG/Xr1+thlCrue+9kSoy&#10;InFYD6HhfUqhrioUvbKAEx+Uo2Tro4VEy9hVMsJA7NZU8+l0WQ0+yhC9UIi0uxmT/MQYLyH0bauF&#10;2nixs8qlkTUqA4kkYa8D8nWptm2VSF/aFlVipuGkNJU/XULxNv+r9QrqLkLotTiVAJeU8EyTBe3o&#10;0jPVBhKwXdQvqKwW0aNv00R4W41CiiOkYjZ95s1DD0EVLWQ1hrPp+P9oxef9fWRaNvxqyZkDSx1/&#10;/P7j8ecvNr/J7gwBawI9hPt4WiGFWeqhjZa1RoePNEZFPMlhh+Lt8eytOiQmaHNxPVtwJigxf3s9&#10;pZjYqpEkk4WI6YPyluWg4Ua7LBxq2H/CNEL/QPK2cWxo+PJqQX0UQFPYUvcptIGUoOvKWfRGyztt&#10;TD6Bsdu+M5HtIU9C+U4lPIHlSzaA/YgrqQyD2uqksgNQ9wrkeydZOgYyy9Ej4bkYqyRnRtGbylFB&#10;JtDmEiT5YBzZkb0e3c3R1ssj9WYXou568mRW6s0ZmoVi3mlu87D9uy5Mf9/q+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8wRJl2gAAAAsBAAAPAAAAAAAAAAEAIAAAACIAAABkcnMvZG93bnJldi54&#10;bWxQSwECFAAUAAAACACHTuJAA9GfD/gBAADzAwAADgAAAAAAAAABACAAAAApAQAAZHJzL2Uyb0Rv&#10;Yy54bWxQSwUGAAAAAAYABgBZAQAAkwUAAAAA&#10;">
                <v:fill on="f" focussize="0,0"/>
                <v:stroke weight="0.5pt" color="#000000" joinstyle="miter"/>
                <v:imagedata o:title=""/>
                <o:lock v:ext="edit" aspectratio="f"/>
              </v:line>
            </w:pict>
          </mc:Fallback>
        </mc:AlternateContent>
      </w:r>
      <w:r>
        <w:rPr>
          <w:rFonts w:hint="eastAsia"/>
        </w:rPr>
        <mc:AlternateContent>
          <mc:Choice Requires="wps">
            <w:drawing>
              <wp:anchor distT="0" distB="0" distL="114300" distR="114300" simplePos="0" relativeHeight="251684864" behindDoc="0" locked="0" layoutInCell="1" allowOverlap="1">
                <wp:simplePos x="0" y="0"/>
                <wp:positionH relativeFrom="column">
                  <wp:posOffset>672465</wp:posOffset>
                </wp:positionH>
                <wp:positionV relativeFrom="paragraph">
                  <wp:posOffset>1758950</wp:posOffset>
                </wp:positionV>
                <wp:extent cx="8572500" cy="17780"/>
                <wp:effectExtent l="0" t="4445" r="0" b="6350"/>
                <wp:wrapNone/>
                <wp:docPr id="37" name="直线 31"/>
                <wp:cNvGraphicFramePr/>
                <a:graphic xmlns:a="http://schemas.openxmlformats.org/drawingml/2006/main">
                  <a:graphicData uri="http://schemas.microsoft.com/office/word/2010/wordprocessingShape">
                    <wps:wsp>
                      <wps:cNvSpPr/>
                      <wps:spPr>
                        <a:xfrm flipV="1">
                          <a:off x="0" y="0"/>
                          <a:ext cx="8572500" cy="1778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线 31" o:spid="_x0000_s1026" o:spt="20" style="position:absolute;left:0pt;flip:y;margin-left:52.95pt;margin-top:138.5pt;height:1.4pt;width:675pt;z-index:251684864;mso-width-relative:page;mso-height-relative:page;" filled="f" stroked="t" coordsize="21600,21600" o:gfxdata="UEsDBAoAAAAAAIdO4kAAAAAAAAAAAAAAAAAEAAAAZHJzL1BLAwQUAAAACACHTuJAm9ouX9cAAAAM&#10;AQAADwAAAGRycy9kb3ducmV2LnhtbE2PzU7DMBCE70i8g7VI3KiT0tI6xKkoEnBDoj93N94mUeN1&#10;iJ22vD2bExxn9tPsTL66ulacsQ+NJw3pJAGBVHrbUKVht317WIII0ZA1rSfU8IMBVsXtTW4y6y/0&#10;hedNrASHUMiMhjrGLpMylDU6Eya+Q+Lb0ffORJZ9JW1vLhzuWjlNkifpTEP8oTYdvtZYnjaD07De&#10;qsd3ux8+Tp9qhi9rlYbhe6/1/V2aPIOIeI1/MIz1uToU3OngB7JBtKyTuWJUw3Sx4FEjMZuP1mG0&#10;1BJkkcv/I4pfUEsDBBQAAAAIAIdO4kBmSm60+QEAAPUDAAAOAAAAZHJzL2Uyb0RvYy54bWytU0uO&#10;EzEQ3SNxB8t70vkok1ErnVkQhg2CkYZhX3Hb3Zb8k8tJJ2fhGqzYcJy5BmV3CDBssqAXrbLr+VW9&#10;5/L67mgNO8iI2ruGzyZTzqQTvtWua/jT5/s3t5xhAteC8U42/CSR321ev1oPoZZz33vTysiIxGE9&#10;hIb3KYW6qlD00gJOfJCOkspHC4mWsavaCAOxW1PNp9ObavCxDdELiUi72zHJz4zxGkKvlBZy68Xe&#10;SpdG1igNJJKEvQ7IN6VbpaRIn5RCmZhpOClN5U9FKN7lf7VZQ91FCL0W5xbgmhZeaLKgHRW9UG0h&#10;AdtH/Q+V1SJ69CpNhLfVKKQ4Qipm0xfePPYQZNFCVmO4mI7/j1Z8PDxEptuGL1acObB0489fvz1/&#10;/8EWs+zOELAm0GN4iOcVUpilHlW0TBkdvtAYFfEkhx2Lt6eLt/KYmKDN2+VqvpyS7YJys9Xqtnhf&#10;jTSZLkRM76W3LAcNN9pl6VDD4QMmKk3QX5C8bRwbGn6zWGZKoDlUdP8U2kBa0HXlLHqj23ttTD6B&#10;sdu9NZEdIM9C+bJA4v0LlotsAfsRV1LjlFidZPYA6l5C+861LJ0C2eXomfDcjJUtZ0bSq8pRQSbQ&#10;5hokNWEc9ZLdHv3N0c63J7qdfYi668mTciEFQ9NQOj9Pbh63P9eF6fdr3f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9ouX9cAAAAMAQAADwAAAAAAAAABACAAAAAiAAAAZHJzL2Rvd25yZXYueG1s&#10;UEsBAhQAFAAAAAgAh07iQGZKbrT5AQAA9QMAAA4AAAAAAAAAAQAgAAAAJgEAAGRycy9lMm9Eb2Mu&#10;eG1sUEsFBgAAAAAGAAYAWQEAAJEFAAAAAA==&#10;">
                <v:fill on="f" focussize="0,0"/>
                <v:stroke weight="0.5pt" color="#000000" joinstyle="miter"/>
                <v:imagedata o:title=""/>
                <o:lock v:ext="edit" aspectratio="f"/>
              </v:line>
            </w:pict>
          </mc:Fallback>
        </mc:AlternateContent>
      </w:r>
      <w:r>
        <w:rPr>
          <w:rFonts w:hint="eastAsia"/>
        </w:rPr>
        <mc:AlternateContent>
          <mc:Choice Requires="wps">
            <w:drawing>
              <wp:anchor distT="0" distB="0" distL="114300" distR="114300" simplePos="0" relativeHeight="251685888" behindDoc="0" locked="0" layoutInCell="1" allowOverlap="1">
                <wp:simplePos x="0" y="0"/>
                <wp:positionH relativeFrom="column">
                  <wp:posOffset>666115</wp:posOffset>
                </wp:positionH>
                <wp:positionV relativeFrom="paragraph">
                  <wp:posOffset>1769110</wp:posOffset>
                </wp:positionV>
                <wp:extent cx="5715" cy="247015"/>
                <wp:effectExtent l="4445" t="0" r="8890" b="635"/>
                <wp:wrapNone/>
                <wp:docPr id="38" name="直线 16"/>
                <wp:cNvGraphicFramePr/>
                <a:graphic xmlns:a="http://schemas.openxmlformats.org/drawingml/2006/main">
                  <a:graphicData uri="http://schemas.microsoft.com/office/word/2010/wordprocessingShape">
                    <wps:wsp>
                      <wps:cNvSpPr/>
                      <wps:spPr>
                        <a:xfrm flipH="1">
                          <a:off x="0" y="0"/>
                          <a:ext cx="5715" cy="24701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线 16" o:spid="_x0000_s1026" o:spt="20" style="position:absolute;left:0pt;flip:x;margin-left:52.45pt;margin-top:139.3pt;height:19.45pt;width:0.45pt;z-index:251685888;mso-width-relative:page;mso-height-relative:page;" filled="f" stroked="t" coordsize="21600,21600" o:gfxdata="UEsDBAoAAAAAAIdO4kAAAAAAAAAAAAAAAAAEAAAAZHJzL1BLAwQUAAAACACHTuJACx7BqtgAAAAL&#10;AQAADwAAAGRycy9kb3ducmV2LnhtbE2Py07DMBBF90j8gzVI7KidvhPiVBSJskOipXs3HpKo8TjE&#10;Tlv+vtMVLK/m6M65+eriWnHCPjSeNCQjBQKp9LahSsPX7u1pCSJEQ9a0nlDDLwZYFfd3ucmsP9Mn&#10;nraxElxCITMa6hi7TMpQ1uhMGPkOiW/fvncmcuwraXtz5nLXyrFSc+lMQ/yhNh2+1lget4PTsN6l&#10;k43dD+/Hj3SKL+s0CcPPXuvHh0Q9g4h4iX8w3PRZHQp2OviBbBAtZzVNGdUwXiznIG6EmvGYg4ZJ&#10;spiBLHL5f0NxBVBLAwQUAAAACACHTuJA7eRRMfgBAADzAwAADgAAAGRycy9lMm9Eb2MueG1srVNL&#10;jhMxEN0jcQfLe9JJhmRQK51ZEAYWCEaa4QAVt91tyT+5nHRyFq7Big3HmWtQdofAzGyyoBetsuv5&#10;ud6r8urmYA3by4jau4bPJlPOpBO+1a5r+LeH2zfvOMMErgXjnWz4USK/Wb9+tRpCLee+96aVkRGJ&#10;w3oIDe9TCnVVoeilBZz4IB0llY8WEi1jV7URBmK3pppPp8tq8LEN0QuJSLubMclPjPESQq+UFnLj&#10;xc5Kl0bWKA0kkoS9DsjXpVqlpEhflUKZmGk4KU3lT5dQvM3/ar2CuosQei1OJcAlJTzTZEE7uvRM&#10;tYEEbBf1CyqrRfToVZoIb6tRSHGEVMymz7y57yHIooWsxnA2Hf8frfiyv4tMtw2/or47sNTxx+8/&#10;Hn/+YrNldmcIWBPoPtzF0wopzFIPKlqmjA6faIyKeJLDDsXb49lbeUhM0ObierbgTFBi/vZ6SjGx&#10;VSNJJgsR00fpLctBw412WTjUsP+MaYT+geRt49jQ8OXVgvoogKZQUfcptIGUoOvKWfRGt7famHwC&#10;Y7d9byLbQ56E8p1KeALLl2wA+xFXUhkGtdVJZgeg7iW0H1zL0jGQWY4eCc/FWNlyZiS9qRwVZAJt&#10;LkGSD8aRHdnr0d0cbX17pN7sQtRdT57MSr05Q7NQzDvNbR62f9eF6e9bXf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x7BqtgAAAALAQAADwAAAAAAAAABACAAAAAiAAAAZHJzL2Rvd25yZXYueG1s&#10;UEsBAhQAFAAAAAgAh07iQO3kUTH4AQAA8wMAAA4AAAAAAAAAAQAgAAAAJwEAAGRycy9lMm9Eb2Mu&#10;eG1sUEsFBgAAAAAGAAYAWQEAAJEFAAAAAA==&#10;">
                <v:fill on="f" focussize="0,0"/>
                <v:stroke weight="0.5pt" color="#000000" joinstyle="miter"/>
                <v:imagedata o:title=""/>
                <o:lock v:ext="edit" aspectratio="f"/>
              </v:line>
            </w:pict>
          </mc:Fallback>
        </mc:AlternateContent>
      </w:r>
      <w:r>
        <w:rPr>
          <w:rFonts w:hint="eastAsia"/>
        </w:rPr>
        <mc:AlternateContent>
          <mc:Choice Requires="wps">
            <w:drawing>
              <wp:anchor distT="0" distB="0" distL="114300" distR="114300" simplePos="0" relativeHeight="251686912" behindDoc="0" locked="0" layoutInCell="1" allowOverlap="1">
                <wp:simplePos x="0" y="0"/>
                <wp:positionH relativeFrom="column">
                  <wp:posOffset>1802765</wp:posOffset>
                </wp:positionH>
                <wp:positionV relativeFrom="paragraph">
                  <wp:posOffset>1756410</wp:posOffset>
                </wp:positionV>
                <wp:extent cx="5715" cy="247015"/>
                <wp:effectExtent l="4445" t="0" r="8890" b="635"/>
                <wp:wrapNone/>
                <wp:docPr id="39" name="直线 27"/>
                <wp:cNvGraphicFramePr/>
                <a:graphic xmlns:a="http://schemas.openxmlformats.org/drawingml/2006/main">
                  <a:graphicData uri="http://schemas.microsoft.com/office/word/2010/wordprocessingShape">
                    <wps:wsp>
                      <wps:cNvSpPr/>
                      <wps:spPr>
                        <a:xfrm flipH="1">
                          <a:off x="0" y="0"/>
                          <a:ext cx="5715" cy="24701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线 27" o:spid="_x0000_s1026" o:spt="20" style="position:absolute;left:0pt;flip:x;margin-left:141.95pt;margin-top:138.3pt;height:19.45pt;width:0.45pt;z-index:251686912;mso-width-relative:page;mso-height-relative:page;" filled="f" stroked="t" coordsize="21600,21600" o:gfxdata="UEsDBAoAAAAAAIdO4kAAAAAAAAAAAAAAAAAEAAAAZHJzL1BLAwQUAAAACACHTuJAJk2evdkAAAAL&#10;AQAADwAAAGRycy9kb3ducmV2LnhtbE2PTU/DMAyG70j8h8hI3Fj6sZW2NJ0YEnBDYmP3rDFttcYp&#10;TbqNf485wc2WH71+3mp9sYM44eR7RwriRQQCqXGmp1bBx+75LgfhgyajB0eo4Bs9rOvrq0qXxp3p&#10;HU/b0AoOIV9qBV0IYymlbzq02i/ciMS3TzdZHXidWmkmfeZwO8gkijJpdU/8odMjPnXYHLezVbDZ&#10;FemL2c+vx7diiY+bIvbz116p25s4egAR8BL+YPjVZ3Wo2engZjJeDAqSPC0Y5eE+y0AwkeRLLnNQ&#10;kMarFci6kv871D9QSwMEFAAAAAgAh07iQIgR41j4AQAA8wMAAA4AAABkcnMvZTJvRG9jLnhtbK1T&#10;S44TMRDdI3EHy3vSSYZMmFY6syAMLBCMNHCAiu3utuSfXE46OQvXYMWG48w1KLtDGIZNFvSiVXY9&#10;P9d7VV7dHqxhexVRe9fw2WTKmXLCS+26hn/9cvfqDWeYwEkw3qmGHxXy2/XLF6sh1Grue2+kioxI&#10;HNZDaHifUqirCkWvLODEB+Uo2fpoIdEydpWMMBC7NdV8Or2uBh9liF4oRNrdjEl+YoyXEPq21UJt&#10;vNhZ5dLIGpWBRJKw1wH5ulTbtkqkz22LKjHTcFKayp8uoXib/9V6BXUXIfRanEqAS0p4psmCdnTp&#10;mWoDCdgu6n+orBbRo2/TRHhbjUKKI6RiNn3mzUMPQRUtZDWGs+n4/2jFp/19ZFo2/OqGMweWOv74&#10;7fvjj59svszuDAFrAj2E+3haIYVZ6qGNlrVGhw80RkU8yWGH4u3x7K06JCZoc7GcLTgTlJi/Xk4p&#10;JrZqJMlkIWJ6r7xlOWi40S4Lhxr2HzGN0N+QvG0cGxp+fbWgPgqgKWyp+xTaQErQdeUseqPlnTYm&#10;n8DYbd+ayPaQJ6F8pxL+guVLNoD9iCupDIPa6qSyA1D3CuQ7J1k6BjLL0SPhuRirJGdG0ZvKUUEm&#10;0OYSJPlgHNmRvR7dzdHWyyP1Zhei7nryZFbqzRmahWLeaW7zsD1dF6Y/b3X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ZNnr3ZAAAACwEAAA8AAAAAAAAAAQAgAAAAIgAAAGRycy9kb3ducmV2Lnht&#10;bFBLAQIUABQAAAAIAIdO4kCIEeNY+AEAAPMDAAAOAAAAAAAAAAEAIAAAACgBAABkcnMvZTJvRG9j&#10;LnhtbFBLBQYAAAAABgAGAFkBAACSBQAAAAA=&#10;">
                <v:fill on="f" focussize="0,0"/>
                <v:stroke weight="0.5pt" color="#000000" joinstyle="miter"/>
                <v:imagedata o:title=""/>
                <o:lock v:ext="edit" aspectratio="f"/>
              </v:line>
            </w:pict>
          </mc:Fallback>
        </mc:AlternateContent>
      </w:r>
      <w:r>
        <w:rPr>
          <w:rFonts w:hint="eastAsia"/>
        </w:rPr>
        <mc:AlternateContent>
          <mc:Choice Requires="wps">
            <w:drawing>
              <wp:anchor distT="0" distB="0" distL="114300" distR="114300" simplePos="0" relativeHeight="251687936" behindDoc="0" locked="0" layoutInCell="1" allowOverlap="1">
                <wp:simplePos x="0" y="0"/>
                <wp:positionH relativeFrom="column">
                  <wp:posOffset>3942715</wp:posOffset>
                </wp:positionH>
                <wp:positionV relativeFrom="paragraph">
                  <wp:posOffset>1775460</wp:posOffset>
                </wp:positionV>
                <wp:extent cx="5715" cy="247015"/>
                <wp:effectExtent l="4445" t="0" r="8890" b="635"/>
                <wp:wrapNone/>
                <wp:docPr id="40" name="直线 17"/>
                <wp:cNvGraphicFramePr/>
                <a:graphic xmlns:a="http://schemas.openxmlformats.org/drawingml/2006/main">
                  <a:graphicData uri="http://schemas.microsoft.com/office/word/2010/wordprocessingShape">
                    <wps:wsp>
                      <wps:cNvSpPr/>
                      <wps:spPr>
                        <a:xfrm flipH="1">
                          <a:off x="0" y="0"/>
                          <a:ext cx="5715" cy="24701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线 17" o:spid="_x0000_s1026" o:spt="20" style="position:absolute;left:0pt;flip:x;margin-left:310.45pt;margin-top:139.8pt;height:19.45pt;width:0.45pt;z-index:251687936;mso-width-relative:page;mso-height-relative:page;" filled="f" stroked="t" coordsize="21600,21600" o:gfxdata="UEsDBAoAAAAAAIdO4kAAAAAAAAAAAAAAAAAEAAAAZHJzL1BLAwQUAAAACACHTuJAqJ5SQ9kAAAAL&#10;AQAADwAAAGRycy9kb3ducmV2LnhtbE2PwU7DMBBE70j8g7WVuFHbKYQ6zaaiSMANiZbe3XhJosZ2&#10;iJ22/D3mBMfVPs28KdcX27MTjaHzDkHOBTBytTedaxA+ds+3S2Ahamd07x0hfFOAdXV9VerC+LN7&#10;p9M2NiyFuFBohDbGoeA81C1ZHeZ+IJd+n360OqZzbLgZ9TmF255nQuTc6s6lhlYP9NRSfdxOFmGz&#10;U4sXs59ej2/qjh43Sobpa494M5NiBSzSJf7B8Kuf1KFKTgc/ORNYj5BnQiUUIXtQObBE5JlMYw4I&#10;C7m8B16V/P+G6gdQSwMEFAAAAAgAh07iQFMyrdL3AQAA8wMAAA4AAABkcnMvZTJvRG9jLnhtbK1T&#10;S44TMRDdI3EHy3vSSZhMUCudWRAGFghGmuEAFbfdbck/uZx0chauwYoNx5lrUHaHwMxsssALq+x6&#10;fq73XF7dHKxhexlRe9fw2WTKmXTCt9p1Df/2cPvmHWeYwLVgvJMNP0rkN+vXr1ZDqOXc9960MjIi&#10;cVgPoeF9SqGuKhS9tIATH6SjpPLRQqJl7Ko2wkDs1lTz6fS6GnxsQ/RCItLuZkzyE2O8hNArpYXc&#10;eLGz0qWRNUoDiSRhrwPydalWKSnSV6VQJmYaTkpTmekSird5rtYrqLsIodfiVAJcUsIzTRa0o0vP&#10;VBtIwHZRv6CyWkSPXqWJ8LYahRRHSMVs+syb+x6CLFrIagxn0/H/0Yov+7vIdNvwK7LEgaUXf/z+&#10;4/HnLzZbZneGgDWB7sNdPK2Qwiz1oKJlyujwidqoiCc57FC8PZ69lYfEBG0ulrMFZ4IS86vllGJi&#10;q0aSTBYipo/SW5aDhhvtsnCoYf8Z0wj9A8nbxrGh4ddvF1S0AOpCRa9PoQ2kBF1XzqI3ur3VxuQT&#10;GLvtexPZHnInlHEq4QksX7IB7EdcSWUY1FYnmR2AupfQfnAtS8dAZjn6JDwXY2XLmZH0p3JUkAm0&#10;uQRJPhhHdmSvR3dztPXtkd5mF6LuevJkVurNGeqFYt6pb3Oz/bsuTH//6v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J5SQ9kAAAALAQAADwAAAAAAAAABACAAAAAiAAAAZHJzL2Rvd25yZXYueG1s&#10;UEsBAhQAFAAAAAgAh07iQFMyrdL3AQAA8wMAAA4AAAAAAAAAAQAgAAAAKAEAAGRycy9lMm9Eb2Mu&#10;eG1sUEsFBgAAAAAGAAYAWQEAAJEFAAAAAA==&#10;">
                <v:fill on="f" focussize="0,0"/>
                <v:stroke weight="0.5pt" color="#000000" joinstyle="miter"/>
                <v:imagedata o:title=""/>
                <o:lock v:ext="edit" aspectratio="f"/>
              </v:line>
            </w:pict>
          </mc:Fallback>
        </mc:AlternateContent>
      </w:r>
      <w:r>
        <w:rPr>
          <w:rFonts w:hint="eastAsia"/>
        </w:rPr>
        <mc:AlternateContent>
          <mc:Choice Requires="wps">
            <w:drawing>
              <wp:anchor distT="0" distB="0" distL="114300" distR="114300" simplePos="0" relativeHeight="251688960" behindDoc="0" locked="0" layoutInCell="1" allowOverlap="1">
                <wp:simplePos x="0" y="0"/>
                <wp:positionH relativeFrom="column">
                  <wp:posOffset>5079365</wp:posOffset>
                </wp:positionH>
                <wp:positionV relativeFrom="paragraph">
                  <wp:posOffset>1546860</wp:posOffset>
                </wp:positionV>
                <wp:extent cx="5715" cy="247015"/>
                <wp:effectExtent l="4445" t="0" r="8890" b="635"/>
                <wp:wrapNone/>
                <wp:docPr id="41" name="直线 18"/>
                <wp:cNvGraphicFramePr/>
                <a:graphic xmlns:a="http://schemas.openxmlformats.org/drawingml/2006/main">
                  <a:graphicData uri="http://schemas.microsoft.com/office/word/2010/wordprocessingShape">
                    <wps:wsp>
                      <wps:cNvSpPr/>
                      <wps:spPr>
                        <a:xfrm flipH="1">
                          <a:off x="0" y="0"/>
                          <a:ext cx="5715" cy="24701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线 18" o:spid="_x0000_s1026" o:spt="20" style="position:absolute;left:0pt;flip:x;margin-left:399.95pt;margin-top:121.8pt;height:19.45pt;width:0.45pt;z-index:251688960;mso-width-relative:page;mso-height-relative:page;" filled="f" stroked="t" coordsize="21600,21600" o:gfxdata="UEsDBAoAAAAAAIdO4kAAAAAAAAAAAAAAAAAEAAAAZHJzL1BLAwQUAAAACACHTuJAFcZTPNkAAAAL&#10;AQAADwAAAGRycy9kb3ducmV2LnhtbE2PwW7CMAyG75P2DpEn7TaSFsaarimCSWM3pMG4h8ZrK5qk&#10;NCmwt8c7bUfbn35/f7G42o6dcQitdwqSiQCGrvKmdbWCr937UwYsRO2M7rxDBT8YYFHe3xU6N/7i&#10;PvG8jTWjEBdyraCJsc85D1WDVoeJ79HR7dsPVkcah5qbQV8o3HY8FWLOrW4dfWh0j28NVsftaBWs&#10;dnK6Nvvx47iRM1yuZBLG016px4dEvAKLeI1/MPzqkzqU5HTwozOBdQpepJSEKkhn0zkwIjIhqMyB&#10;Nln6DLws+P8O5Q1QSwMEFAAAAAgAh07iQH5IZdj4AQAA8wMAAA4AAABkcnMvZTJvRG9jLnhtbK1T&#10;S44TMRDdI3EHy3vS6TCZGbXSmQVhYIFgpIEDVNx2tyX/5HLSyVm4Bis2HGeuQdkdAgybLOhFq+x6&#10;fq73qry6O1jD9jKi9q7l9WzOmXTCd9r1Lf/y+f7VLWeYwHVgvJMtP0rkd+uXL1ZjaOTCD950MjIi&#10;cdiMoeVDSqGpKhSDtIAzH6SjpPLRQqJl7Ksuwkjs1lSL+fy6Gn3sQvRCItLuZkryE2O8hNArpYXc&#10;eLGz0qWJNUoDiSThoAPydalWKSnSJ6VQJmZaTkpT+dMlFG/zv1qvoOkjhEGLUwlwSQnPNFnQji49&#10;U20gAdtF/Q+V1SJ69CrNhLfVJKQ4Qirq+TNvHgcIsmghqzGcTcf/Rys+7h8i013Lr2rOHFjq+NPX&#10;b0/ff7D6NrszBmwI9Bge4mmFFGapBxUtU0aH9zRGRTzJYYfi7fHsrTwkJmhzeVMvOROUWFzdzCkm&#10;tmoiyWQhYnonvWU5aLnRLguHBvYfME3QX5C8bRwbW379ekl9FEBTqKj7FNpAStD15Sx6o7t7bUw+&#10;gbHfvjGR7SFPQvlOJfwFy5dsAIcJV1IZBo3VSWYHoBkkdG9dx9IxkFmOHgnPxVjZcWYkvakcFWQC&#10;bS5Bkg/GkR3Z68ndHG19d6Te7ELU/UCe1KXenKFZKOad5jYP25/rwvT7ra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XGUzzZAAAACwEAAA8AAAAAAAAAAQAgAAAAIgAAAGRycy9kb3ducmV2Lnht&#10;bFBLAQIUABQAAAAIAIdO4kB+SGXY+AEAAPMDAAAOAAAAAAAAAAEAIAAAACgBAABkcnMvZTJvRG9j&#10;LnhtbFBLBQYAAAAABgAGAFkBAACSBQAAAAA=&#10;">
                <v:fill on="f" focussize="0,0"/>
                <v:stroke weight="0.5pt" color="#000000" joinstyle="miter"/>
                <v:imagedata o:title=""/>
                <o:lock v:ext="edit" aspectratio="f"/>
              </v:line>
            </w:pict>
          </mc:Fallback>
        </mc:AlternateContent>
      </w:r>
      <w:r>
        <w:rPr>
          <w:rFonts w:hint="eastAsia"/>
        </w:rPr>
        <mc:AlternateContent>
          <mc:Choice Requires="wps">
            <w:drawing>
              <wp:anchor distT="0" distB="0" distL="114300" distR="114300" simplePos="0" relativeHeight="251689984" behindDoc="0" locked="0" layoutInCell="1" allowOverlap="1">
                <wp:simplePos x="0" y="0"/>
                <wp:positionH relativeFrom="column">
                  <wp:posOffset>5079365</wp:posOffset>
                </wp:positionH>
                <wp:positionV relativeFrom="paragraph">
                  <wp:posOffset>1781810</wp:posOffset>
                </wp:positionV>
                <wp:extent cx="5715" cy="247015"/>
                <wp:effectExtent l="4445" t="0" r="8890" b="635"/>
                <wp:wrapNone/>
                <wp:docPr id="42" name="直线 19"/>
                <wp:cNvGraphicFramePr/>
                <a:graphic xmlns:a="http://schemas.openxmlformats.org/drawingml/2006/main">
                  <a:graphicData uri="http://schemas.microsoft.com/office/word/2010/wordprocessingShape">
                    <wps:wsp>
                      <wps:cNvSpPr/>
                      <wps:spPr>
                        <a:xfrm flipH="1">
                          <a:off x="0" y="0"/>
                          <a:ext cx="5715" cy="24701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线 19" o:spid="_x0000_s1026" o:spt="20" style="position:absolute;left:0pt;flip:x;margin-left:399.95pt;margin-top:140.3pt;height:19.45pt;width:0.45pt;z-index:251689984;mso-width-relative:page;mso-height-relative:page;" filled="f" stroked="t" coordsize="21600,21600" o:gfxdata="UEsDBAoAAAAAAIdO4kAAAAAAAAAAAAAAAAAEAAAAZHJzL1BLAwQUAAAACACHTuJATMxHFtgAAAAL&#10;AQAADwAAAGRycy9kb3ducmV2LnhtbE2PwU7DMBBE70j8g7VI3KidFkocsqkoEnBDoqV3N16SqLEd&#10;Yqctf89yguNqn2belKuz68WRxtgFj5DNFAjydbCdbxA+ts83OYiYjLemD54QvinCqrq8KE1hw8m/&#10;03GTGsEhPhYGoU1pKKSMdUvOxFkYyPPvM4zOJD7HRtrRnDjc9XKu1FI603luaM1ATy3Vh83kENZb&#10;vXixu+n18KZv6XGtszh97RCvrzL1ACLROf3B8KvP6lCx0z5M3kbRI9xrrRlFmOdqCYKJXCkes0dY&#10;ZPoOZFXK/xuqH1BLAwQUAAAACACHTuJAHJ2HpfgBAADzAwAADgAAAGRycy9lMm9Eb2MueG1srVNL&#10;jhMxEN0jcQfLe9JJmMxAK51ZEAYWCEYaOEDFdndb8k8uJ52chWuwYsNx5hqU3U2AYZMFvWiVXc/P&#10;9V6V17dHa9hBRdTeNXwxm3OmnPBSu67hXz7fvXjFGSZwEox3quEnhfx28/zZegi1WvreG6kiIxKH&#10;9RAa3qcU6qpC0SsLOPNBOUq2PlpItIxdJSMMxG5NtZzPr6vBRxmiFwqRdrdjkk+M8RJC37ZaqK0X&#10;e6tcGlmjMpBIEvY6IN+UattWifSpbVElZhpOSlP50yUU7/K/2qyh7iKEXoupBLikhCeaLGhHl56p&#10;tpCA7aP+h8pqET36Ns2Et9UopDhCKhbzJ9489BBU0UJWYzibjv+PVnw83EemZcOvlpw5sNTxx6/f&#10;Hr//YIvX2Z0hYE2gh3AfpxVSmKUe22hZa3R4T2NUxJMcdizens7eqmNigjZXN4sVZ4ISy6ubOcXE&#10;Vo0kmSxETO+UtywHDTfaZeFQw+EDphH6C5K3jWNDw69frqiPAmgKW+o+hTaQEnRdOYveaHmnjckn&#10;MHa7NyayA+RJKN9Uwl+wfMkWsB9xJZVhUFudVHYA6l6BfOskS6dAZjl6JDwXY5XkzCh6UzkqyATa&#10;XIIkH4wjO7LXo7s52nl5ot7sQ9RdT54sSr05Q7NQzJvmNg/bn+vC9Putbn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MxHFtgAAAALAQAADwAAAAAAAAABACAAAAAiAAAAZHJzL2Rvd25yZXYueG1s&#10;UEsBAhQAFAAAAAgAh07iQBydh6X4AQAA8wMAAA4AAAAAAAAAAQAgAAAAJwEAAGRycy9lMm9Eb2Mu&#10;eG1sUEsFBgAAAAAGAAYAWQEAAJEFAAAAAA==&#10;">
                <v:fill on="f" focussize="0,0"/>
                <v:stroke weight="0.5pt" color="#000000" joinstyle="miter"/>
                <v:imagedata o:title=""/>
                <o:lock v:ext="edit" aspectratio="f"/>
              </v:line>
            </w:pict>
          </mc:Fallback>
        </mc:AlternateContent>
      </w:r>
      <w:r>
        <w:rPr>
          <w:rFonts w:hint="eastAsia"/>
        </w:rPr>
        <mc:AlternateContent>
          <mc:Choice Requires="wps">
            <w:drawing>
              <wp:anchor distT="0" distB="0" distL="114300" distR="114300" simplePos="0" relativeHeight="251691008" behindDoc="0" locked="0" layoutInCell="1" allowOverlap="1">
                <wp:simplePos x="0" y="0"/>
                <wp:positionH relativeFrom="column">
                  <wp:posOffset>6146165</wp:posOffset>
                </wp:positionH>
                <wp:positionV relativeFrom="paragraph">
                  <wp:posOffset>1762760</wp:posOffset>
                </wp:positionV>
                <wp:extent cx="5715" cy="247015"/>
                <wp:effectExtent l="4445" t="0" r="8890" b="635"/>
                <wp:wrapNone/>
                <wp:docPr id="43" name="直线 23"/>
                <wp:cNvGraphicFramePr/>
                <a:graphic xmlns:a="http://schemas.openxmlformats.org/drawingml/2006/main">
                  <a:graphicData uri="http://schemas.microsoft.com/office/word/2010/wordprocessingShape">
                    <wps:wsp>
                      <wps:cNvSpPr/>
                      <wps:spPr>
                        <a:xfrm flipH="1">
                          <a:off x="0" y="0"/>
                          <a:ext cx="5715" cy="24701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线 23" o:spid="_x0000_s1026" o:spt="20" style="position:absolute;left:0pt;flip:x;margin-left:483.95pt;margin-top:138.8pt;height:19.45pt;width:0.45pt;z-index:251691008;mso-width-relative:page;mso-height-relative:page;" filled="f" stroked="t" coordsize="21600,21600" o:gfxdata="UEsDBAoAAAAAAIdO4kAAAAAAAAAAAAAAAAAEAAAAZHJzL1BLAwQUAAAACACHTuJAYUqfndkAAAAL&#10;AQAADwAAAGRycy9kb3ducmV2LnhtbE2PwU7DMBBE70j8g7VI3KiTFpI6ZFNRJOBWiZbe3XhJosZ2&#10;iJ22/D3LCY6rfZp5U64uthcnGkPnHUI6S0CQq73pXIPwsXu5W4IIUTuje+8I4ZsCrKrrq1IXxp/d&#10;O522sREc4kKhEdoYh0LKULdkdZj5gRz/Pv1odeRzbKQZ9ZnDbS/nSZJJqzvHDa0e6Lml+ridLMJ6&#10;pxavZj+9HTfqnp7WKg3T1x7x9iZNHkFEusQ/GH71WR0qdjr4yZkgegSV5YpRhHmeZyCYUNmSxxwQ&#10;Fmn2ALIq5f8N1Q9QSwMEFAAAAAgAh07iQBzaEaf4AQAA8wMAAA4AAABkcnMvZTJvRG9jLnhtbK1T&#10;S44TMRDdI3EHy3vS+UxmUCudWRAGFghGGjhAxW13W/JPLiednIVrsGLDceYalN0hMwybLOhFq+x6&#10;fq73qry6PVjD9jKi9q7hs8mUM+mEb7XrGv7t692bt5xhAteC8U42/CiR365fv1oNoZZz33vTysiI&#10;xGE9hIb3KYW6qlD00gJOfJCOkspHC4mWsavaCAOxW1PNp9PravCxDdELiUi7mzHJT4zxEkKvlBZy&#10;48XOSpdG1igNJJKEvQ7I16VapaRIX5RCmZhpOClN5U+XULzN/2q9grqLEHotTiXAJSW80GRBO7r0&#10;TLWBBGwX9T9UVovo0as0Ed5Wo5DiCKmYTV9489BDkEULWY3hbDr+P1rxeX8fmW4bfrXgzIGljj9+&#10;//H48xebL7I7Q8CaQA/hPp5WSGGWelDRMmV0+EhjVMSTHHYo3h7P3spDYoI2lzezJWeCEvOrmynF&#10;xFaNJJksREwfpLcsBw032mXhUMP+E6YR+geSt41jQ8OvF0vqowCaQkXdp9AGUoKuK2fRG93eaWPy&#10;CYzd9p2JbA95Esp3KuEvWL5kA9iPuJLKMKitTjI7AHUvoX3vWpaOgcxy9Eh4LsbKljMj6U3lqCAT&#10;aHMJknwwjuzIXo/u5mjr2yP1Zhei7nryZFbqzRmahWLeaW7zsD1fF6ant7r+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FKn53ZAAAACwEAAA8AAAAAAAAAAQAgAAAAIgAAAGRycy9kb3ducmV2Lnht&#10;bFBLAQIUABQAAAAIAIdO4kAc2hGn+AEAAPMDAAAOAAAAAAAAAAEAIAAAACgBAABkcnMvZTJvRG9j&#10;LnhtbFBLBQYAAAAABgAGAFkBAACSBQAAAAA=&#10;">
                <v:fill on="f" focussize="0,0"/>
                <v:stroke weight="0.5pt" color="#000000" joinstyle="miter"/>
                <v:imagedata o:title=""/>
                <o:lock v:ext="edit" aspectratio="f"/>
              </v:line>
            </w:pict>
          </mc:Fallback>
        </mc:AlternateContent>
      </w:r>
      <w:r>
        <w:rPr>
          <w:rFonts w:hint="eastAsia"/>
        </w:rPr>
        <mc:AlternateContent>
          <mc:Choice Requires="wps">
            <w:drawing>
              <wp:anchor distT="0" distB="0" distL="114300" distR="114300" simplePos="0" relativeHeight="251692032" behindDoc="0" locked="0" layoutInCell="1" allowOverlap="1">
                <wp:simplePos x="0" y="0"/>
                <wp:positionH relativeFrom="column">
                  <wp:posOffset>9238615</wp:posOffset>
                </wp:positionH>
                <wp:positionV relativeFrom="paragraph">
                  <wp:posOffset>1756410</wp:posOffset>
                </wp:positionV>
                <wp:extent cx="5715" cy="247015"/>
                <wp:effectExtent l="4445" t="0" r="8890" b="635"/>
                <wp:wrapNone/>
                <wp:docPr id="44" name="直线 32"/>
                <wp:cNvGraphicFramePr/>
                <a:graphic xmlns:a="http://schemas.openxmlformats.org/drawingml/2006/main">
                  <a:graphicData uri="http://schemas.microsoft.com/office/word/2010/wordprocessingShape">
                    <wps:wsp>
                      <wps:cNvSpPr/>
                      <wps:spPr>
                        <a:xfrm flipH="1">
                          <a:off x="0" y="0"/>
                          <a:ext cx="5715" cy="24701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线 32" o:spid="_x0000_s1026" o:spt="20" style="position:absolute;left:0pt;flip:x;margin-left:727.45pt;margin-top:138.3pt;height:19.45pt;width:0.45pt;z-index:251692032;mso-width-relative:page;mso-height-relative:page;" filled="f" stroked="t" coordsize="21600,21600" o:gfxdata="UEsDBAoAAAAAAIdO4kAAAAAAAAAAAAAAAAAEAAAAZHJzL1BLAwQUAAAACACHTuJAZEEZjtoAAAAN&#10;AQAADwAAAGRycy9kb3ducmV2LnhtbE2PQU+DQBCF7yb+h82YeLMLLaBQlsaaqDcTW3vfslMgZWeR&#10;Xdr6752e9PgyX958r1xdbC9OOPrOkYJ4FoFAqp3pqFHwtX19eALhgyaje0eo4Ac9rKrbm1IXxp3p&#10;E0+b0AguIV9oBW0IQyGlr1u02s/cgMS3gxutDhzHRppRn7nc9nIeRZm0uiP+0OoBX1qsj5vJKlhv&#10;88Wb2U3vx488wed1Hvvpe6fU/V0cLUEEvIQ/GK76rA4VO+3dRMaLnnOSJjmzCuaPWQbiiiRpynP2&#10;ChZxmoKsSvl/RfULUEsDBBQAAAAIAIdO4kDhhlDi+AEAAPMDAAAOAAAAZHJzL2Uyb0RvYy54bWyt&#10;U0uOEzEQ3SNxB8t70kkmmUGtdGZBGFggGGngABW33W3JP7mcdHIWrsGKDceZa1B2h8wwbLKgF62y&#10;6/m53qvy6vZgDdvLiNq7hs8mU86kE77Vrmv4t693b95yhglcC8Y72fCjRH67fv1qNYRazn3vTSsj&#10;IxKH9RAa3qcU6qpC0UsLOPFBOkoqHy0kWsauaiMMxG5NNZ9Or6vBxzZELyQi7W7GJD8xxksIvVJa&#10;yI0XOytdGlmjNJBIEvY6IF+XapWSIn1RCmVipuGkNJU/XULxNv+r9QrqLkLotTiVAJeU8EKTBe3o&#10;0jPVBhKwXdT/UFktokev0kR4W41CiiOkYjZ94c1DD0EWLWQ1hrPp+P9oxef9fWS6bfhiwZkDSx1/&#10;/P7j8ecvdjXP7gwBawI9hPt4WiGFWepBRcuU0eEjjVERT3LYoXh7PHsrD4kJ2lzezJacCUrMFzdT&#10;iomtGkkyWYiYPkhvWQ4abrTLwqGG/SdMI/QPJG8bx4aGX18tqY8CaAoVdZ9CG0gJuq6cRW90e6eN&#10;yScwdtt3JrI95Eko36mEv2D5kg1gP+JKKsOgtjrJ7ADUvYT2vWtZOgYyy9Ej4bkYK1vOjKQ3laOC&#10;TKDNJUjywTiyI3s9upujrW+P1JtdiLrryZNZqTdnaBaKeae5zcP2fF2Ynt7q+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kQRmO2gAAAA0BAAAPAAAAAAAAAAEAIAAAACIAAABkcnMvZG93bnJldi54&#10;bWxQSwECFAAUAAAACACHTuJA4YZQ4vgBAADzAwAADgAAAAAAAAABACAAAAApAQAAZHJzL2Uyb0Rv&#10;Yy54bWxQSwUGAAAAAAYABgBZAQAAkwUAAAAA&#10;">
                <v:fill on="f" focussize="0,0"/>
                <v:stroke weight="0.5pt" color="#000000" joinstyle="miter"/>
                <v:imagedata o:title=""/>
                <o:lock v:ext="edit" aspectratio="f"/>
              </v:line>
            </w:pict>
          </mc:Fallback>
        </mc:AlternateContent>
      </w:r>
      <w:r>
        <w:rPr>
          <w:rFonts w:hint="eastAsia"/>
        </w:rPr>
        <mc:AlternateContent>
          <mc:Choice Requires="wps">
            <w:drawing>
              <wp:anchor distT="0" distB="0" distL="114300" distR="114300" simplePos="0" relativeHeight="251693056" behindDoc="0" locked="0" layoutInCell="1" allowOverlap="1">
                <wp:simplePos x="0" y="0"/>
                <wp:positionH relativeFrom="column">
                  <wp:posOffset>8216265</wp:posOffset>
                </wp:positionH>
                <wp:positionV relativeFrom="paragraph">
                  <wp:posOffset>1762760</wp:posOffset>
                </wp:positionV>
                <wp:extent cx="5715" cy="247015"/>
                <wp:effectExtent l="4445" t="0" r="8890" b="635"/>
                <wp:wrapNone/>
                <wp:docPr id="45" name="直线 22"/>
                <wp:cNvGraphicFramePr/>
                <a:graphic xmlns:a="http://schemas.openxmlformats.org/drawingml/2006/main">
                  <a:graphicData uri="http://schemas.microsoft.com/office/word/2010/wordprocessingShape">
                    <wps:wsp>
                      <wps:cNvSpPr/>
                      <wps:spPr>
                        <a:xfrm flipH="1">
                          <a:off x="0" y="0"/>
                          <a:ext cx="5715" cy="24701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线 22" o:spid="_x0000_s1026" o:spt="20" style="position:absolute;left:0pt;flip:x;margin-left:646.95pt;margin-top:138.8pt;height:19.45pt;width:0.45pt;z-index:251693056;mso-width-relative:page;mso-height-relative:page;" filled="f" stroked="t" coordsize="21600,21600" o:gfxdata="UEsDBAoAAAAAAIdO4kAAAAAAAAAAAAAAAAAEAAAAZHJzL1BLAwQUAAAACACHTuJAxTveDNoAAAAN&#10;AQAADwAAAGRycy9kb3ducmV2LnhtbE2Py07DMBBF90j8gzVI7KjzKC0OcSqKBOyQaOnejYckajwO&#10;sdOWv2e6guXVHN05t1ydXS+OOIbOk4Z0loBAqr3tqNHwuX25ewARoiFrek+o4QcDrKrrq9IU1p/o&#10;A4+b2AguoVAYDW2MQyFlqFt0Jsz8gMS3Lz86EzmOjbSjOXG562WWJAvpTEf8oTUDPrdYHzaT07De&#10;qvzV7qa3w7ua49NapWH63ml9e5MmjyAinuMfDBd9VoeKnfZ+IhtEzzlTuWJWQ7ZcLkBckEzNec5e&#10;Q54u7kFWpfy/ovoFUEsDBBQAAAAIAIdO4kAXbBXr9wEAAPMDAAAOAAAAZHJzL2Uyb0RvYy54bWyt&#10;U0uOEzEQ3SNxB8t70kmYzKBWOrMgDCwQjDTDASpuu9uSf3I56eQsXIMVG44z16DsbgIMmyzoRavs&#10;en5V77m8vj1aww4yovau4YvZnDPphG+16xr+5fHu1RvOMIFrwXgnG36SyG83L1+sh1DLpe+9aWVk&#10;ROKwHkLD+5RCXVUoemkBZz5IR0nlo4VEy9hVbYSB2K2plvP5dTX42IbohUSk3e2Y5BNjvITQK6WF&#10;3Hqxt9KlkTVKA4kkYa8D8k3pVikp0melUCZmGk5KU/lTEYp3+V9t1lB3EUKvxdQCXNLCM00WtKOi&#10;Z6otJGD7qP+hslpEj16lmfC2GoUUR0jFYv7Mm4cegixayGoMZ9Px/9GKT4f7yHTb8KsVZw4s3fjT&#10;129P33+w5TK7MwSsCfQQ7uO0Qgqz1KOKlimjwwcaoyKe5LBj8fZ09lYeExO0ubpZUAFBieXVzZxi&#10;YqtGkkwWIqb30luWg4Yb7bJwqOHwEdMI/QXJ28axoeHXr1d0jwJoChXdPoU2kBJ0XTmL3uj2ThuT&#10;T2Dsdm9NZAfIk1C+qYW/YLnIFrAfcSWVYVBbnWR2AOpeQvvOtSydApnl6JHw3IyVLWdG0pvKUUEm&#10;0OYSJPlgHNmRvR7dzdHOtye6m32IuuvJk0XpN2doFop509zmYftzXZh+v9XN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U73gzaAAAADQEAAA8AAAAAAAAAAQAgAAAAIgAAAGRycy9kb3ducmV2Lnht&#10;bFBLAQIUABQAAAAIAIdO4kAXbBXr9wEAAPMDAAAOAAAAAAAAAAEAIAAAACkBAABkcnMvZTJvRG9j&#10;LnhtbFBLBQYAAAAABgAGAFkBAACSBQAAAAA=&#10;">
                <v:fill on="f" focussize="0,0"/>
                <v:stroke weight="0.5pt" color="#000000" joinstyle="miter"/>
                <v:imagedata o:title=""/>
                <o:lock v:ext="edit" aspectratio="f"/>
              </v:line>
            </w:pict>
          </mc:Fallback>
        </mc:AlternateContent>
      </w:r>
      <w:r>
        <w:rPr>
          <w:rFonts w:hint="eastAsia"/>
        </w:rPr>
        <mc:AlternateContent>
          <mc:Choice Requires="wps">
            <w:drawing>
              <wp:anchor distT="0" distB="0" distL="114300" distR="114300" simplePos="0" relativeHeight="251694080" behindDoc="0" locked="0" layoutInCell="1" allowOverlap="1">
                <wp:simplePos x="0" y="0"/>
                <wp:positionH relativeFrom="column">
                  <wp:posOffset>7181215</wp:posOffset>
                </wp:positionH>
                <wp:positionV relativeFrom="paragraph">
                  <wp:posOffset>1769110</wp:posOffset>
                </wp:positionV>
                <wp:extent cx="5715" cy="247015"/>
                <wp:effectExtent l="4445" t="0" r="8890" b="635"/>
                <wp:wrapNone/>
                <wp:docPr id="46" name="直线 24"/>
                <wp:cNvGraphicFramePr/>
                <a:graphic xmlns:a="http://schemas.openxmlformats.org/drawingml/2006/main">
                  <a:graphicData uri="http://schemas.microsoft.com/office/word/2010/wordprocessingShape">
                    <wps:wsp>
                      <wps:cNvSpPr/>
                      <wps:spPr>
                        <a:xfrm flipH="1">
                          <a:off x="0" y="0"/>
                          <a:ext cx="5715" cy="24701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线 24" o:spid="_x0000_s1026" o:spt="20" style="position:absolute;left:0pt;flip:x;margin-left:565.45pt;margin-top:139.3pt;height:19.45pt;width:0.45pt;z-index:251694080;mso-width-relative:page;mso-height-relative:page;" filled="f" stroked="t" coordsize="21600,21600" o:gfxdata="UEsDBAoAAAAAAIdO4kAAAAAAAAAAAAAAAAAEAAAAZHJzL1BLAwQUAAAACACHTuJAzhWMUNoAAAAN&#10;AQAADwAAAGRycy9kb3ducmV2LnhtbE2Py07DMBBF90j8gzVI7KjjBtomxKkoEmWHREv3bjwkUeNx&#10;iJ0+/p7pCpZXc3Tn3GJ5dp044hBaTxrUJAGBVHnbUq3ha/v2sAARoiFrOk+o4YIBluXtTWFy60/0&#10;icdNrAWXUMiNhibGPpcyVA06Eya+R+Lbtx+ciRyHWtrBnLjcdXKaJDPpTEv8oTE9vjZYHTaj07Da&#10;Zuna7sb3w0f2iC+rTIXxZ6f1/Z1KnkFEPMc/GK76rA4lO+39SDaIjrNKk4xZDdP5YgbiiqhU8Zy9&#10;hlTNn0CWhfy/ovwFUEsDBBQAAAAIAIdO4kDvckRP9wEAAPMDAAAOAAAAZHJzL2Uyb0RvYy54bWyt&#10;U0uOEzEQ3SNxB8t70klIMqiVziwIAwsEI81wgIrb7rbkn1xOOjkL12DFhuPMNSi7Q4BhkwW9aJVd&#10;z8/1XpXXt0dr2EFG1N41fDaZciad8K12XcO/PN69esMZJnAtGO9kw08S+e3m5Yv1EGo59703rYyM&#10;SBzWQ2h4n1KoqwpFLy3gxAfpKKl8tJBoGbuqjTAQuzXVfDpdVYOPbYheSETa3Y5JfmaM1xB6pbSQ&#10;Wy/2Vro0skZpIJEk7HVAvinVKiVF+qwUysRMw0lpKn+6hOJd/lebNdRdhNBrcS4BrinhmSYL2tGl&#10;F6otJGD7qP+hslpEj16lifC2GoUUR0jFbPrMm4cegixayGoMF9Px/9GKT4f7yHTb8MWKMweWOv70&#10;9dvT9x9svsjuDAFrAj2E+3heIYVZ6lFFy5TR4QONURFPctixeHu6eCuPiQnaXN7MlpwJSswXN1OK&#10;ia0aSTJZiJjeS29ZDhputMvCoYbDR0wj9BckbxvHhoavXi+pjwJoChV1n0IbSAm6rpxFb3R7p43J&#10;JzB2u7cmsgPkSSjfuYS/YPmSLWA/4koqw6C2OsnsANS9hPada1k6BTLL0SPhuRgrW86MpDeVo4JM&#10;oM01SPLBOLIjez26m6Odb0/Um32IuuvJk1mpN2doFop557nNw/bnujD9fqub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4VjFDaAAAADQEAAA8AAAAAAAAAAQAgAAAAIgAAAGRycy9kb3ducmV2Lnht&#10;bFBLAQIUABQAAAAIAIdO4kDvckRP9wEAAPMDAAAOAAAAAAAAAAEAIAAAACkBAABkcnMvZTJvRG9j&#10;LnhtbFBLBQYAAAAABgAGAFkBAACSBQAAAAA=&#10;">
                <v:fill on="f" focussize="0,0"/>
                <v:stroke weight="0.5pt" color="#000000" joinstyle="miter"/>
                <v:imagedata o:title=""/>
                <o:lock v:ext="edit" aspectratio="f"/>
              </v:line>
            </w:pict>
          </mc:Fallback>
        </mc:AlternateContent>
      </w:r>
      <w:r>
        <w:rPr>
          <w:rFonts w:hint="eastAsia"/>
        </w:rPr>
        <mc:AlternateContent>
          <mc:Choice Requires="wps">
            <w:drawing>
              <wp:anchor distT="0" distB="0" distL="114300" distR="114300" simplePos="0" relativeHeight="251695104" behindDoc="0" locked="0" layoutInCell="1" allowOverlap="1">
                <wp:simplePos x="0" y="0"/>
                <wp:positionH relativeFrom="column">
                  <wp:posOffset>692150</wp:posOffset>
                </wp:positionH>
                <wp:positionV relativeFrom="paragraph">
                  <wp:posOffset>2269490</wp:posOffset>
                </wp:positionV>
                <wp:extent cx="5715" cy="546735"/>
                <wp:effectExtent l="4445" t="0" r="8890" b="5715"/>
                <wp:wrapNone/>
                <wp:docPr id="47" name="直线 30"/>
                <wp:cNvGraphicFramePr/>
                <a:graphic xmlns:a="http://schemas.openxmlformats.org/drawingml/2006/main">
                  <a:graphicData uri="http://schemas.microsoft.com/office/word/2010/wordprocessingShape">
                    <wps:wsp>
                      <wps:cNvSpPr/>
                      <wps:spPr>
                        <a:xfrm>
                          <a:off x="0" y="0"/>
                          <a:ext cx="5715" cy="54673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线 30" o:spid="_x0000_s1026" o:spt="20" style="position:absolute;left:0pt;margin-left:54.5pt;margin-top:178.7pt;height:43.05pt;width:0.45pt;z-index:251695104;mso-width-relative:page;mso-height-relative:page;" filled="f" stroked="t" coordsize="21600,21600" o:gfxdata="UEsDBAoAAAAAAIdO4kAAAAAAAAAAAAAAAAAEAAAAZHJzL1BLAwQUAAAACACHTuJAI+Z/5tkAAAAL&#10;AQAADwAAAGRycy9kb3ducmV2LnhtbE2PMU/DMBCFdyT+g3VIbNQuTUmTxumAxICEBA0MHd3kmgTs&#10;c7DdJPx73AnGp3v67nvFbjaajeh8b0nCciGAIdW26amV8PH+dLcB5oOiRmlLKOEHPezK66tC5Y2d&#10;aI9jFVoWIeRzJaELYcg593WHRvmFHZDi7WSdUSFG1/LGqSnCjeb3Qjxwo3qKHzo14GOH9Vd1NpFC&#10;6fdp1u7w9vrSbarpE5/HFKW8vVmKLbCAc/grw0U/qkMZnY72TI1nOmaRxS1BwmqdJsAuDZFlwI4S&#10;kmS1Bl4W/P+G8hdQSwMEFAAAAAgAh07iQCH/tQPvAQAA6QMAAA4AAABkcnMvZTJvRG9jLnhtbK1T&#10;S44TMRDdI3EHy3vSyWSSQa10ZkEYNghGGjhAxXZ3W/JPLiednIVrsGLDceYalN0hgWGTBb1wl13l&#10;53qvqlb3B2vYXkXU3jV8NplyppzwUruu4V+/PLx5yxkmcBKMd6rhR4X8fv361WoItbrxvTdSRUYg&#10;DushNLxPKdRVhaJXFnDig3LkbH20kGgbu0pGGAjdmupmOl1Wg48yRC8UIp1uRic/IcZrAH3baqE2&#10;XuyscmlEjcpAIkrY64B8XbJtWyXS57ZFlZhpODFNZaVHyN7mtVqvoO4ihF6LUwpwTQovOFnQjh49&#10;Q20gAdtF/Q+U1SJ69G2aCG+rkUhRhFjMpi+0eeohqMKFpMZwFh3/H6z4tH+MTMuG395x5sBSxZ+/&#10;fX/+8ZPNizpDwJqCnsJjJK3yDsnMVA9ttPlPJNihKHo8K6oOiQk6XNzNFpwJcixul3fzRda7ulwN&#10;EdMH5S3LRsONdpku1LD/iGkM/R2Sj41jQ8OX8wVVTwD1Xks1J9MGyh9dV+6iN1o+aGPyDYzd9p2J&#10;bA+5/uU7pfBXWH5kA9iPccU1dobVSWXeUPcK5HsnWToGksjRaPCcjFWSM6NokrJVIhNoc00k6WAc&#10;yXHRNFtbL49UkV2IuutJk1nJN3uoA4p4p27NLfbnviBdJn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Pmf+bZAAAACwEAAA8AAAAAAAAAAQAgAAAAIgAAAGRycy9kb3ducmV2LnhtbFBLAQIUABQA&#10;AAAIAIdO4kAh/7UD7wEAAOkDAAAOAAAAAAAAAAEAIAAAACgBAABkcnMvZTJvRG9jLnhtbFBLBQYA&#10;AAAABgAGAFkBAACJBQAAAAA=&#10;">
                <v:fill on="f" focussize="0,0"/>
                <v:stroke weight="0.5pt" color="#000000" joinstyle="miter"/>
                <v:imagedata o:title=""/>
                <o:lock v:ext="edit" aspectratio="f"/>
              </v:line>
            </w:pict>
          </mc:Fallback>
        </mc:AlternateContent>
      </w:r>
      <w:r>
        <w:rPr>
          <w:rFonts w:hint="eastAsia"/>
        </w:rPr>
        <mc:AlternateContent>
          <mc:Choice Requires="wps">
            <w:drawing>
              <wp:anchor distT="0" distB="0" distL="114300" distR="114300" simplePos="0" relativeHeight="251696128" behindDoc="0" locked="0" layoutInCell="1" allowOverlap="1">
                <wp:simplePos x="0" y="0"/>
                <wp:positionH relativeFrom="column">
                  <wp:posOffset>200660</wp:posOffset>
                </wp:positionH>
                <wp:positionV relativeFrom="paragraph">
                  <wp:posOffset>2533650</wp:posOffset>
                </wp:positionV>
                <wp:extent cx="953770" cy="2959100"/>
                <wp:effectExtent l="4445" t="4445" r="13335" b="8255"/>
                <wp:wrapNone/>
                <wp:docPr id="48" name="文本框 9"/>
                <wp:cNvGraphicFramePr/>
                <a:graphic xmlns:a="http://schemas.openxmlformats.org/drawingml/2006/main">
                  <a:graphicData uri="http://schemas.microsoft.com/office/word/2010/wordprocessingShape">
                    <wps:wsp>
                      <wps:cNvSpPr txBox="1"/>
                      <wps:spPr>
                        <a:xfrm>
                          <a:off x="0" y="0"/>
                          <a:ext cx="953770" cy="2959100"/>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7C7AFE15">
                            <w:pPr>
                              <w:spacing w:line="240" w:lineRule="exact"/>
                              <w:rPr>
                                <w:b/>
                                <w:sz w:val="21"/>
                                <w:szCs w:val="21"/>
                              </w:rPr>
                            </w:pPr>
                            <w:r>
                              <w:rPr>
                                <w:rFonts w:hint="eastAsia"/>
                                <w:b/>
                                <w:sz w:val="21"/>
                                <w:szCs w:val="21"/>
                              </w:rPr>
                              <w:t>区应急局牵头，当地政府参与负责统筹协调指挥部工作；统一收集各组工作情况，汇总、分析、报送重要信息，对发布信息进行审核；跟踪督办落实指挥部议定事项；承办指挥部各类会议</w:t>
                            </w:r>
                            <w:r>
                              <w:rPr>
                                <w:b/>
                                <w:sz w:val="21"/>
                                <w:szCs w:val="21"/>
                              </w:rPr>
                              <w:t>;</w:t>
                            </w:r>
                            <w:r>
                              <w:rPr>
                                <w:rFonts w:hint="eastAsia"/>
                                <w:b/>
                                <w:sz w:val="21"/>
                                <w:szCs w:val="21"/>
                              </w:rPr>
                              <w:t>负责与后方指挥中心的沟通协调。</w:t>
                            </w:r>
                          </w:p>
                        </w:txbxContent>
                      </wps:txbx>
                      <wps:bodyPr wrap="square" upright="1"/>
                    </wps:wsp>
                  </a:graphicData>
                </a:graphic>
              </wp:anchor>
            </w:drawing>
          </mc:Choice>
          <mc:Fallback>
            <w:pict>
              <v:shape id="文本框 9" o:spid="_x0000_s1026" o:spt="202" type="#_x0000_t202" style="position:absolute;left:0pt;margin-left:15.8pt;margin-top:199.5pt;height:233pt;width:75.1pt;z-index:251696128;mso-width-relative:page;mso-height-relative:page;" fillcolor="#FFFFFF" filled="t" stroked="t" coordsize="21600,21600" o:gfxdata="UEsDBAoAAAAAAIdO4kAAAAAAAAAAAAAAAAAEAAAAZHJzL1BLAwQUAAAACACHTuJAffko6tYAAAAK&#10;AQAADwAAAGRycy9kb3ducmV2LnhtbE2PwWrDMAyG74O9g9Fgt9VOw0KaxSlsMBi7rc1lNzdWkzBb&#10;DrHbdG8/9bSehNDHr++vtxfvxBnnOAbSkK0UCKQu2JF6De3+/akEEZMha1wg1PCLEbbN/V1tKhsW&#10;+sLzLvWCQyhWRsOQ0lRJGbsBvYmrMCHx7RhmbxKvcy/tbBYO906ulSqkNyPxh8FM+DZg97M7eQ0f&#10;xWv6xtZ+2nydh6WV3Xx0UevHh0y9gEh4Sf8wXPVZHRp2OoQT2SichjwrmOS52XCnK1Bm3OWgoSye&#10;FcimlrcVmj9QSwMEFAAAAAgAh07iQNBdREcXAgAARQQAAA4AAABkcnMvZTJvRG9jLnhtbK1TS44T&#10;MRDdI3EHy3vSnQyZIa10RoIQNgiQBg5Qsd3dlvzDdtKdC8ANWLFhz7lyDspOJvNdZEEv3GVX+VW9&#10;V+X59aAV2QofpDU1HY9KSoRhlkvT1vTb19WrN5SECIaDskbUdCcCvV68fDHvXSUmtrOKC08QxISq&#10;dzXtYnRVUQTWCQ1hZJ0w6Gys1xBx69uCe+gRXatiUpaXRW89d94yEQKeLg9OekT05wDappFMLC3b&#10;aGHiAdULBREphU66QBe52qYRLH5umiAiUTVFpjGvmATtdVqLxRyq1oPrJDuWAOeU8IiTBmkw6Qlq&#10;CRHIxssnUFoyb4Nt4ohZXRyIZEWQxbh8pM1NB05kLih1cCfRw/+DZZ+2XzyRvKavse8GNHZ8/+vn&#10;/vff/Z8fZJb06V2oMOzGYWAc3toBp+b2POBhoj00Xqc/EiLoR3V3J3XFEAnDw9n04uoKPQxdk9l0&#10;Ni6z/MXdbedD/CCsJsmoqcfuZVFh+zFErARDb0NSsmCV5CupVN74dv1OebIF7PQqf6lIvPIgTBnS&#10;1/TyYpoKARzfBscGTe1QgmDanO/BjXAfuMzfc8CpsCWE7lBARkhhUHm7MTxbnQD+3nASdw5VNvi6&#10;aCpGC06JEvgYk5UjI0h1TiSyUwZJphYdWpGsOKwHhEnm2vIdtq3HAUd63zfgMefGedl2KHBuY76M&#10;05W1Or6ENL739znF3etf/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9+Sjq1gAAAAoBAAAPAAAA&#10;AAAAAAEAIAAAACIAAABkcnMvZG93bnJldi54bWxQSwECFAAUAAAACACHTuJA0F1ERxcCAABFBAAA&#10;DgAAAAAAAAABACAAAAAlAQAAZHJzL2Uyb0RvYy54bWxQSwUGAAAAAAYABgBZAQAArgUAAAAA&#10;">
                <v:fill on="t" focussize="0,0"/>
                <v:stroke weight="0.5pt" color="#000000" joinstyle="round"/>
                <v:imagedata o:title=""/>
                <o:lock v:ext="edit" aspectratio="f"/>
                <v:textbox>
                  <w:txbxContent>
                    <w:p w14:paraId="7C7AFE15">
                      <w:pPr>
                        <w:spacing w:line="240" w:lineRule="exact"/>
                        <w:rPr>
                          <w:b/>
                          <w:sz w:val="21"/>
                          <w:szCs w:val="21"/>
                        </w:rPr>
                      </w:pPr>
                      <w:r>
                        <w:rPr>
                          <w:rFonts w:hint="eastAsia"/>
                          <w:b/>
                          <w:sz w:val="21"/>
                          <w:szCs w:val="21"/>
                        </w:rPr>
                        <w:t>区应急局牵头，当地政府参与负责统筹协调指挥部工作；统一收集各组工作情况，汇总、分析、报送重要信息，对发布信息进行审核；跟踪督办落实指挥部议定事项；承办指挥部各类会议</w:t>
                      </w:r>
                      <w:r>
                        <w:rPr>
                          <w:b/>
                          <w:sz w:val="21"/>
                          <w:szCs w:val="21"/>
                        </w:rPr>
                        <w:t>;</w:t>
                      </w:r>
                      <w:r>
                        <w:rPr>
                          <w:rFonts w:hint="eastAsia"/>
                          <w:b/>
                          <w:sz w:val="21"/>
                          <w:szCs w:val="21"/>
                        </w:rPr>
                        <w:t>负责与后方指挥中心的沟通协调。</w:t>
                      </w:r>
                    </w:p>
                  </w:txbxContent>
                </v:textbox>
              </v:shape>
            </w:pict>
          </mc:Fallback>
        </mc:AlternateContent>
      </w:r>
      <w:r>
        <w:rPr>
          <w:rFonts w:hint="eastAsia"/>
        </w:rPr>
        <mc:AlternateContent>
          <mc:Choice Requires="wps">
            <w:drawing>
              <wp:anchor distT="0" distB="0" distL="114300" distR="114300" simplePos="0" relativeHeight="251697152" behindDoc="0" locked="0" layoutInCell="1" allowOverlap="1">
                <wp:simplePos x="0" y="0"/>
                <wp:positionH relativeFrom="column">
                  <wp:posOffset>2409190</wp:posOffset>
                </wp:positionH>
                <wp:positionV relativeFrom="paragraph">
                  <wp:posOffset>2539365</wp:posOffset>
                </wp:positionV>
                <wp:extent cx="952500" cy="2977515"/>
                <wp:effectExtent l="4445" t="4445" r="14605" b="8890"/>
                <wp:wrapNone/>
                <wp:docPr id="49" name="文本框 3"/>
                <wp:cNvGraphicFramePr/>
                <a:graphic xmlns:a="http://schemas.openxmlformats.org/drawingml/2006/main">
                  <a:graphicData uri="http://schemas.microsoft.com/office/word/2010/wordprocessingShape">
                    <wps:wsp>
                      <wps:cNvSpPr txBox="1"/>
                      <wps:spPr>
                        <a:xfrm>
                          <a:off x="0" y="0"/>
                          <a:ext cx="952500" cy="2977515"/>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38CD61B0">
                            <w:pPr>
                              <w:spacing w:line="300" w:lineRule="exact"/>
                              <w:rPr>
                                <w:b/>
                                <w:sz w:val="21"/>
                                <w:szCs w:val="21"/>
                              </w:rPr>
                            </w:pPr>
                            <w:r>
                              <w:rPr>
                                <w:rFonts w:hint="eastAsia"/>
                                <w:b/>
                                <w:sz w:val="21"/>
                                <w:szCs w:val="21"/>
                              </w:rPr>
                              <w:t>区卫生健康委牵头，负责开展医疗救护、卫生防疫、现场医疗保障及心理危机援助等工作。</w:t>
                            </w:r>
                          </w:p>
                        </w:txbxContent>
                      </wps:txbx>
                      <wps:bodyPr wrap="square" upright="1"/>
                    </wps:wsp>
                  </a:graphicData>
                </a:graphic>
              </wp:anchor>
            </w:drawing>
          </mc:Choice>
          <mc:Fallback>
            <w:pict>
              <v:shape id="文本框 3" o:spid="_x0000_s1026" o:spt="202" type="#_x0000_t202" style="position:absolute;left:0pt;margin-left:189.7pt;margin-top:199.95pt;height:234.45pt;width:75pt;z-index:251697152;mso-width-relative:page;mso-height-relative:page;" fillcolor="#FFFFFF" filled="t" stroked="t" coordsize="21600,21600" o:gfxdata="UEsDBAoAAAAAAIdO4kAAAAAAAAAAAAAAAAAEAAAAZHJzL1BLAwQUAAAACACHTuJAaK4QfNcAAAAL&#10;AQAADwAAAGRycy9kb3ducmV2LnhtbE2PTU/DMAyG70j8h8iTuLF0LZS2NJ0EEhLixuiFW9Z4bbXE&#10;qZpsHf8e7wQ3fzx6/bjeXpwVZ5zD6EnBZp2AQOq8GalX0H693RcgQtRktPWECn4wwLa5val1ZfxC&#10;n3jexV5wCIVKKxhinCopQzeg02HtJyTeHfzsdOR27qWZ9cLhzso0SXLp9Eh8YdATvg7YHXcnp+A9&#10;f4nf2JoPk6WZX1rZzQcblLpbbZJnEBEv8Q+Gqz6rQ8NOe38iE4RVkD2VD4xyUZYlCCYe0+tkr6DI&#10;iwJkU8v/PzS/UEsDBBQAAAAIAIdO4kCdlqY+FgIAAEUEAAAOAAAAZHJzL2Uyb0RvYy54bWytU0uS&#10;0zAQ3VPFHVTaEzsZMkNc40wVhLChgKqBA3Qk2VaVfkhK7FwAbsCKDXvOlXPQkjOZDyyywAu5pW69&#10;7ve6dX0zaEV2wgdpTU2nk5ISYZjl0rQ1/fJ5/eIVJSGC4aCsETXdi0Bvls+fXfeuEjPbWcWFJwhi&#10;QtW7mnYxuqooAuuEhjCxThh0NtZriLj1bcE99IiuVTEry8uit547b5kIAU9Xo5MeEf05gLZpJBMr&#10;y7ZamDiieqEgIqXQSRfoMlfbNILFj00TRCSqpsg05hWToL1Ja7G8hqr14DrJjiXAOSU84aRBGkx6&#10;glpBBLL18i8oLZm3wTZxwqwuRiJZEWQxLZ9oc9uBE5kLSh3cSfTw/2DZh90nTySv6csFJQY0dvzw&#10;4/vh5+/Dr2/kIunTu1Bh2K3DwDi8tgNOzd15wMNEe2i8Tn8kRNCP6u5P6oohEoaHi/lsXqKHoWu2&#10;uLqaT+cJpri/7XyI74TVJBk19di9LCrs3oc4ht6FpGTBKsnXUqm88e3mjfJkB9jpdf6O6I/ClCF9&#10;TS8v5qkQwPFtcGzQ1A4lCKbN+R7dCA+By/z9CzgVtoLQjQVkhBQGlbdbw7PVCeBvDSdx71Blg6+L&#10;pmK04JQogY8xWTkyglTnRKJ2yqCEqUVjK5IVh82AMMncWL7HtvU44Ejv6xY85tw6L9sOBc5tzJdx&#10;unInji8hje/DfU5x//qX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orhB81wAAAAsBAAAPAAAA&#10;AAAAAAEAIAAAACIAAABkcnMvZG93bnJldi54bWxQSwECFAAUAAAACACHTuJAnZamPhYCAABFBAAA&#10;DgAAAAAAAAABACAAAAAmAQAAZHJzL2Uyb0RvYy54bWxQSwUGAAAAAAYABgBZAQAArgUAAAAA&#10;">
                <v:fill on="t" focussize="0,0"/>
                <v:stroke weight="0.5pt" color="#000000" joinstyle="round"/>
                <v:imagedata o:title=""/>
                <o:lock v:ext="edit" aspectratio="f"/>
                <v:textbox>
                  <w:txbxContent>
                    <w:p w14:paraId="38CD61B0">
                      <w:pPr>
                        <w:spacing w:line="300" w:lineRule="exact"/>
                        <w:rPr>
                          <w:b/>
                          <w:sz w:val="21"/>
                          <w:szCs w:val="21"/>
                        </w:rPr>
                      </w:pPr>
                      <w:r>
                        <w:rPr>
                          <w:rFonts w:hint="eastAsia"/>
                          <w:b/>
                          <w:sz w:val="21"/>
                          <w:szCs w:val="21"/>
                        </w:rPr>
                        <w:t>区卫生健康委牵头，负责开展医疗救护、卫生防疫、现场医疗保障及心理危机援助等工作。</w:t>
                      </w:r>
                    </w:p>
                  </w:txbxContent>
                </v:textbox>
              </v:shape>
            </w:pict>
          </mc:Fallback>
        </mc:AlternateContent>
      </w:r>
      <w:r>
        <w:rPr>
          <w:rFonts w:hint="eastAsia"/>
        </w:rPr>
        <mc:AlternateContent>
          <mc:Choice Requires="wps">
            <w:drawing>
              <wp:anchor distT="0" distB="0" distL="114300" distR="114300" simplePos="0" relativeHeight="251698176" behindDoc="0" locked="0" layoutInCell="1" allowOverlap="1">
                <wp:simplePos x="0" y="0"/>
                <wp:positionH relativeFrom="column">
                  <wp:posOffset>7714615</wp:posOffset>
                </wp:positionH>
                <wp:positionV relativeFrom="paragraph">
                  <wp:posOffset>2529840</wp:posOffset>
                </wp:positionV>
                <wp:extent cx="952500" cy="2987040"/>
                <wp:effectExtent l="4445" t="4445" r="14605" b="18415"/>
                <wp:wrapNone/>
                <wp:docPr id="50" name="文本框 11"/>
                <wp:cNvGraphicFramePr/>
                <a:graphic xmlns:a="http://schemas.openxmlformats.org/drawingml/2006/main">
                  <a:graphicData uri="http://schemas.microsoft.com/office/word/2010/wordprocessingShape">
                    <wps:wsp>
                      <wps:cNvSpPr txBox="1"/>
                      <wps:spPr>
                        <a:xfrm>
                          <a:off x="0" y="0"/>
                          <a:ext cx="952500" cy="2987040"/>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1966E07A">
                            <w:pPr>
                              <w:spacing w:line="320" w:lineRule="exact"/>
                              <w:rPr>
                                <w:b/>
                                <w:sz w:val="21"/>
                                <w:szCs w:val="21"/>
                              </w:rPr>
                            </w:pPr>
                            <w:r>
                              <w:rPr>
                                <w:rFonts w:hint="eastAsia"/>
                                <w:b/>
                                <w:sz w:val="21"/>
                                <w:szCs w:val="21"/>
                              </w:rPr>
                              <w:t>区应急局牵头，区纪委监委、区公安局、区检察院、相关区级部门参与，负责组织开展事故灾害调查评估，形成调查评估报告。</w:t>
                            </w:r>
                          </w:p>
                        </w:txbxContent>
                      </wps:txbx>
                      <wps:bodyPr wrap="square" upright="1"/>
                    </wps:wsp>
                  </a:graphicData>
                </a:graphic>
              </wp:anchor>
            </w:drawing>
          </mc:Choice>
          <mc:Fallback>
            <w:pict>
              <v:shape id="文本框 11" o:spid="_x0000_s1026" o:spt="202" type="#_x0000_t202" style="position:absolute;left:0pt;margin-left:607.45pt;margin-top:199.2pt;height:235.2pt;width:75pt;z-index:251698176;mso-width-relative:page;mso-height-relative:page;" fillcolor="#FFFFFF" filled="t" stroked="t" coordsize="21600,21600" o:gfxdata="UEsDBAoAAAAAAIdO4kAAAAAAAAAAAAAAAAAEAAAAZHJzL1BLAwQUAAAACACHTuJAil4I7NgAAAAN&#10;AQAADwAAAGRycy9kb3ducmV2LnhtbE2Py07DMBBF90j8gzVI7KjzqCI3xKkEEhJiR8mmOzeeJhH2&#10;OLLdpvw9zgqWd+bozplmf7OGXdGHyZGEfJMBQ+qdnmiQ0H29PQlgISrSyjhCCT8YYN/e3zWq1m6h&#10;T7we4sBSCYVaSRhjnGvOQz+iVWHjZqS0OztvVUzRD1x7taRya3iRZRW3aqJ0YVQzvo7Yfx8uVsJ7&#10;9RKP2OkPXRalWzre+7MJUj4+5NkzsIi3+AfDqp/UoU1OJ3chHZhJuci3u8RKKHdiC2xFymodnSSI&#10;SgjgbcP/f9H+AlBLAwQUAAAACACHTuJAd7KJvxcCAABGBAAADgAAAGRycy9lMm9Eb2MueG1srVNL&#10;ktMwEN1TxR1U2hM7gQwzrjhTBSFsKKBq4ACKJNuq0g+1HDsXgBuwYsN+zpVz0FIymQ8sssALuaVu&#10;ve73urW4Ho0mWxlAOVvT6aSkRFruhLJtTb9+Wb+4pAQis4JpZ2VNdxLo9fL5s8XgKzlzndNCBoIg&#10;FqrB17SL0VdFAbyThsHEeWnR2bhgWMRtaAsR2IDoRhezsrwoBheED45LADxdHZz0iBjOAXRNo7hc&#10;Od4baeMBNUjNIlKCTnmgy1xt00gePzUNyEh0TZFpzCsmQXuT1mK5YFUbmO8UP5bAzinhCSfDlMWk&#10;J6gVi4z0Qf0FZRQPDlwTJ9yZ4kAkK4IspuUTbW465mXmglKDP4kO/w+Wf9x+DkSJms5REssMdnz/&#10;88f+1+3+93cynSaBBg8Vxt14jIzjGzfi2NydAx4m3mMTTPojI4J+xNqd5JVjJBwPr+azeYkejq7Z&#10;1eXr8lXWv7i/7QPE99IZkoyaBmxfVpVtP0DESjD0LiQlA6eVWCut8ya0m7c6kC3DVq/zl4rEK4/C&#10;tCVDTS9eJrqc4fw2ODdoGo8agG1zvkc34CFwmb9/AafCVgy6QwEZIYWxKrjeimx1kol3VpC48yiz&#10;xedFUzFGCkq0xNeYrBwZmdLnRCI7bZFkatGhFcmK42ZEmGRunNhh2waccKT3rWcBc/Y+qLZDgXMb&#10;82Ucr6zV8Smk+X24zynun//y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peCOzYAAAADQEAAA8A&#10;AAAAAAAAAQAgAAAAIgAAAGRycy9kb3ducmV2LnhtbFBLAQIUABQAAAAIAIdO4kB3som/FwIAAEYE&#10;AAAOAAAAAAAAAAEAIAAAACcBAABkcnMvZTJvRG9jLnhtbFBLBQYAAAAABgAGAFkBAACwBQAAAAA=&#10;">
                <v:fill on="t" focussize="0,0"/>
                <v:stroke weight="0.5pt" color="#000000" joinstyle="round"/>
                <v:imagedata o:title=""/>
                <o:lock v:ext="edit" aspectratio="f"/>
                <v:textbox>
                  <w:txbxContent>
                    <w:p w14:paraId="1966E07A">
                      <w:pPr>
                        <w:spacing w:line="320" w:lineRule="exact"/>
                        <w:rPr>
                          <w:b/>
                          <w:sz w:val="21"/>
                          <w:szCs w:val="21"/>
                        </w:rPr>
                      </w:pPr>
                      <w:r>
                        <w:rPr>
                          <w:rFonts w:hint="eastAsia"/>
                          <w:b/>
                          <w:sz w:val="21"/>
                          <w:szCs w:val="21"/>
                        </w:rPr>
                        <w:t>区应急局牵头，区纪委监委、区公安局、区检察院、相关区级部门参与，负责组织开展事故灾害调查评估，形成调查评估报告。</w:t>
                      </w:r>
                    </w:p>
                  </w:txbxContent>
                </v:textbox>
              </v:shape>
            </w:pict>
          </mc:Fallback>
        </mc:AlternateContent>
      </w:r>
      <w:r>
        <w:rPr>
          <w:rFonts w:hint="eastAsia"/>
        </w:rPr>
        <mc:AlternateContent>
          <mc:Choice Requires="wps">
            <w:drawing>
              <wp:anchor distT="0" distB="0" distL="114300" distR="114300" simplePos="0" relativeHeight="251699200" behindDoc="0" locked="0" layoutInCell="1" allowOverlap="1">
                <wp:simplePos x="0" y="0"/>
                <wp:positionH relativeFrom="column">
                  <wp:posOffset>5654040</wp:posOffset>
                </wp:positionH>
                <wp:positionV relativeFrom="paragraph">
                  <wp:posOffset>2536190</wp:posOffset>
                </wp:positionV>
                <wp:extent cx="952500" cy="2980690"/>
                <wp:effectExtent l="5080" t="4445" r="13970" b="5715"/>
                <wp:wrapNone/>
                <wp:docPr id="51" name="文本框 10"/>
                <wp:cNvGraphicFramePr/>
                <a:graphic xmlns:a="http://schemas.openxmlformats.org/drawingml/2006/main">
                  <a:graphicData uri="http://schemas.microsoft.com/office/word/2010/wordprocessingShape">
                    <wps:wsp>
                      <wps:cNvSpPr txBox="1"/>
                      <wps:spPr>
                        <a:xfrm>
                          <a:off x="0" y="0"/>
                          <a:ext cx="952500" cy="2980690"/>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66AC7106">
                            <w:pPr>
                              <w:spacing w:line="300" w:lineRule="exact"/>
                              <w:rPr>
                                <w:b/>
                                <w:sz w:val="21"/>
                                <w:szCs w:val="21"/>
                              </w:rPr>
                            </w:pPr>
                            <w:r>
                              <w:rPr>
                                <w:rFonts w:hint="eastAsia"/>
                                <w:b/>
                                <w:sz w:val="21"/>
                                <w:szCs w:val="21"/>
                              </w:rPr>
                              <w:t>事发地乡镇街道牵头，区应急局、区民政局、银保监局参与，负责开展殡葬、安置、补助、补偿、抚慰、抚恤、保险理赔、重建等工作。</w:t>
                            </w:r>
                          </w:p>
                          <w:p w14:paraId="7DF36088">
                            <w:pPr>
                              <w:spacing w:line="300" w:lineRule="exact"/>
                              <w:rPr>
                                <w:b/>
                                <w:sz w:val="21"/>
                                <w:szCs w:val="21"/>
                              </w:rPr>
                            </w:pPr>
                          </w:p>
                        </w:txbxContent>
                      </wps:txbx>
                      <wps:bodyPr wrap="square" upright="1"/>
                    </wps:wsp>
                  </a:graphicData>
                </a:graphic>
              </wp:anchor>
            </w:drawing>
          </mc:Choice>
          <mc:Fallback>
            <w:pict>
              <v:shape id="文本框 10" o:spid="_x0000_s1026" o:spt="202" type="#_x0000_t202" style="position:absolute;left:0pt;margin-left:445.2pt;margin-top:199.7pt;height:234.7pt;width:75pt;z-index:251699200;mso-width-relative:page;mso-height-relative:page;" fillcolor="#FFFFFF" filled="t" stroked="t" coordsize="21600,21600" o:gfxdata="UEsDBAoAAAAAAIdO4kAAAAAAAAAAAAAAAAAEAAAAZHJzL1BLAwQUAAAACACHTuJAxMlOFNcAAAAM&#10;AQAADwAAAGRycy9kb3ducmV2LnhtbE2PzWrDMBCE74W8g9hAb42UOBjbtRxooVB6a+pLboq1sU31&#10;YyQlTt++61N7290ZZr+pD3dr2A1DHL2TsN0IYOg6r0fXS2i/3p4KYDEpp5XxDiX8YIRDs3qoVaX9&#10;7D7xdkw9oxAXKyVhSGmqOI/dgFbFjZ/QkXbxwapEa+i5DmqmcGv4ToicWzU6+jCoCV8H7L6PVyvh&#10;PX9JJ2z1h852mZ9b3oWLiVI+rrfiGVjCe/ozw4JP6NAQ09lfnY7MSChKsSerhKwsaVgcYr+czqTl&#10;RQG8qfn/Es0vUEsDBBQAAAAIAIdO4kB9052SFgIAAEYEAAAOAAAAZHJzL2Uyb0RvYy54bWytU82O&#10;0zAQviPxDpbvNGlRq23VdKWllAsCpIUHcG0nseQ/PG6TvgC8AScu3HmuPgdjp7S7C4ceNgdn7Bl/&#10;M9834+VtbzTZywDK2YqORyUl0nInlG0q+uXz5tUNJRCZFUw7Kyt6kEBvVy9fLDu/kBPXOi1kIAhi&#10;YdH5irYx+kVRAG+lYTByXlp01i4YFnEbmkIE1iG60cWkLGdF54LwwXEJgKfrwUlPiOEaQFfXisu1&#10;4zsjbRxQg9QsIiVolQe6ytXWteTxY12DjERXFJnGvGIStLdpLVZLtmgC863ipxLYNSU84WSYspj0&#10;DLVmkZFdUP9AGcWDA1fHEXemGIhkRZDFuHyizX3LvMxcUGrwZ9Hh+WD5h/2nQJSo6HRMiWUGO378&#10;8f348/fx1zcyzgJ1HhYYd+8xMvZ3rsexScKlc8DDxLuvg0l/ZETQj/IezvLKPhKOh/PpZFqih6Nr&#10;Mr8pZ/MMX1xu+wDxnXSGJKOiAduXVWX79xAxI4b+DUnJwGklNkrrvAnN9o0OZM+w1Zv8pSLxyqMw&#10;bUlX0dnraSqE4fzWODdoGo8agG1yvkc34CFwmb//AafC1gzaoYCMMExXcDsr8py1kom3VpB48Ciz&#10;xedFUzFGCkq0xNeYrBwZmdLXRCI7bZHkpRXJiv22R5hkbp04YNs6nHCk93XHAubc+aCaFgXObcyX&#10;cbyyVqenkOb34T6nuDz/1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EyU4U1wAAAAwBAAAPAAAA&#10;AAAAAAEAIAAAACIAAABkcnMvZG93bnJldi54bWxQSwECFAAUAAAACACHTuJAfdOdkhYCAABGBAAA&#10;DgAAAAAAAAABACAAAAAmAQAAZHJzL2Uyb0RvYy54bWxQSwUGAAAAAAYABgBZAQAArgUAAAAA&#10;">
                <v:fill on="t" focussize="0,0"/>
                <v:stroke weight="0.5pt" color="#000000" joinstyle="round"/>
                <v:imagedata o:title=""/>
                <o:lock v:ext="edit" aspectratio="f"/>
                <v:textbox>
                  <w:txbxContent>
                    <w:p w14:paraId="66AC7106">
                      <w:pPr>
                        <w:spacing w:line="300" w:lineRule="exact"/>
                        <w:rPr>
                          <w:b/>
                          <w:sz w:val="21"/>
                          <w:szCs w:val="21"/>
                        </w:rPr>
                      </w:pPr>
                      <w:r>
                        <w:rPr>
                          <w:rFonts w:hint="eastAsia"/>
                          <w:b/>
                          <w:sz w:val="21"/>
                          <w:szCs w:val="21"/>
                        </w:rPr>
                        <w:t>事发地乡镇街道牵头，区应急局、区民政局、银保监局参与，负责开展殡葬、安置、补助、补偿、抚慰、抚恤、保险理赔、重建等工作。</w:t>
                      </w:r>
                    </w:p>
                    <w:p w14:paraId="7DF36088">
                      <w:pPr>
                        <w:spacing w:line="300" w:lineRule="exact"/>
                        <w:rPr>
                          <w:b/>
                          <w:sz w:val="21"/>
                          <w:szCs w:val="21"/>
                        </w:rPr>
                      </w:pPr>
                    </w:p>
                  </w:txbxContent>
                </v:textbox>
              </v:shape>
            </w:pict>
          </mc:Fallback>
        </mc:AlternateContent>
      </w:r>
      <w:r>
        <w:rPr>
          <w:rFonts w:hint="eastAsia"/>
        </w:rPr>
        <mc:AlternateContent>
          <mc:Choice Requires="wps">
            <w:drawing>
              <wp:anchor distT="0" distB="0" distL="114300" distR="114300" simplePos="0" relativeHeight="251700224" behindDoc="0" locked="0" layoutInCell="1" allowOverlap="1">
                <wp:simplePos x="0" y="0"/>
                <wp:positionH relativeFrom="column">
                  <wp:posOffset>3488690</wp:posOffset>
                </wp:positionH>
                <wp:positionV relativeFrom="paragraph">
                  <wp:posOffset>2536190</wp:posOffset>
                </wp:positionV>
                <wp:extent cx="952500" cy="2980690"/>
                <wp:effectExtent l="5080" t="4445" r="13970" b="5715"/>
                <wp:wrapNone/>
                <wp:docPr id="52" name="文本框 4"/>
                <wp:cNvGraphicFramePr/>
                <a:graphic xmlns:a="http://schemas.openxmlformats.org/drawingml/2006/main">
                  <a:graphicData uri="http://schemas.microsoft.com/office/word/2010/wordprocessingShape">
                    <wps:wsp>
                      <wps:cNvSpPr txBox="1"/>
                      <wps:spPr>
                        <a:xfrm>
                          <a:off x="0" y="0"/>
                          <a:ext cx="952500" cy="2980690"/>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5070D2D6">
                            <w:pPr>
                              <w:spacing w:line="240" w:lineRule="exact"/>
                              <w:rPr>
                                <w:b/>
                                <w:sz w:val="21"/>
                                <w:szCs w:val="21"/>
                              </w:rPr>
                            </w:pPr>
                            <w:r>
                              <w:rPr>
                                <w:rFonts w:hint="eastAsia"/>
                                <w:b/>
                                <w:sz w:val="21"/>
                                <w:szCs w:val="21"/>
                              </w:rPr>
                              <w:t>区公安局牵头、区交通局、属地区政府参与，负责组织会商研判，拟订具体处置方案，并组织实施；协调调度专业应急力量和物资、装备等应急资源；引导、组织社会救援力量参与救援。</w:t>
                            </w:r>
                          </w:p>
                        </w:txbxContent>
                      </wps:txbx>
                      <wps:bodyPr wrap="square" upright="1"/>
                    </wps:wsp>
                  </a:graphicData>
                </a:graphic>
              </wp:anchor>
            </w:drawing>
          </mc:Choice>
          <mc:Fallback>
            <w:pict>
              <v:shape id="文本框 4" o:spid="_x0000_s1026" o:spt="202" type="#_x0000_t202" style="position:absolute;left:0pt;margin-left:274.7pt;margin-top:199.7pt;height:234.7pt;width:75pt;z-index:251700224;mso-width-relative:page;mso-height-relative:page;" fillcolor="#FFFFFF" filled="t" stroked="t" coordsize="21600,21600" o:gfxdata="UEsDBAoAAAAAAIdO4kAAAAAAAAAAAAAAAAAEAAAAZHJzL1BLAwQUAAAACACHTuJAUJsK8tYAAAAL&#10;AQAADwAAAGRycy9kb3ducmV2LnhtbE2PwU7DMAyG70i8Q2QkbizdOqqu1J0EEhLixtYLt6zx2orE&#10;qZJsHW9PxgVuv+VPvz/X24s14kw+jI4RlosMBHHn9Mg9Qrt/fShBhKhYK+OYEL4pwLa5valVpd3M&#10;H3TexV6kEg6VQhhinCopQzeQVWHhJuK0OzpvVUyj76X2ak7l1shVlhXSqpHThUFN9DJQ97U7WYS3&#10;4jl+Uqvfdb7K3dzKzh9NQLy/W2ZPICJd4h8MV/2kDk1yOrgT6yAMwuN6s04oQr65hkQUv+GAUBZl&#10;CbKp5f8fmh9QSwMEFAAAAAgAh07iQI9gLlsXAgAARQQAAA4AAABkcnMvZTJvRG9jLnhtbK1TTa7T&#10;MBDeI3EHy3uavEKr16jpk6CUDQKkBweY2k5iyX/YbpNeAG7Aig17ztVzMHb6+n5g0QVZOGPP+Jv5&#10;vhkvbwatyF74IK2p6dWkpEQYZrk0bU2/fN68uKYkRDAclDWipgcR6M3q+bNl7yoxtZ1VXHiCICZU&#10;vatpF6OriiKwTmgIE+uEQWdjvYaIW98W3EOP6FoV07KcF7313HnLRAh4uh6d9IToLwG0TSOZWFu2&#10;08LEEdULBREphU66QFe52qYRLH5smiAiUTVFpjGvmATtbVqL1RKq1oPrJDuVAJeU8ISTBmkw6Rlq&#10;DRHIzsu/oLRk3gbbxAmzuhiJZEWQxVX5RJvbDpzIXFDq4M6ih/8Hyz7sP3kieU1nU0oMaOz48cf3&#10;48/fx1/fyKukT+9ChWG3DgPj8NoOODV35wEPE+2h8Tr9kRBBP6p7OKsrhkgYHi5m01mJHoau6eK6&#10;nC+y/MX9bedDfCesJsmoqcfuZVFh/z5ErARD70JSsmCV5BupVN74dvtGebIH7PQmf6lIvPIoTBnS&#10;13T+cpYKARzfBscGTe1QgmDanO/RjfAQuMzfv4BTYWsI3VhARkhhUHm7MzxbnQD+1nASDw5VNvi6&#10;aCpGC06JEvgYk5UjI0h1SSSyUwZJphaNrUhWHLYDwiRza/kB29bjgCO9rzvwmHPnvGw7FDi3MV/G&#10;6cpanV5CGt+H+5zi/vWv/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Qmwry1gAAAAsBAAAPAAAA&#10;AAAAAAEAIAAAACIAAABkcnMvZG93bnJldi54bWxQSwECFAAUAAAACACHTuJAj2AuWxcCAABFBAAA&#10;DgAAAAAAAAABACAAAAAlAQAAZHJzL2Uyb0RvYy54bWxQSwUGAAAAAAYABgBZAQAArgUAAAAA&#10;">
                <v:fill on="t" focussize="0,0"/>
                <v:stroke weight="0.5pt" color="#000000" joinstyle="round"/>
                <v:imagedata o:title=""/>
                <o:lock v:ext="edit" aspectratio="f"/>
                <v:textbox>
                  <w:txbxContent>
                    <w:p w14:paraId="5070D2D6">
                      <w:pPr>
                        <w:spacing w:line="240" w:lineRule="exact"/>
                        <w:rPr>
                          <w:b/>
                          <w:sz w:val="21"/>
                          <w:szCs w:val="21"/>
                        </w:rPr>
                      </w:pPr>
                      <w:r>
                        <w:rPr>
                          <w:rFonts w:hint="eastAsia"/>
                          <w:b/>
                          <w:sz w:val="21"/>
                          <w:szCs w:val="21"/>
                        </w:rPr>
                        <w:t>区公安局牵头、区交通局、属地区政府参与，负责组织会商研判，拟订具体处置方案，并组织实施；协调调度专业应急力量和物资、装备等应急资源；引导、组织社会救援力量参与救援。</w:t>
                      </w:r>
                    </w:p>
                  </w:txbxContent>
                </v:textbox>
              </v:shape>
            </w:pict>
          </mc:Fallback>
        </mc:AlternateContent>
      </w:r>
      <w:r>
        <w:rPr>
          <w:rFonts w:hint="eastAsia"/>
        </w:rPr>
        <mc:AlternateContent>
          <mc:Choice Requires="wps">
            <w:drawing>
              <wp:anchor distT="0" distB="0" distL="114300" distR="114300" simplePos="0" relativeHeight="251701248" behindDoc="0" locked="0" layoutInCell="1" allowOverlap="1">
                <wp:simplePos x="0" y="0"/>
                <wp:positionH relativeFrom="column">
                  <wp:posOffset>8227695</wp:posOffset>
                </wp:positionH>
                <wp:positionV relativeFrom="paragraph">
                  <wp:posOffset>2320290</wp:posOffset>
                </wp:positionV>
                <wp:extent cx="1905" cy="299085"/>
                <wp:effectExtent l="4445" t="0" r="12700" b="5715"/>
                <wp:wrapNone/>
                <wp:docPr id="53" name="直线 42"/>
                <wp:cNvGraphicFramePr/>
                <a:graphic xmlns:a="http://schemas.openxmlformats.org/drawingml/2006/main">
                  <a:graphicData uri="http://schemas.microsoft.com/office/word/2010/wordprocessingShape">
                    <wps:wsp>
                      <wps:cNvSpPr/>
                      <wps:spPr>
                        <a:xfrm flipH="1">
                          <a:off x="0" y="0"/>
                          <a:ext cx="1905" cy="29908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线 42" o:spid="_x0000_s1026" o:spt="20" style="position:absolute;left:0pt;flip:x;margin-left:647.85pt;margin-top:182.7pt;height:23.55pt;width:0.15pt;z-index:251701248;mso-width-relative:page;mso-height-relative:page;" filled="f" stroked="t" coordsize="21600,21600" o:gfxdata="UEsDBAoAAAAAAIdO4kAAAAAAAAAAAAAAAAAEAAAAZHJzL1BLAwQUAAAACACHTuJAMFyCKtoAAAAN&#10;AQAADwAAAGRycy9kb3ducmV2LnhtbE2PQU+DQBCF7yb+h82YeLMLFFCQpbEm6s3E1t637Aik7Cyy&#10;S1v/vdOTHl/my5vvVauzHcQRJ987UhAvIhBIjTM9tQo+ty93DyB80GT04AgV/KCHVX19VenSuBN9&#10;4HETWsEl5EutoAthLKX0TYdW+4Ubkfj25SarA8eplWbSJy63g0yiKJdW98QfOj3ic4fNYTNbBett&#10;sXw1u/nt8F6k+LQuYj9/75S6vYmjRxABz+EPhos+q0PNTns3k/Fi4JwU2T2zCpZ5loK4IEmR8769&#10;gjROMpB1Jf+vqH8BUEsDBBQAAAAIAIdO4kA4CPSR+AEAAPMDAAAOAAAAZHJzL2Uyb0RvYy54bWyt&#10;U0uOEzEQ3SNxB8t70p0MGU1a6cyCMLBAMNLAASpuu9uSf3I56eQsXIMVG44z16DsDgGGzSzoRavs&#10;en6u96q8vj1aww4yovau5fNZzZl0wnfa9S3/8vnu1Q1nmMB1YLyTLT9J5Lebly/WY2jkwg/edDIy&#10;InHYjKHlQ0qhqSoUg7SAMx+ko6Ty0UKiZeyrLsJI7NZUi7q+rkYfuxC9kIi0u52S/MwYn0PoldJC&#10;br3YW+nSxBqlgUSScNAB+aZUq5QU6ZNSKBMzLSelqfzpEop3+V9t1tD0EcKgxbkEeE4JTzRZ0I4u&#10;vVBtIQHbR/0PldUievQqzYS31SSkOEIq5vUTbx4GCLJoIasxXEzH/0crPh7uI9Ndy5dXnDmw1PHH&#10;r98ev/9grxfZnTFgQ6CHcB/PK6QwSz2qaJkyOrynMSriSQ47Fm9PF2/lMTFBm/NVveRMUGKxWtU3&#10;y8xdTSSZLERM76S3LActN9pl4dDA4QOmCfoLkreNY2PLr6+W1EcBNIWKuk+hDaQEXV/Ooje6u9PG&#10;5BMY+90bE9kB8iSU71zCX7B8yRZwmHAllWHQWJ1kdgCaQUL31nUsnQKZ5eiR8FyMlR1nRtKbylFB&#10;JtDmOUjywTiyI3s9uZujne9O1Jt9iLofyJN5qTdnaBaKeee5zcP257ow/X6rm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wXIIq2gAAAA0BAAAPAAAAAAAAAAEAIAAAACIAAABkcnMvZG93bnJldi54&#10;bWxQSwECFAAUAAAACACHTuJAOAj0kfgBAADzAwAADgAAAAAAAAABACAAAAApAQAAZHJzL2Uyb0Rv&#10;Yy54bWxQSwUGAAAAAAYABgBZAQAAkwUAAAAA&#10;">
                <v:fill on="f" focussize="0,0"/>
                <v:stroke weight="0.5pt" color="#000000" joinstyle="miter"/>
                <v:imagedata o:title=""/>
                <o:lock v:ext="edit" aspectratio="f"/>
              </v:line>
            </w:pict>
          </mc:Fallback>
        </mc:AlternateContent>
      </w:r>
      <w:r>
        <w:rPr>
          <w:rFonts w:hint="eastAsia"/>
        </w:rPr>
        <mc:AlternateContent>
          <mc:Choice Requires="wps">
            <w:drawing>
              <wp:anchor distT="0" distB="0" distL="114300" distR="114300" simplePos="0" relativeHeight="251702272" behindDoc="0" locked="0" layoutInCell="1" allowOverlap="1">
                <wp:simplePos x="0" y="0"/>
                <wp:positionH relativeFrom="column">
                  <wp:posOffset>6130290</wp:posOffset>
                </wp:positionH>
                <wp:positionV relativeFrom="paragraph">
                  <wp:posOffset>2212340</wp:posOffset>
                </wp:positionV>
                <wp:extent cx="10160" cy="339090"/>
                <wp:effectExtent l="4445" t="0" r="23495" b="3810"/>
                <wp:wrapNone/>
                <wp:docPr id="54" name="直线 12"/>
                <wp:cNvGraphicFramePr/>
                <a:graphic xmlns:a="http://schemas.openxmlformats.org/drawingml/2006/main">
                  <a:graphicData uri="http://schemas.microsoft.com/office/word/2010/wordprocessingShape">
                    <wps:wsp>
                      <wps:cNvSpPr/>
                      <wps:spPr>
                        <a:xfrm flipH="1">
                          <a:off x="0" y="0"/>
                          <a:ext cx="10160" cy="33909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线 12" o:spid="_x0000_s1026" o:spt="20" style="position:absolute;left:0pt;flip:x;margin-left:482.7pt;margin-top:174.2pt;height:26.7pt;width:0.8pt;z-index:251702272;mso-width-relative:page;mso-height-relative:page;" filled="f" stroked="t" coordsize="21600,21600" o:gfxdata="UEsDBAoAAAAAAIdO4kAAAAAAAAAAAAAAAAAEAAAAZHJzL1BLAwQUAAAACACHTuJA03FTJtkAAAAL&#10;AQAADwAAAGRycy9kb3ducmV2LnhtbE2PwU7DMAyG70i8Q2QkbiwtK6UpTSeGBNyQ2Ng9a0xbrXFK&#10;k27j7TEnuNnyp9/fX63ObhBHnELvSUO6SEAgNd721Gr42D7fFCBCNGTN4Ak1fGOAVX15UZnS+hO9&#10;43ETW8EhFEqjoYtxLKUMTYfOhIUfkfj26SdnIq9TK+1kThzuBnmbJLl0pif+0JkRnzpsDpvZaVhv&#10;1fLF7ubXw5vK8HGt0jB/7bS+vkqTBxARz/EPhl99VoeanfZ+JhvEoEHldxmjGpZZwQMTKr/ndnsN&#10;WZIWIOtK/u9Q/wBQSwMEFAAAAAgAh07iQHwDbB75AQAA9AMAAA4AAABkcnMvZTJvRG9jLnhtbK1T&#10;S27bMBDdF+gdCO5rSXZjNILlLOqmXRRtgKQHGPMjEeAPJG3ZZ+k1uuqmx8k1OqRcN0k3XlQLYcgZ&#10;vnnvcbi6ORhN9iJE5WxHm1lNibDMcWX7jn57uH3zjpKYwHLQzoqOHkWkN+vXr1ajb8XcDU5zEQiC&#10;2NiOvqNDSr6tqsgGYSDOnBcWk9IFAwmXoa94gBHRja7mdb2sRhe4D46JGHF3MyXpCTFcAuikVExs&#10;HNsZYdOEGoSGhJLioHyk68JWSsHSVymjSER3FJWm8scmGG/zv1qvoO0D+EGxEwW4hMILTQaUxaZn&#10;qA0kILug/oEyigUXnUwz5kw1CSmOoIqmfuHN/QBeFC1odfRn0+P/g2Vf9neBKN7Rq7eUWDB444/f&#10;fzz+/EWaeXZn9LHFont/F06riGGWepDBEKmV/4RjVMSjHHIo3h7P3opDIgw3m7pZoukMM4vFdX1d&#10;rK8mlIzmQ0wfhTMkBx3Vymbl0ML+c0zYGUv/lORtbcnY0eXiKmMCjqHE68fQeJQSbV/ORqcVv1Va&#10;5xMx9Nv3OpA95FEoX9aHuM/KcpMNxGGqK6lpSIxKIlsA7SCAf7CcpKNHtyy+EprJGMEp0QIfVY5K&#10;ZQKlL6lEEtoil2z2ZG+Oto4f8XJ2Pqh+QE+awjdncBgK89Pg5ml7ui5Ifx/r+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TcVMm2QAAAAsBAAAPAAAAAAAAAAEAIAAAACIAAABkcnMvZG93bnJldi54&#10;bWxQSwECFAAUAAAACACHTuJAfANsHvkBAAD0AwAADgAAAAAAAAABACAAAAAoAQAAZHJzL2Uyb0Rv&#10;Yy54bWxQSwUGAAAAAAYABgBZAQAAkwUAAAAA&#10;">
                <v:fill on="f" focussize="0,0"/>
                <v:stroke weight="0.5pt" color="#000000" joinstyle="miter"/>
                <v:imagedata o:title=""/>
                <o:lock v:ext="edit" aspectratio="f"/>
              </v:line>
            </w:pict>
          </mc:Fallback>
        </mc:AlternateContent>
      </w:r>
      <w:r>
        <w:rPr>
          <w:rFonts w:hint="eastAsia"/>
        </w:rPr>
        <mc:AlternateContent>
          <mc:Choice Requires="wps">
            <w:drawing>
              <wp:anchor distT="0" distB="0" distL="114300" distR="114300" simplePos="0" relativeHeight="251703296" behindDoc="0" locked="0" layoutInCell="1" allowOverlap="1">
                <wp:simplePos x="0" y="0"/>
                <wp:positionH relativeFrom="column">
                  <wp:posOffset>2882900</wp:posOffset>
                </wp:positionH>
                <wp:positionV relativeFrom="paragraph">
                  <wp:posOffset>2282190</wp:posOffset>
                </wp:positionV>
                <wp:extent cx="5715" cy="331470"/>
                <wp:effectExtent l="4445" t="0" r="8890" b="11430"/>
                <wp:wrapNone/>
                <wp:docPr id="55" name="直线 38"/>
                <wp:cNvGraphicFramePr/>
                <a:graphic xmlns:a="http://schemas.openxmlformats.org/drawingml/2006/main">
                  <a:graphicData uri="http://schemas.microsoft.com/office/word/2010/wordprocessingShape">
                    <wps:wsp>
                      <wps:cNvSpPr/>
                      <wps:spPr>
                        <a:xfrm>
                          <a:off x="0" y="0"/>
                          <a:ext cx="5715" cy="33147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线 38" o:spid="_x0000_s1026" o:spt="20" style="position:absolute;left:0pt;margin-left:227pt;margin-top:179.7pt;height:26.1pt;width:0.45pt;z-index:251703296;mso-width-relative:page;mso-height-relative:page;" filled="f" stroked="t" coordsize="21600,21600" o:gfxdata="UEsDBAoAAAAAAIdO4kAAAAAAAAAAAAAAAAAEAAAAZHJzL1BLAwQUAAAACACHTuJAu4BAstkAAAAL&#10;AQAADwAAAGRycy9kb3ducmV2LnhtbE2PzU7EMAyE70i8Q2Qkbmxa6P51m+4BiQMSElA47DHbettC&#10;4pQk25a3x5zgZntG42+K/WyNGNGH3pGCdJGAQKpd01Or4P3t4WYDIkRNjTaOUME3BtiXlxeFzhs3&#10;0SuOVWwFh1DItYIuxiGXMtQdWh0WbkBi7eS81ZFX38rG64nDrZG3SbKSVvfEHzo94H2H9Wd1tpxC&#10;66/TbPzh5fmp21TTBz6Oa1Tq+ipNdiAizvHPDL/4jA4lMx3dmZogjIJsmXGXqOBuuc1AsIMvWxBH&#10;HtJ0BbIs5P8O5Q9QSwMEFAAAAAgAh07iQDYZbEjxAQAA6QMAAA4AAABkcnMvZTJvRG9jLnhtbK1T&#10;S44TMRDdI3EHy3vS6QmZGbXSmQVh2CAYaeAAFdvdbck/uZx0chauwYoNx5lrUHaHDAybLMiiU3aV&#10;n997VV7dHaxhexVRe9fyejbnTDnhpXZ9y79+uX9zyxkmcBKMd6rlR4X8bv361WoMjbrygzdSRUYg&#10;DpsxtHxIKTRVhWJQFnDmg3KU7Hy0kGgZ+0pGGAndmupqPr+uRh9liF4oRNrdTEl+QoyXAPqu00Jt&#10;vNhZ5dKEGpWBRJJw0AH5urDtOiXS565DlZhpOSlN5UuXULzN32q9gqaPEAYtThTgEgovNFnQji49&#10;Q20gAdtF/Q+U1SJ69F2aCW+rSUhxhFTU8xfePA4QVNFCVmM4m47/D1Z82j9EpmXLl0vOHFjq+NO3&#10;708/frLFbXZnDNhQ0WN4iKcVUpilHrpo8z+JYIfi6PHsqDokJmhzeVMTrKDEYlG/vSl+V89HQ8T0&#10;QXnLctByo12WCw3sP2Ki66j0d0neNo6NLb9eLKl7Amj2Ouo5hTYQf3R9OYveaHmvjcknMPbbdyay&#10;PeT+l18WRbh/leVLNoDDVFdS02RYnVTWDc2gQL53kqVjIIscPQ2eyVglOTOKXlKOSmUCbS6pJBLG&#10;EZfs8ORpjrZeHqkjuxB1P5AndeGbMzQBhflpWvOI/bkuSM8vdP0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4BAstkAAAALAQAADwAAAAAAAAABACAAAAAiAAAAZHJzL2Rvd25yZXYueG1sUEsBAhQA&#10;FAAAAAgAh07iQDYZbEjxAQAA6QMAAA4AAAAAAAAAAQAgAAAAKAEAAGRycy9lMm9Eb2MueG1sUEsF&#10;BgAAAAAGAAYAWQEAAIsFAAAAAA==&#10;">
                <v:fill on="f" focussize="0,0"/>
                <v:stroke weight="0.5pt" color="#000000" joinstyle="miter"/>
                <v:imagedata o:title=""/>
                <o:lock v:ext="edit" aspectratio="f"/>
              </v:line>
            </w:pict>
          </mc:Fallback>
        </mc:AlternateContent>
      </w:r>
      <w:r>
        <w:rPr>
          <w:rFonts w:hint="eastAsia"/>
        </w:rPr>
        <mc:AlternateContent>
          <mc:Choice Requires="wps">
            <w:drawing>
              <wp:anchor distT="0" distB="0" distL="114300" distR="114300" simplePos="0" relativeHeight="251664384" behindDoc="1" locked="0" layoutInCell="1" allowOverlap="1">
                <wp:simplePos x="0" y="0"/>
                <wp:positionH relativeFrom="column">
                  <wp:posOffset>9232900</wp:posOffset>
                </wp:positionH>
                <wp:positionV relativeFrom="paragraph">
                  <wp:posOffset>2282190</wp:posOffset>
                </wp:positionV>
                <wp:extent cx="4445" cy="337185"/>
                <wp:effectExtent l="4445" t="0" r="10160" b="5715"/>
                <wp:wrapNone/>
                <wp:docPr id="6" name="直线 2"/>
                <wp:cNvGraphicFramePr/>
                <a:graphic xmlns:a="http://schemas.openxmlformats.org/drawingml/2006/main">
                  <a:graphicData uri="http://schemas.microsoft.com/office/word/2010/wordprocessingShape">
                    <wps:wsp>
                      <wps:cNvSpPr/>
                      <wps:spPr>
                        <a:xfrm>
                          <a:off x="0" y="0"/>
                          <a:ext cx="4445" cy="33718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线 2" o:spid="_x0000_s1026" o:spt="20" style="position:absolute;left:0pt;margin-left:727pt;margin-top:179.7pt;height:26.55pt;width:0.35pt;z-index:-251652096;mso-width-relative:page;mso-height-relative:page;" filled="f" stroked="t" coordsize="21600,21600" o:gfxdata="UEsDBAoAAAAAAIdO4kAAAAAAAAAAAAAAAAAEAAAAZHJzL1BLAwQUAAAACACHTuJAv6S52NoAAAAN&#10;AQAADwAAAGRycy9kb3ducmV2LnhtbE2PQU+DQBCF7yb+h82YeLMLFaSlLD2YeDAxUdGDxy1MAWVn&#10;cXcL+O+dnvT43rx8816xX8wgJnS+t6QgXkUgkGrb9NQqeH97uNmA8EFTowdLqOAHPezLy4tC542d&#10;6RWnKrSCIeRzraALYcyl9HWHRvuVHZH4drTO6MDStbJxema4GeQ6iu6k0T3xh06PeN9h/VWdDFMo&#10;+z4ug/t4eX7qNtX8iY9ThkpdX8XRDkTAJfyF4Vyfq0PJnQ72RI0XA+skTXhMUHCbbhMQ5whbGYiD&#10;giRepyDLQv5fUf4CUEsDBBQAAAAIAIdO4kBz/COq7QEAAOcDAAAOAAAAZHJzL2Uyb0RvYy54bWyt&#10;U0uOEzEQ3SNxB8t70vkOo1Y6syAMGwQjDRygYru7Lfknl5NOzsI1WLHhOHMNyu6QgWGTBb1wl13P&#10;z/Ve2eu7ozXsoCJq7xo+m0w5U054qV3X8K9f7t/ccoYJnATjnWr4SSG/27x+tR5Crea+90aqyIjE&#10;YT2EhvcphbqqUPTKAk58UI6SrY8WEk1jV8kIA7FbU82n05tq8FGG6IVCpNXtmORnxngNoW9bLdTW&#10;i71VLo2sURlIJAl7HZBvSrVtq0T63LaoEjMNJ6WpjHQIxbs8Vps11F2E0GtxLgGuKeGFJgva0aEX&#10;qi0kYPuo/6GyWkSPvk0T4W01CimOkIrZ9IU3jz0EVbSQ1RgupuP/oxWfDg+RadnwG84cWGr407fv&#10;Tz9+snn2ZghYE+QxPMTzDCnMQo9ttPlPEtix+Hm6+KmOiQlaXC6XK84EJRaLt7PbVWasnreGiOmD&#10;8pbloOFGuywWajh8xDRCf0PysnFsoDIXK+qdALp5LXWcQhuoenRd2YveaHmvjck7MHa7dyayA+Tu&#10;l+9cwl+wfMgWsB9xJZVhUFudVNYNda9AvneSpVMghxw9DJ6LsUpyZhS9oxwVZAJtrkGSD8aRHdnh&#10;0dMc7bw8UT/2IequJ09mpd6cof4X8853NV+wP+eF6fl9bn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6S52NoAAAANAQAADwAAAAAAAAABACAAAAAiAAAAZHJzL2Rvd25yZXYueG1sUEsBAhQAFAAA&#10;AAgAh07iQHP8I6rtAQAA5wMAAA4AAAAAAAAAAQAgAAAAKQEAAGRycy9lMm9Eb2MueG1sUEsFBgAA&#10;AAAGAAYAWQEAAIgFAAAAAA==&#10;">
                <v:fill on="f" focussize="0,0"/>
                <v:stroke weight="0.5pt" color="#000000" joinstyle="miter"/>
                <v:imagedata o:title=""/>
                <o:lock v:ext="edit" aspectratio="f"/>
              </v:line>
            </w:pict>
          </mc:Fallback>
        </mc:AlternateContent>
      </w:r>
      <w:r>
        <w:rPr>
          <w:rFonts w:hint="eastAsia"/>
        </w:rPr>
        <mc:AlternateContent>
          <mc:Choice Requires="wps">
            <w:drawing>
              <wp:anchor distT="0" distB="0" distL="114300" distR="114300" simplePos="0" relativeHeight="251665408" behindDoc="1" locked="0" layoutInCell="1" allowOverlap="1">
                <wp:simplePos x="0" y="0"/>
                <wp:positionH relativeFrom="column">
                  <wp:posOffset>7181850</wp:posOffset>
                </wp:positionH>
                <wp:positionV relativeFrom="paragraph">
                  <wp:posOffset>2313940</wp:posOffset>
                </wp:positionV>
                <wp:extent cx="7620" cy="324485"/>
                <wp:effectExtent l="4445" t="0" r="6985" b="18415"/>
                <wp:wrapNone/>
                <wp:docPr id="7" name="直线 41"/>
                <wp:cNvGraphicFramePr/>
                <a:graphic xmlns:a="http://schemas.openxmlformats.org/drawingml/2006/main">
                  <a:graphicData uri="http://schemas.microsoft.com/office/word/2010/wordprocessingShape">
                    <wps:wsp>
                      <wps:cNvSpPr/>
                      <wps:spPr>
                        <a:xfrm>
                          <a:off x="0" y="0"/>
                          <a:ext cx="7620" cy="32448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线 41" o:spid="_x0000_s1026" o:spt="20" style="position:absolute;left:0pt;margin-left:565.5pt;margin-top:182.2pt;height:25.55pt;width:0.6pt;z-index:-251651072;mso-width-relative:page;mso-height-relative:page;" filled="f" stroked="t" coordsize="21600,21600" o:gfxdata="UEsDBAoAAAAAAIdO4kAAAAAAAAAAAAAAAAAEAAAAZHJzL1BLAwQUAAAACACHTuJAhNtdKNoAAAAN&#10;AQAADwAAAGRycy9kb3ducmV2LnhtbE2PTU+EMBRF9yb+h+aZuHNKgfkIUmZh4sLEREUXLjvwBtD2&#10;FdsO4L+3s3KWN+/mvHPL/WI0m9D5wZIEsUqAITW2HaiT8PH+eLcD5oOiVmlLKOEXPeyr66tSFa2d&#10;6Q2nOnQsQsgXSkIfwlhw7psejfIrOyLF29E6o0KMruOtU3OEG83TJNlwowaKH3o14kOPzXd9MpFC&#10;25/jot3n68tzv6vnL3yatijl7Y1I7oEFXMJ/Gc76UR2q6HSwJ2o90zGLTMQxQUK2yXNg54rI0hTY&#10;QUIu1mvgVckvV1R/UEsDBBQAAAAIAIdO4kDAWbJ67gEAAOgDAAAOAAAAZHJzL2Uyb0RvYy54bWyt&#10;U0tu2zAQ3RfoHQjua9mO4wSC5SzqppuiDZD0AGOSkgjwBw5t2WfpNbrqpsfJNTqkXKdNN15UC2pI&#10;Pj7OezNc3R2sYXsVUXvX8NlkyplywkvtuoZ/fbp/d8sZJnASjHeq4UeF/G799s1qCLWa+94bqSIj&#10;Eof1EBrepxTqqkLRKws48UE52mx9tJBoGrtKRhiI3ZpqPp0uq8FHGaIXCpFWN+MmPzHGSwh922qh&#10;Nl7srHJpZI3KQCJJ2OuAfF2ybVsl0pe2RZWYaTgpTWWkSyje5rFar6DuIoRei1MKcEkKrzRZ0I4u&#10;PVNtIAHbRf0PldUievRtmghvq1FIcYRUzKavvHnsIaiihazGcDYd/x+t+Lx/iEzLht9w5sBSwZ+/&#10;fX/+8ZMtZtmcIWBNmMfwEE8zpDArPbTR5j9pYIdi6PFsqDokJmjxZjknowVtXM0Xi9vrzFi9HA0R&#10;00flLctBw412WS3UsP+EaYT+huRl49jQ8OXVdeYEar2WSk6hDZQ+uq6cRW+0vNfG5BMYu+17E9ke&#10;cvnLd0rhL1i+ZAPYj7iylWFQW51U1g11r0B+cJKlYyCLHL0MnpOxSnJmFD2kHBVkAm0uQZIPxpEd&#10;2eHR0xxtvTxSQXYh6q4nT0oRCoYaoJh3atbcYX/OC9PLA1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TbXSjaAAAADQEAAA8AAAAAAAAAAQAgAAAAIgAAAGRycy9kb3ducmV2LnhtbFBLAQIUABQA&#10;AAAIAIdO4kDAWbJ67gEAAOgDAAAOAAAAAAAAAAEAIAAAACkBAABkcnMvZTJvRG9jLnhtbFBLBQYA&#10;AAAABgAGAFkBAACJBQAAAAA=&#10;">
                <v:fill on="f" focussize="0,0"/>
                <v:stroke weight="0.5pt" color="#000000" joinstyle="miter"/>
                <v:imagedata o:title=""/>
                <o:lock v:ext="edit" aspectratio="f"/>
              </v:line>
            </w:pict>
          </mc:Fallback>
        </mc:AlternateContent>
      </w:r>
      <w:r>
        <w:rPr>
          <w:rFonts w:hint="eastAsia"/>
        </w:rPr>
        <mc:AlternateContent>
          <mc:Choice Requires="wps">
            <w:drawing>
              <wp:anchor distT="0" distB="0" distL="114300" distR="114300" simplePos="0" relativeHeight="251666432" behindDoc="1" locked="0" layoutInCell="1" allowOverlap="1">
                <wp:simplePos x="0" y="0"/>
                <wp:positionH relativeFrom="column">
                  <wp:posOffset>5067300</wp:posOffset>
                </wp:positionH>
                <wp:positionV relativeFrom="paragraph">
                  <wp:posOffset>2301240</wp:posOffset>
                </wp:positionV>
                <wp:extent cx="7620" cy="308610"/>
                <wp:effectExtent l="4445" t="0" r="6985" b="15240"/>
                <wp:wrapNone/>
                <wp:docPr id="8" name="直线 40"/>
                <wp:cNvGraphicFramePr/>
                <a:graphic xmlns:a="http://schemas.openxmlformats.org/drawingml/2006/main">
                  <a:graphicData uri="http://schemas.microsoft.com/office/word/2010/wordprocessingShape">
                    <wps:wsp>
                      <wps:cNvSpPr/>
                      <wps:spPr>
                        <a:xfrm>
                          <a:off x="0" y="0"/>
                          <a:ext cx="7620" cy="30861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线 40" o:spid="_x0000_s1026" o:spt="20" style="position:absolute;left:0pt;margin-left:399pt;margin-top:181.2pt;height:24.3pt;width:0.6pt;z-index:-251650048;mso-width-relative:page;mso-height-relative:page;" filled="f" stroked="t" coordsize="21600,21600" o:gfxdata="UEsDBAoAAAAAAIdO4kAAAAAAAAAAAAAAAAAEAAAAZHJzL1BLAwQUAAAACACHTuJAso+IQNoAAAAL&#10;AQAADwAAAGRycy9kb3ducmV2LnhtbE2Pu07EMBBFeyT+wRokOtZOWG0exNkCiQIJCQgUlN54NgnY&#10;4xB7k/D3mIotR3N17rnVfrWGzTj5wZGEZCOAIbVOD9RJeH97uMmB+aBIK+MIJfygh319eVGpUruF&#10;XnFuQscihHypJPQhjCXnvu3RKr9xI1L8Hd1kVYjn1HE9qSXCreGpEDtu1UCxoVcj3vfYfjUnGymU&#10;fR9XM328PD/1ebN84uOcoZTXV4m4AxZwDf9h+NOP6lBHp4M7kfbMSMiKPG4JEm536RZYTGRFkQI7&#10;SNgmiQBeV/x8Q/0LUEsDBBQAAAAIAIdO4kDEKdeK7QEAAOgDAAAOAAAAZHJzL2Uyb0RvYy54bWyt&#10;U0uOEzEQ3SNxB8t70p0MhFErnVkQhg2CkQYOULHd3Zb8k8tJJ2fhGqzYcJy5BmV3SGDYZEEWnbKr&#10;/Pzeq/Lq7mAN26uI2ruWz2c1Z8oJL7XrW/71y/2rW84wgZNgvFMtPyrkd+uXL1ZjaNTCD95IFRmB&#10;OGzG0PIhpdBUFYpBWcCZD8pRsvPRQqJl7CsZYSR0a6pFXS+r0UcZohcKkXY3U5KfEOM1gL7rtFAb&#10;L3ZWuTShRmUgkSQcdEC+Lmy7Ton0uetQJWZaTkpT+dIlFG/zt1qvoOkjhEGLEwW4hsIzTRa0o0vP&#10;UBtIwHZR/wNltYgefZdmwttqElIcIRXz+pk3jwMEVbSQ1RjOpuP/gxWf9g+RadlyarsDSw1/+vb9&#10;6cdP9rqYMwZsqOYxPESyKq+Qwqz00EWb/0kDOxRDj2dD1SExQZtvlwsyWlDipr5dzgtidTkaIqYP&#10;yluWg5Yb7bJaaGD/ERNdR6W/S/K2cWxs+fLmTcYEGr2OWk6hDUQfXV/Oojda3mtj8gmM/fadiWwP&#10;uf3llztOuH+V5Us2gMNUV1LTYFidVNYNzaBAvneSpWMgixy9DJ7JWCU5M4oeUo5KZQJtrqkkEsYR&#10;l4unOdp6eaSG7ELU/UCezAvfnKEBKMxPw5on7M91Qbo80P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IQNoAAAALAQAADwAAAAAAAAABACAAAAAiAAAAZHJzL2Rvd25yZXYueG1sUEsBAhQAFAAA&#10;AAgAh07iQMQp14rtAQAA6AMAAA4AAAAAAAAAAQAgAAAAKQEAAGRycy9lMm9Eb2MueG1sUEsFBgAA&#10;AAAGAAYAWQEAAIgFAAAAAA==&#10;">
                <v:fill on="f" focussize="0,0"/>
                <v:stroke weight="0.5pt" color="#000000" joinstyle="miter"/>
                <v:imagedata o:title=""/>
                <o:lock v:ext="edit" aspectratio="f"/>
              </v:line>
            </w:pict>
          </mc:Fallback>
        </mc:AlternateContent>
      </w:r>
      <w:r>
        <w:rPr>
          <w:rFonts w:hint="eastAsia"/>
        </w:rPr>
        <mc:AlternateContent>
          <mc:Choice Requires="wps">
            <w:drawing>
              <wp:anchor distT="0" distB="0" distL="114300" distR="114300" simplePos="0" relativeHeight="251659264" behindDoc="1" locked="0" layoutInCell="1" allowOverlap="1">
                <wp:simplePos x="0" y="0"/>
                <wp:positionH relativeFrom="column">
                  <wp:posOffset>1771650</wp:posOffset>
                </wp:positionH>
                <wp:positionV relativeFrom="paragraph">
                  <wp:posOffset>2288540</wp:posOffset>
                </wp:positionV>
                <wp:extent cx="5715" cy="546735"/>
                <wp:effectExtent l="4445" t="0" r="8890" b="5715"/>
                <wp:wrapNone/>
                <wp:docPr id="1" name="直线 37"/>
                <wp:cNvGraphicFramePr/>
                <a:graphic xmlns:a="http://schemas.openxmlformats.org/drawingml/2006/main">
                  <a:graphicData uri="http://schemas.microsoft.com/office/word/2010/wordprocessingShape">
                    <wps:wsp>
                      <wps:cNvSpPr/>
                      <wps:spPr>
                        <a:xfrm>
                          <a:off x="0" y="0"/>
                          <a:ext cx="5715" cy="54673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线 37" o:spid="_x0000_s1026" o:spt="20" style="position:absolute;left:0pt;margin-left:139.5pt;margin-top:180.2pt;height:43.05pt;width:0.45pt;z-index:-251657216;mso-width-relative:page;mso-height-relative:page;" filled="f" stroked="t" coordsize="21600,21600" o:gfxdata="UEsDBAoAAAAAAIdO4kAAAAAAAAAAAAAAAAAEAAAAZHJzL1BLAwQUAAAACACHTuJAwLawVNkAAAAL&#10;AQAADwAAAGRycy9kb3ducmV2LnhtbE2PwU7DMAyG70i8Q2QkbizdKO1Wmu6AxAEJCSgcOGaN1xYS&#10;pzRZW94ec4Kj7V+fv7/cL86KCcfQe1KwXiUgkBpvemoVvL3eX21BhKjJaOsJFXxjgH11flbqwviZ&#10;XnCqYysYQqHQCroYh0LK0HTodFj5AYlvRz86HXkcW2lGPTPcWblJkkw63RN/6PSAdx02n/XJMYXy&#10;r+Nix/fnp8duW88f+DDlqNTlxTq5BRFxiX9h+NVndajY6eBPZIKwCjb5jrtEBddZkoLgBG92IA4K&#10;0jS7AVmV8n+H6gdQSwMEFAAAAAgAh07iQDqlgXnvAQAA6AMAAA4AAABkcnMvZTJvRG9jLnhtbK1T&#10;S44TMRDdI3EHy3vSyYQkqJXOLAjDBsFIMxygYru7Lfknl5NOzsI1WLHhOHMNyu6QgWGTBVl0yq7n&#10;53qvyuvbozXsoCJq7xo+m0w5U054qV3X8K+Pd2/ecYYJnATjnWr4SSG/3bx+tR5CrW58741UkRGJ&#10;w3oIDe9TCnVVoeiVBZz4oBwlWx8tJFrGrpIRBmK3prqZTpfV4KMM0QuFSLvbMcnPjPEaQt+2Wqit&#10;F3urXBpZozKQSBL2OiDflGrbVon0pW1RJWYaTkpT+dIlFO/yt9qsoe4ihF6LcwlwTQkvNFnQji69&#10;UG0hAdtH/Q+V1SJ69G2aCG+rUUhxhFTMpi+8eeghqKKFrMZwMR3/H634fLiPTEuaBM4cWGr407fv&#10;Tz9+svkqmzMErAnzEO7jeYUUZqXHNtr8TxrYsRh6uhiqjokJ2lysZgvOBCUWb5er+SIzVs9HQ8T0&#10;UXnLctBwo11WCzUcPmEaob8heds4NjR8OV9Q8wTQ6LXUcgptoPLRdeUseqPlnTYmn8DY7d6byA6Q&#10;219+5xL+guVLtoD9iCupDIPa6qSybqh7BfKDkyydAlnk6GXwXIxVkjOj6CHlqCATaHMNknwwjuzI&#10;Do+e5mjn5Ykasg9Rdz15Miv15gwNQDHvPKx5wv5cF6bnB7r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C2sFTZAAAACwEAAA8AAAAAAAAAAQAgAAAAIgAAAGRycy9kb3ducmV2LnhtbFBLAQIUABQA&#10;AAAIAIdO4kA6pYF57wEAAOgDAAAOAAAAAAAAAAEAIAAAACgBAABkcnMvZTJvRG9jLnhtbFBLBQYA&#10;AAAABgAGAFkBAACJBQAAAAA=&#10;">
                <v:fill on="f" focussize="0,0"/>
                <v:stroke weight="0.5pt" color="#000000" joinstyle="miter"/>
                <v:imagedata o:title=""/>
                <o:lock v:ext="edit" aspectratio="f"/>
              </v:line>
            </w:pict>
          </mc:Fallback>
        </mc:AlternateContent>
      </w:r>
    </w:p>
    <w:p w14:paraId="505447EF"/>
    <w:p w14:paraId="2422F98E"/>
    <w:p w14:paraId="5657FA55"/>
    <w:p w14:paraId="0C2F50F0">
      <w:pPr>
        <w:autoSpaceDE w:val="0"/>
        <w:autoSpaceDN w:val="0"/>
        <w:jc w:val="left"/>
        <w:rPr>
          <w:rFonts w:ascii="宋体" w:hAnsi="宋体" w:eastAsia="宋体" w:cs="宋体"/>
          <w:color w:val="FF0000"/>
          <w:kern w:val="0"/>
          <w:szCs w:val="32"/>
          <w:lang w:val="zh-CN" w:bidi="zh-CN"/>
        </w:rPr>
      </w:pPr>
    </w:p>
    <w:p w14:paraId="516F0E11">
      <w:pPr>
        <w:autoSpaceDE w:val="0"/>
        <w:autoSpaceDN w:val="0"/>
        <w:jc w:val="left"/>
        <w:rPr>
          <w:rFonts w:hint="eastAsia" w:ascii="宋体" w:hAnsi="宋体" w:eastAsia="宋体" w:cs="宋体"/>
          <w:kern w:val="0"/>
          <w:szCs w:val="32"/>
          <w:lang w:val="zh-CN" w:bidi="zh-CN"/>
        </w:rPr>
      </w:pPr>
    </w:p>
    <w:p w14:paraId="1C34F6A1">
      <w:pPr>
        <w:autoSpaceDE w:val="0"/>
        <w:autoSpaceDN w:val="0"/>
        <w:jc w:val="left"/>
        <w:rPr>
          <w:rFonts w:hint="eastAsia" w:ascii="宋体" w:hAnsi="宋体" w:eastAsia="宋体" w:cs="宋体"/>
          <w:kern w:val="0"/>
          <w:szCs w:val="32"/>
          <w:lang w:val="zh-CN" w:bidi="zh-CN"/>
        </w:rPr>
      </w:pPr>
      <w:r>
        <w:rPr>
          <w:rFonts w:hint="eastAsia" w:ascii="宋体" w:hAnsi="宋体" w:eastAsia="宋体" w:cs="宋体"/>
          <w:kern w:val="0"/>
          <w:szCs w:val="32"/>
          <w:lang w:val="zh-CN" w:bidi="zh-CN"/>
        </w:rPr>
        <mc:AlternateContent>
          <mc:Choice Requires="wps">
            <w:drawing>
              <wp:anchor distT="0" distB="0" distL="114300" distR="114300" simplePos="0" relativeHeight="251660288" behindDoc="1" locked="0" layoutInCell="1" allowOverlap="1">
                <wp:simplePos x="0" y="0"/>
                <wp:positionH relativeFrom="column">
                  <wp:posOffset>1285240</wp:posOffset>
                </wp:positionH>
                <wp:positionV relativeFrom="paragraph">
                  <wp:posOffset>247650</wp:posOffset>
                </wp:positionV>
                <wp:extent cx="1009015" cy="2973705"/>
                <wp:effectExtent l="4445" t="5080" r="15240" b="12065"/>
                <wp:wrapNone/>
                <wp:docPr id="2" name="文本框 8"/>
                <wp:cNvGraphicFramePr/>
                <a:graphic xmlns:a="http://schemas.openxmlformats.org/drawingml/2006/main">
                  <a:graphicData uri="http://schemas.microsoft.com/office/word/2010/wordprocessingShape">
                    <wps:wsp>
                      <wps:cNvSpPr txBox="1"/>
                      <wps:spPr>
                        <a:xfrm>
                          <a:off x="0" y="0"/>
                          <a:ext cx="1009015" cy="2973705"/>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058794BC">
                            <w:pPr>
                              <w:spacing w:line="240" w:lineRule="exact"/>
                              <w:rPr>
                                <w:b/>
                                <w:sz w:val="21"/>
                                <w:szCs w:val="21"/>
                              </w:rPr>
                            </w:pPr>
                            <w:r>
                              <w:rPr>
                                <w:rFonts w:hint="eastAsia"/>
                                <w:b/>
                                <w:sz w:val="21"/>
                                <w:szCs w:val="21"/>
                              </w:rPr>
                              <w:t>区应急局牵头，区消防救援支队、区发展改革委、区经济信息委及其他区级相关部门参与，负责组织会商研判，拟订具体处置方案，并组织实施；协调调度专业应急力量和物资、装备等应急资源；引导、组织社会救援力量参与救援。</w:t>
                            </w:r>
                          </w:p>
                        </w:txbxContent>
                      </wps:txbx>
                      <wps:bodyPr wrap="square" upright="1"/>
                    </wps:wsp>
                  </a:graphicData>
                </a:graphic>
              </wp:anchor>
            </w:drawing>
          </mc:Choice>
          <mc:Fallback>
            <w:pict>
              <v:shape id="文本框 8" o:spid="_x0000_s1026" o:spt="202" type="#_x0000_t202" style="position:absolute;left:0pt;margin-left:101.2pt;margin-top:19.5pt;height:234.15pt;width:79.45pt;z-index:-251656192;mso-width-relative:page;mso-height-relative:page;" fillcolor="#FFFFFF" filled="t" stroked="t" coordsize="21600,21600" o:gfxdata="UEsDBAoAAAAAAIdO4kAAAAAAAAAAAAAAAAAEAAAAZHJzL1BLAwQUAAAACACHTuJAp8rkV9cAAAAK&#10;AQAADwAAAGRycy9kb3ducmV2LnhtbE2Py07DMBBF90j8gzVI7KidGAKkcSqBhITY0WbDzo2nSVQ/&#10;Itttyt8zrGA5mqN7z202F2fZGWOagldQrAQw9H0wkx8UdLu3uydgKWtvtA0eFXxjgk17fdXo2oTF&#10;f+J5mwdGIT7VWsGY81xznvoRnU6rMKOn3yFEpzOdceAm6oXCneWlEBV3evLUMOoZX0fsj9uTU/Be&#10;veQv7MyHkaUMS8f7eLBJqdubQqyBZbzkPxh+9UkdWnLah5M3iVkFpSjvCVUgn2kTAbIqJLC9ggfx&#10;KIG3Df8/of0BUEsDBBQAAAAIAIdO4kANoyTcFQIAAEUEAAAOAAAAZHJzL2Uyb0RvYy54bWytU0uO&#10;EzEQ3SNxB8t70p2MMp9WOiNBCBsESAMHcGx3tyX/cDnpzgXgBqzYsOdcOQdldybzgUUW9MJdtsuv&#10;6r2qWtwORpOdDKCcrel0UlIiLXdC2bamXz6vX11TApFZwbSzsqZ7CfR2+fLFoveVnLnOaSEDQRAL&#10;Ve9r2sXoq6IA3knDYOK8tHjZuGBYxG1oCxFYj+hGF7OyvCx6F4QPjksAPF2Nl/SIGM4BdE2juFw5&#10;vjXSxhE1SM0iUoJOeaDLnG3TSB4/Ng3ISHRNkWnMKwZBe5PWYrlgVRuY7xQ/psDOSeEZJ8OUxaAn&#10;qBWLjGyD+gvKKB4cuCZOuDPFSCQrgiym5TNt7jrmZeaCUoM/iQ7/D5Z/2H0KRImaziixzGDBDz++&#10;H37+Pvz6Rq6TPL2HCr3uPPrF4bUbsGnuzwEPE+uhCSb9kQ/BexR3fxJXDpHw9Kgsb8rpnBKOd7Ob&#10;q4urcp5wiofnPkB8J50hyahpwOplUdnuPcTR9d4lRQOnlVgrrfMmtJs3OpAdw0qv83dEf+KmLelr&#10;enkxxxw5w/ZtsG3QNB4lANvmeE9ewGPgMn//Ak6JrRh0YwIZIbmxKritFdnqJBNvrSBx71Fmi9NF&#10;UzJGCkq0xGFMVvaMTOlzPFE7bVHCVKOxFsmKw2ZAmGRunNhj3XpscKT3dcsCxtz6oNoOBc51zI+x&#10;u3IljpOQ2vfxPod4mP7l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fK5FfXAAAACgEAAA8AAAAA&#10;AAAAAQAgAAAAIgAAAGRycy9kb3ducmV2LnhtbFBLAQIUABQAAAAIAIdO4kANoyTcFQIAAEUEAAAO&#10;AAAAAAAAAAEAIAAAACYBAABkcnMvZTJvRG9jLnhtbFBLBQYAAAAABgAGAFkBAACtBQAAAAA=&#10;">
                <v:fill on="t" focussize="0,0"/>
                <v:stroke weight="0.5pt" color="#000000" joinstyle="round"/>
                <v:imagedata o:title=""/>
                <o:lock v:ext="edit" aspectratio="f"/>
                <v:textbox>
                  <w:txbxContent>
                    <w:p w14:paraId="058794BC">
                      <w:pPr>
                        <w:spacing w:line="240" w:lineRule="exact"/>
                        <w:rPr>
                          <w:b/>
                          <w:sz w:val="21"/>
                          <w:szCs w:val="21"/>
                        </w:rPr>
                      </w:pPr>
                      <w:r>
                        <w:rPr>
                          <w:rFonts w:hint="eastAsia"/>
                          <w:b/>
                          <w:sz w:val="21"/>
                          <w:szCs w:val="21"/>
                        </w:rPr>
                        <w:t>区应急局牵头，区消防救援支队、区发展改革委、区经济信息委及其他区级相关部门参与，负责组织会商研判，拟订具体处置方案，并组织实施；协调调度专业应急力量和物资、装备等应急资源；引导、组织社会救援力量参与救援。</w:t>
                      </w:r>
                    </w:p>
                  </w:txbxContent>
                </v:textbox>
              </v:shape>
            </w:pict>
          </mc:Fallback>
        </mc:AlternateContent>
      </w:r>
      <w:r>
        <w:rPr>
          <w:rFonts w:hint="eastAsia" w:ascii="宋体" w:hAnsi="宋体" w:eastAsia="宋体" w:cs="宋体"/>
          <w:kern w:val="0"/>
          <w:szCs w:val="32"/>
          <w:lang w:val="zh-CN" w:bidi="zh-CN"/>
        </w:rPr>
        <mc:AlternateContent>
          <mc:Choice Requires="wps">
            <w:drawing>
              <wp:anchor distT="0" distB="0" distL="114300" distR="114300" simplePos="0" relativeHeight="251661312" behindDoc="1" locked="0" layoutInCell="1" allowOverlap="1">
                <wp:simplePos x="0" y="0"/>
                <wp:positionH relativeFrom="column">
                  <wp:posOffset>8790940</wp:posOffset>
                </wp:positionH>
                <wp:positionV relativeFrom="paragraph">
                  <wp:posOffset>250190</wp:posOffset>
                </wp:positionV>
                <wp:extent cx="943610" cy="2980690"/>
                <wp:effectExtent l="5080" t="4445" r="22860" b="5715"/>
                <wp:wrapNone/>
                <wp:docPr id="3" name="文本框 7"/>
                <wp:cNvGraphicFramePr/>
                <a:graphic xmlns:a="http://schemas.openxmlformats.org/drawingml/2006/main">
                  <a:graphicData uri="http://schemas.microsoft.com/office/word/2010/wordprocessingShape">
                    <wps:wsp>
                      <wps:cNvSpPr txBox="1"/>
                      <wps:spPr>
                        <a:xfrm>
                          <a:off x="0" y="0"/>
                          <a:ext cx="943610" cy="2980690"/>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72BCEA9A">
                            <w:pPr>
                              <w:spacing w:line="320" w:lineRule="exact"/>
                              <w:rPr>
                                <w:b/>
                                <w:sz w:val="21"/>
                                <w:szCs w:val="21"/>
                              </w:rPr>
                            </w:pPr>
                            <w:r>
                              <w:rPr>
                                <w:rFonts w:hint="eastAsia"/>
                                <w:b/>
                                <w:sz w:val="21"/>
                                <w:szCs w:val="21"/>
                              </w:rPr>
                              <w:t>区生态环境局牵头，气象局参与，负责组织对事故现场的周边环境进行应急监测；提出控制、消除环境污染措施的建议。</w:t>
                            </w:r>
                          </w:p>
                        </w:txbxContent>
                      </wps:txbx>
                      <wps:bodyPr wrap="square" upright="1"/>
                    </wps:wsp>
                  </a:graphicData>
                </a:graphic>
              </wp:anchor>
            </w:drawing>
          </mc:Choice>
          <mc:Fallback>
            <w:pict>
              <v:shape id="文本框 7" o:spid="_x0000_s1026" o:spt="202" type="#_x0000_t202" style="position:absolute;left:0pt;margin-left:692.2pt;margin-top:19.7pt;height:234.7pt;width:74.3pt;z-index:-251655168;mso-width-relative:page;mso-height-relative:page;" fillcolor="#FFFFFF" filled="t" stroked="t" coordsize="21600,21600" o:gfxdata="UEsDBAoAAAAAAIdO4kAAAAAAAAAAAAAAAAAEAAAAZHJzL1BLAwQUAAAACACHTuJAUGDIddcAAAAM&#10;AQAADwAAAGRycy9kb3ducmV2LnhtbE2PPU/DMBCGdyT+g3VIbNRp3VYhxKkEEhJio2Rhc+NrEmGf&#10;I9ttyr/nOsF0enWP3o96d/FOnDGmMZCG5aIAgdQFO1Kvof18fShBpGzIGhcINfxggl1ze1ObyoaZ&#10;PvC8z71gE0qV0TDkPFVSpm5Ab9IiTEj8O4boTWYZe2mjmdncO7kqiq30ZiROGMyELwN23/uT1/C2&#10;fc5f2Np3q1YqzK3s4tElre/vlsUTiIyX/AfDtT5Xh4Y7HcKJbBKOtSrXa2Y1qEe+V2KjFM87aNgU&#10;ZQmyqeX/Ec0vUEsDBBQAAAAIAIdO4kCX0cg1FgIAAEQEAAAOAAAAZHJzL2Uyb0RvYy54bWytU0uO&#10;EzEQ3SNxB8t70p0EwqSVzkgQwgYB0sABKra725J/2E66cwG4ASs27OdcOQdlJ5P5wCILeuEuu8qv&#10;6r0qL64HrchO+CCtqel4VFIiDLNcmramX7+sX1xREiIYDsoaUdO9CPR6+fzZoneVmNjOKi48QRAT&#10;qt7VtIvRVUURWCc0hJF1wqCzsV5DxK1vC+6hR3StiklZzoreeu68ZSIEPF0dnfSE6C8BtE0jmVhZ&#10;ttXCxCOqFwoiUgqddIEuc7VNI1j81DRBRKJqikxjXjEJ2pu0FssFVK0H10l2KgEuKeEJJw3SYNIz&#10;1AoikK2Xf0FpybwNtokjZnVxJJIVQRbj8ok2Nx04kbmg1MGdRQ//D5Z93H32RPKaTikxoLHhh58/&#10;Dr9uD7+/k9dJnt6FCqNuHMbF4Y0dcGjuzgMeJtZD43X6Ix+CfhR3fxZXDJEwPJy/nM7G6GHomsyv&#10;ytk8q1/c33Y+xPfCapKMmnpsXtYUdh9CxEow9C4kJQtWSb6WSuWNbzdvlSc7wEav85eKxCuPwpQh&#10;fU1n01epEMDpbXBq0NQOFQimzfke3QgPgcv8/Qs4FbaC0B0LyAgpDCpvt4ZnqxPA3xlO4t6hygYf&#10;F03FaMEpUQLfYrJyZASpLolEdsogydSiYyuSFYfNgDDJ3Fi+x7b1ON9I79sWPObcOi/bDgXObcyX&#10;cbiyVqeHkKb34T6nuH/8y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QYMh11wAAAAwBAAAPAAAA&#10;AAAAAAEAIAAAACIAAABkcnMvZG93bnJldi54bWxQSwECFAAUAAAACACHTuJAl9HINRYCAABEBAAA&#10;DgAAAAAAAAABACAAAAAmAQAAZHJzL2Uyb0RvYy54bWxQSwUGAAAAAAYABgBZAQAArgUAAAAA&#10;">
                <v:fill on="t" focussize="0,0"/>
                <v:stroke weight="0.5pt" color="#000000" joinstyle="round"/>
                <v:imagedata o:title=""/>
                <o:lock v:ext="edit" aspectratio="f"/>
                <v:textbox>
                  <w:txbxContent>
                    <w:p w14:paraId="72BCEA9A">
                      <w:pPr>
                        <w:spacing w:line="320" w:lineRule="exact"/>
                        <w:rPr>
                          <w:b/>
                          <w:sz w:val="21"/>
                          <w:szCs w:val="21"/>
                        </w:rPr>
                      </w:pPr>
                      <w:r>
                        <w:rPr>
                          <w:rFonts w:hint="eastAsia"/>
                          <w:b/>
                          <w:sz w:val="21"/>
                          <w:szCs w:val="21"/>
                        </w:rPr>
                        <w:t>区生态环境局牵头，气象局参与，负责组织对事故现场的周边环境进行应急监测；提出控制、消除环境污染措施的建议。</w:t>
                      </w:r>
                    </w:p>
                  </w:txbxContent>
                </v:textbox>
              </v:shape>
            </w:pict>
          </mc:Fallback>
        </mc:AlternateContent>
      </w:r>
      <w:r>
        <w:rPr>
          <w:rFonts w:hint="eastAsia" w:ascii="宋体" w:hAnsi="宋体" w:eastAsia="宋体" w:cs="宋体"/>
          <w:kern w:val="0"/>
          <w:szCs w:val="32"/>
          <w:lang w:val="zh-CN" w:bidi="zh-CN"/>
        </w:rPr>
        <mc:AlternateContent>
          <mc:Choice Requires="wps">
            <w:drawing>
              <wp:anchor distT="0" distB="0" distL="114300" distR="114300" simplePos="0" relativeHeight="251662336" behindDoc="1" locked="0" layoutInCell="1" allowOverlap="1">
                <wp:simplePos x="0" y="0"/>
                <wp:positionH relativeFrom="column">
                  <wp:posOffset>6670040</wp:posOffset>
                </wp:positionH>
                <wp:positionV relativeFrom="paragraph">
                  <wp:posOffset>247015</wp:posOffset>
                </wp:positionV>
                <wp:extent cx="952500" cy="2983865"/>
                <wp:effectExtent l="4445" t="4445" r="14605" b="21590"/>
                <wp:wrapNone/>
                <wp:docPr id="4" name="文本框 6"/>
                <wp:cNvGraphicFramePr/>
                <a:graphic xmlns:a="http://schemas.openxmlformats.org/drawingml/2006/main">
                  <a:graphicData uri="http://schemas.microsoft.com/office/word/2010/wordprocessingShape">
                    <wps:wsp>
                      <wps:cNvSpPr txBox="1"/>
                      <wps:spPr>
                        <a:xfrm>
                          <a:off x="0" y="0"/>
                          <a:ext cx="952500" cy="2983865"/>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18739233">
                            <w:pPr>
                              <w:spacing w:line="240" w:lineRule="exact"/>
                              <w:rPr>
                                <w:b/>
                                <w:sz w:val="21"/>
                                <w:szCs w:val="21"/>
                              </w:rPr>
                            </w:pPr>
                            <w:r>
                              <w:rPr>
                                <w:rFonts w:hint="eastAsia"/>
                                <w:b/>
                                <w:sz w:val="21"/>
                                <w:szCs w:val="21"/>
                              </w:rPr>
                              <w:t>事发地乡镇街道牵头，区应急局、区交通局、区商务委、区大数据发展局、区城市管理局、川东电力公司负责保障指挥部和各工作组电力、通信及办公设施设备；调运救灾物资，保障受灾群众和抢险救援人员基本生活。</w:t>
                            </w:r>
                          </w:p>
                        </w:txbxContent>
                      </wps:txbx>
                      <wps:bodyPr wrap="square" upright="1"/>
                    </wps:wsp>
                  </a:graphicData>
                </a:graphic>
              </wp:anchor>
            </w:drawing>
          </mc:Choice>
          <mc:Fallback>
            <w:pict>
              <v:shape id="文本框 6" o:spid="_x0000_s1026" o:spt="202" type="#_x0000_t202" style="position:absolute;left:0pt;margin-left:525.2pt;margin-top:19.45pt;height:234.95pt;width:75pt;z-index:-251654144;mso-width-relative:page;mso-height-relative:page;" fillcolor="#FFFFFF" filled="t" stroked="t" coordsize="21600,21600" o:gfxdata="UEsDBAoAAAAAAIdO4kAAAAAAAAAAAAAAAAAEAAAAZHJzL1BLAwQUAAAACACHTuJAXdJVXNYAAAAM&#10;AQAADwAAAGRycy9kb3ducmV2LnhtbE2PPU/DMBCGdyT+g3VIbNRuQ6sQ4lQCCQmx0WZhc+NrEmGf&#10;I9ttyr/nOsH43j16P+rtxTtxxpjGQBqWCwUCqQt2pF5Du397KEGkbMgaFwg1/GCCbXN7U5vKhpk+&#10;8bzLvWATSpXRMOQ8VVKmbkBv0iJMSPw7huhNZhl7aaOZ2dw7uVJqI70ZiRMGM+HrgN337uQ1vG9e&#10;8he29sMWqyLMrezi0SWt7++W6hlExkv+g+Fan6tDw50O4UQ2CcdardUjsxqK8gnEleBAvhw0rFVZ&#10;gmxq+X9E8wtQSwMEFAAAAAgAh07iQFKsRKQVAgAARAQAAA4AAABkcnMvZTJvRG9jLnhtbK1TzY7T&#10;MBC+I/EOlu802S6tdqOmK0EpFwRICw8wtZ3Ekv+w3SZ9AXgDTly481x9jh073e4PHHogB2fsGX8z&#10;3zfjxc2gFdkJH6Q1Nb2YlJQIwyyXpq3p1y/rV1eUhAiGg7JG1HQvAr1Zvnyx6F0lprazigtPEMSE&#10;qnc17WJ0VVEE1gkNYWKdMOhsrNcQcevbgnvoEV2rYlqW86K3njtvmQgBT1ejkx4R/TmAtmkkEyvL&#10;tlqYOKJ6oSAipdBJF+gyV9s0gsVPTRNEJKqmyDTmFZOgvUlrsVxA1XpwnWTHEuCcEp5x0iANJj1B&#10;rSAC2Xr5F5SWzNtgmzhhVhcjkawIsrgon2lz24ETmQtKHdxJ9PD/YNnH3WdPJK/pa0oMaGz44eeP&#10;w68/h9/fyTzJ07tQYdStw7g4vLEDDs39ecDDxHpovE5/5EPQj+LuT+KKIRKGh9ez6axED0PX9Prq&#10;8mo+SzDFw23nQ3wvrCbJqKnH5mVNYfchxDH0PiQlC1ZJvpZK5Y1vN2+VJzvARq/zd0R/EqYM6Ws6&#10;v5ylQgCnt8GpQVM7VCCYNud7ciM8Bi7z9y/gVNgKQjcWkBFSGFTebg3PVieAvzOcxL1DlQ0+LpqK&#10;0YJTogS+xWTlyAhSnROJ2imDEqYWja1IVhw2A8Ikc2P5HtvW43wjvW9b8Jhz67xsOxQ4tzFfxuHK&#10;nTg+hDS9j/c5xcPjX9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dJVXNYAAAAMAQAADwAAAAAA&#10;AAABACAAAAAiAAAAZHJzL2Rvd25yZXYueG1sUEsBAhQAFAAAAAgAh07iQFKsRKQVAgAARAQAAA4A&#10;AAAAAAAAAQAgAAAAJQEAAGRycy9lMm9Eb2MueG1sUEsFBgAAAAAGAAYAWQEAAKwFAAAAAA==&#10;">
                <v:fill on="t" focussize="0,0"/>
                <v:stroke weight="0.5pt" color="#000000" joinstyle="round"/>
                <v:imagedata o:title=""/>
                <o:lock v:ext="edit" aspectratio="f"/>
                <v:textbox>
                  <w:txbxContent>
                    <w:p w14:paraId="18739233">
                      <w:pPr>
                        <w:spacing w:line="240" w:lineRule="exact"/>
                        <w:rPr>
                          <w:b/>
                          <w:sz w:val="21"/>
                          <w:szCs w:val="21"/>
                        </w:rPr>
                      </w:pPr>
                      <w:r>
                        <w:rPr>
                          <w:rFonts w:hint="eastAsia"/>
                          <w:b/>
                          <w:sz w:val="21"/>
                          <w:szCs w:val="21"/>
                        </w:rPr>
                        <w:t>事发地乡镇街道牵头，区应急局、区交通局、区商务委、区大数据发展局、区城市管理局、川东电力公司负责保障指挥部和各工作组电力、通信及办公设施设备；调运救灾物资，保障受灾群众和抢险救援人员基本生活。</w:t>
                      </w:r>
                    </w:p>
                  </w:txbxContent>
                </v:textbox>
              </v:shape>
            </w:pict>
          </mc:Fallback>
        </mc:AlternateContent>
      </w:r>
      <w:r>
        <w:rPr>
          <w:rFonts w:hint="eastAsia" w:ascii="宋体" w:hAnsi="宋体" w:eastAsia="宋体" w:cs="宋体"/>
          <w:kern w:val="0"/>
          <w:szCs w:val="32"/>
          <w:lang w:val="zh-CN" w:bidi="zh-CN"/>
        </w:rPr>
        <mc:AlternateContent>
          <mc:Choice Requires="wps">
            <w:drawing>
              <wp:anchor distT="0" distB="0" distL="114300" distR="114300" simplePos="0" relativeHeight="251663360" behindDoc="1" locked="0" layoutInCell="1" allowOverlap="1">
                <wp:simplePos x="0" y="0"/>
                <wp:positionH relativeFrom="column">
                  <wp:posOffset>4590415</wp:posOffset>
                </wp:positionH>
                <wp:positionV relativeFrom="paragraph">
                  <wp:posOffset>231140</wp:posOffset>
                </wp:positionV>
                <wp:extent cx="952500" cy="2999740"/>
                <wp:effectExtent l="4445" t="4445" r="14605" b="5715"/>
                <wp:wrapNone/>
                <wp:docPr id="5" name="文本框 5"/>
                <wp:cNvGraphicFramePr/>
                <a:graphic xmlns:a="http://schemas.openxmlformats.org/drawingml/2006/main">
                  <a:graphicData uri="http://schemas.microsoft.com/office/word/2010/wordprocessingShape">
                    <wps:wsp>
                      <wps:cNvSpPr txBox="1"/>
                      <wps:spPr>
                        <a:xfrm>
                          <a:off x="0" y="0"/>
                          <a:ext cx="952500" cy="2999740"/>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15151CEF">
                            <w:pPr>
                              <w:spacing w:line="300" w:lineRule="exact"/>
                              <w:rPr>
                                <w:b/>
                                <w:sz w:val="21"/>
                                <w:szCs w:val="21"/>
                              </w:rPr>
                            </w:pPr>
                            <w:r>
                              <w:rPr>
                                <w:rFonts w:hint="eastAsia"/>
                                <w:b/>
                                <w:sz w:val="21"/>
                                <w:szCs w:val="21"/>
                              </w:rPr>
                              <w:t>区委宣传部、区委网信办、区应急局、相关区级部门参与负责协调做好新闻媒体协调与服务工作，起草新闻通稿，及时发布现场处置信息，组织引导社会舆论。</w:t>
                            </w:r>
                          </w:p>
                        </w:txbxContent>
                      </wps:txbx>
                      <wps:bodyPr wrap="square" upright="1"/>
                    </wps:wsp>
                  </a:graphicData>
                </a:graphic>
              </wp:anchor>
            </w:drawing>
          </mc:Choice>
          <mc:Fallback>
            <w:pict>
              <v:shape id="_x0000_s1026" o:spid="_x0000_s1026" o:spt="202" type="#_x0000_t202" style="position:absolute;left:0pt;margin-left:361.45pt;margin-top:18.2pt;height:236.2pt;width:75pt;z-index:-251653120;mso-width-relative:page;mso-height-relative:page;" fillcolor="#FFFFFF" filled="t" stroked="t" coordsize="21600,21600" o:gfxdata="UEsDBAoAAAAAAIdO4kAAAAAAAAAAAAAAAAAEAAAAZHJzL1BLAwQUAAAACACHTuJAnA5i+NcAAAAK&#10;AQAADwAAAGRycy9kb3ducmV2LnhtbE2PwU7DMAyG70i8Q2QkbixZC10pdSeBhIS4MXrhljVeW5E4&#10;VZOt4+3JTnC0/en399fbs7PiRHMYPSOsVwoEcefNyD1C+/l6V4IIUbPR1jMh/FCAbXN9VevK+IU/&#10;6LSLvUghHCqNMMQ4VVKGbiCnw8pPxOl28LPTMY1zL82slxTurMyUKqTTI6cPg57oZaDue3d0CG/F&#10;c/yi1rybPMv90spuPtiAeHuzVk8gIp3jHwwX/aQOTXLa+yObICzCJsseE4qQF/cgElBuLos9woMq&#10;S5BNLf9XaH4BUEsDBBQAAAAIAIdO4kBHB0LRFQIAAEQEAAAOAAAAZHJzL2Uyb0RvYy54bWytU0uS&#10;0zAQ3VPFHVTaE3sCGYgrzlRBCBsKqBo4QEeSbVXph6TEzgXgBqzYsOdcOQctOZP5LrLAC7mlbr3u&#10;97q1uBq0Ijvhg7SmpheTkhJhmOXStDX99nX94g0lIYLhoKwRNd2LQK+Wz58teleJqe2s4sITBDGh&#10;6l1NuxhdVRSBdUJDmFgnDDob6zVE3Pq24B56RNeqmJblZdFbz523TISAp6vRSY+I/hxA2zSSiZVl&#10;Wy1MHFG9UBCRUuikC3SZq20aweLnpgkiElVTZBrziknQ3qS1WC6gaj24TrJjCXBOCQ84aZAGk56g&#10;VhCBbL18BKUl8zbYJk6Y1cVIJCuCLC7KB9pcd+BE5oJSB3cSPfw/WPZp98UTyWs6o8SAxoYffv08&#10;/P57+PODzJI8vQsVRl07jIvDWzvg0NycBzxMrIfG6/RHPgT9KO7+JK4YImF4OJ9NZyV6GLqm8/n8&#10;9ausfnF72/kQPwirSTJq6rF5WVPYfQwRK8HQm5CULFgl+VoqlTe+3bxTnuwAG73OXyoSr9wLU4b0&#10;Nb18OUuFAE5vg1ODpnaoQDBtznfvRrgLXObvKeBU2ApCNxaQEVIYVN5uDc9WJ4C/N5zEvUOVDT4u&#10;morRglOiBL7FZOXICFKdE4nslEGSqUVjK5IVh82AMMncWL7HtvU430jv+xY85tw6L9sOBc5tzJdx&#10;uLJWx4eQpvfuPqe4ffzL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wOYvjXAAAACgEAAA8AAAAA&#10;AAAAAQAgAAAAIgAAAGRycy9kb3ducmV2LnhtbFBLAQIUABQAAAAIAIdO4kBHB0LRFQIAAEQEAAAO&#10;AAAAAAAAAAEAIAAAACYBAABkcnMvZTJvRG9jLnhtbFBLBQYAAAAABgAGAFkBAACtBQAAAAA=&#10;">
                <v:fill on="t" focussize="0,0"/>
                <v:stroke weight="0.5pt" color="#000000" joinstyle="round"/>
                <v:imagedata o:title=""/>
                <o:lock v:ext="edit" aspectratio="f"/>
                <v:textbox>
                  <w:txbxContent>
                    <w:p w14:paraId="15151CEF">
                      <w:pPr>
                        <w:spacing w:line="300" w:lineRule="exact"/>
                        <w:rPr>
                          <w:b/>
                          <w:sz w:val="21"/>
                          <w:szCs w:val="21"/>
                        </w:rPr>
                      </w:pPr>
                      <w:r>
                        <w:rPr>
                          <w:rFonts w:hint="eastAsia"/>
                          <w:b/>
                          <w:sz w:val="21"/>
                          <w:szCs w:val="21"/>
                        </w:rPr>
                        <w:t>区委宣传部、区委网信办、区应急局、相关区级部门参与负责协调做好新闻媒体协调与服务工作，起草新闻通稿，及时发布现场处置信息，组织引导社会舆论。</w:t>
                      </w:r>
                    </w:p>
                  </w:txbxContent>
                </v:textbox>
              </v:shape>
            </w:pict>
          </mc:Fallback>
        </mc:AlternateContent>
      </w:r>
    </w:p>
    <w:p w14:paraId="30AA3434">
      <w:pPr>
        <w:autoSpaceDE w:val="0"/>
        <w:autoSpaceDN w:val="0"/>
        <w:jc w:val="left"/>
        <w:rPr>
          <w:rFonts w:hint="eastAsia" w:ascii="宋体" w:hAnsi="宋体" w:eastAsia="宋体" w:cs="宋体"/>
          <w:kern w:val="0"/>
          <w:szCs w:val="32"/>
          <w:lang w:val="zh-CN" w:bidi="zh-CN"/>
        </w:rPr>
      </w:pPr>
    </w:p>
    <w:p w14:paraId="297D6DF7">
      <w:pPr>
        <w:autoSpaceDE w:val="0"/>
        <w:autoSpaceDN w:val="0"/>
        <w:jc w:val="left"/>
        <w:rPr>
          <w:rFonts w:hint="eastAsia" w:ascii="宋体" w:hAnsi="宋体" w:eastAsia="宋体" w:cs="宋体"/>
          <w:kern w:val="0"/>
          <w:szCs w:val="32"/>
          <w:lang w:val="zh-CN" w:bidi="zh-CN"/>
        </w:rPr>
      </w:pPr>
    </w:p>
    <w:p w14:paraId="0070440E">
      <w:pPr>
        <w:autoSpaceDE w:val="0"/>
        <w:autoSpaceDN w:val="0"/>
        <w:jc w:val="left"/>
        <w:rPr>
          <w:rFonts w:hint="eastAsia" w:ascii="宋体" w:hAnsi="宋体" w:eastAsia="宋体" w:cs="宋体"/>
          <w:kern w:val="0"/>
          <w:szCs w:val="32"/>
          <w:lang w:val="zh-CN" w:bidi="zh-CN"/>
        </w:rPr>
      </w:pPr>
    </w:p>
    <w:p w14:paraId="3612CA8B">
      <w:pPr>
        <w:autoSpaceDE w:val="0"/>
        <w:autoSpaceDN w:val="0"/>
        <w:jc w:val="left"/>
        <w:rPr>
          <w:rFonts w:hint="eastAsia" w:ascii="宋体" w:hAnsi="宋体" w:eastAsia="宋体" w:cs="宋体"/>
          <w:kern w:val="0"/>
          <w:szCs w:val="32"/>
          <w:lang w:val="zh-CN" w:bidi="zh-CN"/>
        </w:rPr>
      </w:pPr>
    </w:p>
    <w:p w14:paraId="785F6DA3">
      <w:pPr>
        <w:autoSpaceDE w:val="0"/>
        <w:autoSpaceDN w:val="0"/>
        <w:jc w:val="left"/>
        <w:rPr>
          <w:rFonts w:hint="eastAsia" w:ascii="宋体" w:hAnsi="宋体" w:eastAsia="宋体" w:cs="宋体"/>
          <w:kern w:val="0"/>
          <w:szCs w:val="32"/>
          <w:lang w:val="zh-CN" w:bidi="zh-CN"/>
        </w:rPr>
      </w:pPr>
    </w:p>
    <w:p w14:paraId="2CDC69B2">
      <w:pPr>
        <w:autoSpaceDE w:val="0"/>
        <w:autoSpaceDN w:val="0"/>
        <w:jc w:val="left"/>
        <w:rPr>
          <w:rFonts w:hint="eastAsia" w:ascii="宋体" w:hAnsi="宋体" w:eastAsia="宋体" w:cs="宋体"/>
          <w:kern w:val="0"/>
          <w:szCs w:val="32"/>
          <w:lang w:val="zh-CN" w:bidi="zh-CN"/>
        </w:rPr>
      </w:pPr>
    </w:p>
    <w:p w14:paraId="0D5E2AD9">
      <w:pPr>
        <w:autoSpaceDE w:val="0"/>
        <w:autoSpaceDN w:val="0"/>
        <w:jc w:val="left"/>
        <w:rPr>
          <w:rFonts w:hint="eastAsia" w:ascii="宋体" w:hAnsi="宋体" w:eastAsia="宋体" w:cs="宋体"/>
          <w:kern w:val="0"/>
          <w:szCs w:val="32"/>
          <w:lang w:val="zh-CN" w:bidi="zh-CN"/>
        </w:rPr>
      </w:pPr>
    </w:p>
    <w:p w14:paraId="29221802">
      <w:pPr>
        <w:keepNext/>
        <w:keepLines/>
        <w:spacing w:before="120" w:after="120"/>
        <w:jc w:val="left"/>
        <w:outlineLvl w:val="0"/>
        <w:rPr>
          <w:rFonts w:hint="eastAsia" w:ascii="方正黑体_GBK" w:hAnsi="Calibri" w:eastAsia="方正黑体_GBK" w:cs="宋体"/>
          <w:kern w:val="44"/>
          <w:szCs w:val="32"/>
        </w:rPr>
      </w:pPr>
      <w:bookmarkStart w:id="85" w:name="_Toc27384"/>
      <w:r>
        <w:rPr>
          <w:rFonts w:hint="eastAsia" w:ascii="方正黑体_GBK" w:eastAsia="方正黑体_GBK" w:cs="宋体"/>
          <w:color w:val="000000"/>
          <w:kern w:val="44"/>
          <w:szCs w:val="32"/>
        </w:rPr>
        <w:t xml:space="preserve">附件4 </w:t>
      </w:r>
      <w:r>
        <w:rPr>
          <w:rFonts w:hint="eastAsia" w:ascii="方正黑体_GBK" w:hAnsi="Calibri" w:eastAsia="方正黑体_GBK" w:cs="宋体"/>
          <w:color w:val="000000"/>
          <w:kern w:val="44"/>
          <w:szCs w:val="32"/>
        </w:rPr>
        <w:t xml:space="preserve">           </w:t>
      </w:r>
      <w:bookmarkEnd w:id="85"/>
    </w:p>
    <w:p w14:paraId="58D686BB">
      <w:pPr>
        <w:autoSpaceDE w:val="0"/>
        <w:autoSpaceDN w:val="0"/>
        <w:jc w:val="center"/>
        <w:rPr>
          <w:rFonts w:hint="eastAsia" w:ascii="宋体" w:hAnsi="宋体" w:eastAsia="宋体" w:cs="宋体"/>
          <w:kern w:val="0"/>
          <w:szCs w:val="32"/>
          <w:lang w:val="zh-CN" w:bidi="zh-CN"/>
        </w:rPr>
      </w:pPr>
      <w:r>
        <w:rPr>
          <w:rFonts w:ascii="宋体" w:hAnsi="宋体" w:eastAsia="宋体" w:cs="宋体"/>
          <w:kern w:val="0"/>
          <w:szCs w:val="32"/>
          <w:lang w:val="zh-CN" w:bidi="zh-CN"/>
        </w:rPr>
        <w:drawing>
          <wp:inline distT="0" distB="0" distL="114300" distR="114300">
            <wp:extent cx="7859395" cy="5266690"/>
            <wp:effectExtent l="0" t="0" r="8255" b="10160"/>
            <wp:docPr id="56"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 descr="图片1"/>
                    <pic:cNvPicPr>
                      <a:picLocks noChangeAspect="1"/>
                    </pic:cNvPicPr>
                  </pic:nvPicPr>
                  <pic:blipFill>
                    <a:blip r:embed="rId14"/>
                    <a:stretch>
                      <a:fillRect/>
                    </a:stretch>
                  </pic:blipFill>
                  <pic:spPr>
                    <a:xfrm>
                      <a:off x="0" y="0"/>
                      <a:ext cx="7859395" cy="5266690"/>
                    </a:xfrm>
                    <a:prstGeom prst="rect">
                      <a:avLst/>
                    </a:prstGeom>
                    <a:noFill/>
                    <a:ln>
                      <a:noFill/>
                    </a:ln>
                  </pic:spPr>
                </pic:pic>
              </a:graphicData>
            </a:graphic>
          </wp:inline>
        </w:drawing>
      </w:r>
    </w:p>
    <w:p w14:paraId="6692419B">
      <w:pPr>
        <w:widowControl/>
        <w:jc w:val="left"/>
        <w:rPr>
          <w:rFonts w:ascii="黑体" w:eastAsia="黑体"/>
          <w:color w:val="FF0000"/>
          <w:kern w:val="44"/>
          <w:szCs w:val="32"/>
        </w:rPr>
        <w:sectPr>
          <w:pgSz w:w="16838" w:h="11906" w:orient="landscape"/>
          <w:pgMar w:top="720" w:right="720" w:bottom="720" w:left="720" w:header="851" w:footer="907" w:gutter="0"/>
          <w:cols w:space="720" w:num="1"/>
          <w:docGrid w:type="lines" w:linePitch="312" w:charSpace="0"/>
        </w:sectPr>
      </w:pPr>
    </w:p>
    <w:p w14:paraId="5C91A68F">
      <w:pPr>
        <w:keepNext/>
        <w:keepLines/>
        <w:spacing w:before="120" w:after="120"/>
        <w:outlineLvl w:val="0"/>
        <w:rPr>
          <w:rFonts w:hint="eastAsia" w:ascii="方正黑体_GBK" w:hAnsi="Calibri" w:eastAsia="方正黑体_GBK" w:cs="宋体"/>
          <w:color w:val="000000"/>
          <w:kern w:val="44"/>
          <w:szCs w:val="32"/>
        </w:rPr>
      </w:pPr>
      <w:bookmarkStart w:id="86" w:name="_Toc6920"/>
      <w:r>
        <w:rPr>
          <w:rFonts w:hint="eastAsia" w:ascii="方正黑体_GBK" w:hAnsi="Calibri" w:eastAsia="方正黑体_GBK" w:cs="宋体"/>
          <w:color w:val="000000"/>
          <w:kern w:val="44"/>
          <w:szCs w:val="32"/>
        </w:rPr>
        <w:t xml:space="preserve">附件5                </w:t>
      </w:r>
    </w:p>
    <w:p w14:paraId="647BB45A">
      <w:pPr>
        <w:keepNext/>
        <w:keepLines/>
        <w:spacing w:line="540" w:lineRule="exact"/>
        <w:jc w:val="center"/>
        <w:outlineLvl w:val="0"/>
        <w:rPr>
          <w:rFonts w:hint="eastAsia" w:ascii="方正小标宋_GBK" w:hAnsi="Calibri" w:eastAsia="方正小标宋_GBK" w:cs="宋体"/>
          <w:color w:val="000000"/>
          <w:kern w:val="44"/>
          <w:sz w:val="44"/>
          <w:szCs w:val="44"/>
        </w:rPr>
      </w:pPr>
      <w:r>
        <w:rPr>
          <w:rFonts w:hint="eastAsia" w:ascii="方正小标宋_GBK" w:hAnsi="Calibri" w:eastAsia="方正小标宋_GBK" w:cs="宋体"/>
          <w:color w:val="000000"/>
          <w:kern w:val="44"/>
          <w:sz w:val="44"/>
          <w:szCs w:val="44"/>
        </w:rPr>
        <w:t>区指挥部相关成员单位联系方式</w:t>
      </w:r>
      <w:bookmarkEnd w:id="86"/>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8"/>
        <w:gridCol w:w="2978"/>
        <w:gridCol w:w="1524"/>
      </w:tblGrid>
      <w:tr w14:paraId="26B47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12" w:hRule="atLeast"/>
        </w:trPr>
        <w:tc>
          <w:tcPr>
            <w:tcW w:w="4218" w:type="dxa"/>
            <w:tcBorders>
              <w:top w:val="single" w:color="auto" w:sz="4" w:space="0"/>
              <w:left w:val="single" w:color="auto" w:sz="4" w:space="0"/>
              <w:bottom w:val="single" w:color="auto" w:sz="4" w:space="0"/>
              <w:right w:val="single" w:color="auto" w:sz="4" w:space="0"/>
            </w:tcBorders>
            <w:noWrap w:val="0"/>
            <w:vAlign w:val="center"/>
          </w:tcPr>
          <w:p w14:paraId="3BC327C9">
            <w:pPr>
              <w:jc w:val="center"/>
              <w:rPr>
                <w:sz w:val="28"/>
                <w:szCs w:val="28"/>
              </w:rPr>
            </w:pPr>
            <w:r>
              <w:rPr>
                <w:rFonts w:hint="eastAsia"/>
                <w:sz w:val="28"/>
                <w:szCs w:val="28"/>
              </w:rPr>
              <w:t>单位</w:t>
            </w:r>
          </w:p>
        </w:tc>
        <w:tc>
          <w:tcPr>
            <w:tcW w:w="2978" w:type="dxa"/>
            <w:tcBorders>
              <w:top w:val="single" w:color="auto" w:sz="4" w:space="0"/>
              <w:left w:val="single" w:color="auto" w:sz="4" w:space="0"/>
              <w:bottom w:val="single" w:color="auto" w:sz="4" w:space="0"/>
              <w:right w:val="single" w:color="auto" w:sz="4" w:space="0"/>
            </w:tcBorders>
            <w:noWrap w:val="0"/>
            <w:vAlign w:val="center"/>
          </w:tcPr>
          <w:p w14:paraId="74E913D4">
            <w:pPr>
              <w:jc w:val="center"/>
              <w:rPr>
                <w:sz w:val="28"/>
                <w:szCs w:val="28"/>
              </w:rPr>
            </w:pPr>
            <w:r>
              <w:rPr>
                <w:rFonts w:hint="eastAsia"/>
                <w:sz w:val="28"/>
                <w:szCs w:val="28"/>
              </w:rPr>
              <w:t>值班电话</w:t>
            </w:r>
          </w:p>
        </w:tc>
        <w:tc>
          <w:tcPr>
            <w:tcW w:w="1524" w:type="dxa"/>
            <w:tcBorders>
              <w:top w:val="single" w:color="auto" w:sz="4" w:space="0"/>
              <w:left w:val="single" w:color="auto" w:sz="4" w:space="0"/>
              <w:bottom w:val="single" w:color="auto" w:sz="4" w:space="0"/>
              <w:right w:val="single" w:color="auto" w:sz="4" w:space="0"/>
            </w:tcBorders>
            <w:noWrap w:val="0"/>
            <w:vAlign w:val="center"/>
          </w:tcPr>
          <w:p w14:paraId="66C1B422">
            <w:pPr>
              <w:jc w:val="center"/>
              <w:rPr>
                <w:sz w:val="28"/>
                <w:szCs w:val="28"/>
              </w:rPr>
            </w:pPr>
            <w:r>
              <w:rPr>
                <w:rFonts w:hint="eastAsia"/>
                <w:sz w:val="28"/>
                <w:szCs w:val="28"/>
              </w:rPr>
              <w:t>备注</w:t>
            </w:r>
          </w:p>
        </w:tc>
      </w:tr>
      <w:tr w14:paraId="38C12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12" w:hRule="atLeast"/>
        </w:trPr>
        <w:tc>
          <w:tcPr>
            <w:tcW w:w="4218" w:type="dxa"/>
            <w:tcBorders>
              <w:top w:val="single" w:color="auto" w:sz="4" w:space="0"/>
              <w:left w:val="single" w:color="auto" w:sz="4" w:space="0"/>
              <w:bottom w:val="single" w:color="auto" w:sz="4" w:space="0"/>
              <w:right w:val="single" w:color="auto" w:sz="4" w:space="0"/>
            </w:tcBorders>
            <w:noWrap w:val="0"/>
            <w:vAlign w:val="center"/>
          </w:tcPr>
          <w:p w14:paraId="1FC75B25">
            <w:pPr>
              <w:jc w:val="center"/>
              <w:rPr>
                <w:rFonts w:ascii="方正仿宋_GBK" w:hAnsi="方正仿宋_GBK" w:cs="方正仿宋_GBK"/>
                <w:sz w:val="28"/>
                <w:szCs w:val="28"/>
              </w:rPr>
            </w:pPr>
            <w:r>
              <w:rPr>
                <w:rFonts w:hint="eastAsia" w:ascii="方正仿宋_GBK" w:hAnsi="方正仿宋_GBK" w:cs="方正仿宋_GBK"/>
                <w:sz w:val="28"/>
                <w:szCs w:val="28"/>
              </w:rPr>
              <w:t>区应急局</w:t>
            </w:r>
          </w:p>
        </w:tc>
        <w:tc>
          <w:tcPr>
            <w:tcW w:w="2978" w:type="dxa"/>
            <w:tcBorders>
              <w:top w:val="single" w:color="auto" w:sz="4" w:space="0"/>
              <w:left w:val="single" w:color="auto" w:sz="4" w:space="0"/>
              <w:bottom w:val="single" w:color="auto" w:sz="4" w:space="0"/>
              <w:right w:val="single" w:color="auto" w:sz="4" w:space="0"/>
            </w:tcBorders>
            <w:noWrap w:val="0"/>
            <w:vAlign w:val="center"/>
          </w:tcPr>
          <w:p w14:paraId="610377D3">
            <w:pPr>
              <w:jc w:val="center"/>
              <w:rPr>
                <w:rFonts w:ascii="方正仿宋_GBK" w:hAnsi="方正仿宋_GBK" w:cs="方正仿宋_GBK"/>
                <w:sz w:val="28"/>
                <w:szCs w:val="28"/>
              </w:rPr>
            </w:pPr>
            <w:r>
              <w:rPr>
                <w:rFonts w:hint="eastAsia" w:ascii="方正仿宋_GBK" w:hAnsi="方正仿宋_GBK" w:cs="方正仿宋_GBK"/>
                <w:sz w:val="28"/>
                <w:szCs w:val="28"/>
              </w:rPr>
              <w:t>72230615/72712350</w:t>
            </w:r>
          </w:p>
        </w:tc>
        <w:tc>
          <w:tcPr>
            <w:tcW w:w="1524" w:type="dxa"/>
            <w:tcBorders>
              <w:top w:val="single" w:color="auto" w:sz="4" w:space="0"/>
              <w:left w:val="single" w:color="auto" w:sz="4" w:space="0"/>
              <w:bottom w:val="single" w:color="auto" w:sz="4" w:space="0"/>
              <w:right w:val="single" w:color="auto" w:sz="4" w:space="0"/>
            </w:tcBorders>
            <w:noWrap w:val="0"/>
            <w:vAlign w:val="center"/>
          </w:tcPr>
          <w:p w14:paraId="17148662">
            <w:pPr>
              <w:jc w:val="center"/>
              <w:rPr>
                <w:sz w:val="28"/>
                <w:szCs w:val="28"/>
              </w:rPr>
            </w:pPr>
          </w:p>
        </w:tc>
      </w:tr>
      <w:tr w14:paraId="67700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36" w:hRule="atLeast"/>
        </w:trPr>
        <w:tc>
          <w:tcPr>
            <w:tcW w:w="4218" w:type="dxa"/>
            <w:tcBorders>
              <w:top w:val="single" w:color="auto" w:sz="4" w:space="0"/>
              <w:left w:val="single" w:color="auto" w:sz="4" w:space="0"/>
              <w:bottom w:val="single" w:color="auto" w:sz="4" w:space="0"/>
              <w:right w:val="single" w:color="auto" w:sz="4" w:space="0"/>
            </w:tcBorders>
            <w:noWrap w:val="0"/>
            <w:vAlign w:val="center"/>
          </w:tcPr>
          <w:p w14:paraId="019258E4">
            <w:pPr>
              <w:jc w:val="center"/>
              <w:rPr>
                <w:rFonts w:ascii="方正仿宋_GBK" w:hAnsi="方正仿宋_GBK" w:cs="方正仿宋_GBK"/>
                <w:sz w:val="28"/>
                <w:szCs w:val="28"/>
              </w:rPr>
            </w:pPr>
            <w:r>
              <w:rPr>
                <w:rFonts w:hint="eastAsia" w:ascii="方正仿宋_GBK" w:hAnsi="方正仿宋_GBK" w:cs="方正仿宋_GBK"/>
                <w:sz w:val="28"/>
                <w:szCs w:val="28"/>
              </w:rPr>
              <w:t>区消防救援支队</w:t>
            </w:r>
          </w:p>
        </w:tc>
        <w:tc>
          <w:tcPr>
            <w:tcW w:w="2978" w:type="dxa"/>
            <w:tcBorders>
              <w:top w:val="single" w:color="auto" w:sz="4" w:space="0"/>
              <w:left w:val="single" w:color="auto" w:sz="4" w:space="0"/>
              <w:bottom w:val="single" w:color="auto" w:sz="4" w:space="0"/>
              <w:right w:val="single" w:color="auto" w:sz="4" w:space="0"/>
            </w:tcBorders>
            <w:noWrap w:val="0"/>
            <w:vAlign w:val="center"/>
          </w:tcPr>
          <w:p w14:paraId="00FAC2AD">
            <w:pPr>
              <w:jc w:val="center"/>
              <w:rPr>
                <w:rFonts w:ascii="方正仿宋_GBK" w:hAnsi="方正仿宋_GBK" w:cs="方正仿宋_GBK"/>
                <w:sz w:val="28"/>
                <w:szCs w:val="28"/>
              </w:rPr>
            </w:pPr>
            <w:r>
              <w:rPr>
                <w:rFonts w:hint="eastAsia" w:ascii="方正仿宋_GBK" w:hAnsi="方正仿宋_GBK" w:cs="方正仿宋_GBK"/>
                <w:sz w:val="28"/>
                <w:szCs w:val="28"/>
              </w:rPr>
              <w:t>72307119/119</w:t>
            </w:r>
          </w:p>
        </w:tc>
        <w:tc>
          <w:tcPr>
            <w:tcW w:w="1524" w:type="dxa"/>
            <w:tcBorders>
              <w:top w:val="single" w:color="auto" w:sz="4" w:space="0"/>
              <w:left w:val="single" w:color="auto" w:sz="4" w:space="0"/>
              <w:bottom w:val="single" w:color="auto" w:sz="4" w:space="0"/>
              <w:right w:val="single" w:color="auto" w:sz="4" w:space="0"/>
            </w:tcBorders>
            <w:noWrap w:val="0"/>
            <w:vAlign w:val="center"/>
          </w:tcPr>
          <w:p w14:paraId="61769D85">
            <w:pPr>
              <w:jc w:val="center"/>
              <w:rPr>
                <w:sz w:val="28"/>
                <w:szCs w:val="28"/>
              </w:rPr>
            </w:pPr>
          </w:p>
        </w:tc>
      </w:tr>
      <w:tr w14:paraId="411ED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36" w:hRule="atLeast"/>
        </w:trPr>
        <w:tc>
          <w:tcPr>
            <w:tcW w:w="4218" w:type="dxa"/>
            <w:tcBorders>
              <w:top w:val="single" w:color="auto" w:sz="4" w:space="0"/>
              <w:left w:val="single" w:color="auto" w:sz="4" w:space="0"/>
              <w:bottom w:val="single" w:color="auto" w:sz="4" w:space="0"/>
              <w:right w:val="single" w:color="auto" w:sz="4" w:space="0"/>
            </w:tcBorders>
            <w:noWrap w:val="0"/>
            <w:vAlign w:val="center"/>
          </w:tcPr>
          <w:p w14:paraId="76C7B55E">
            <w:pPr>
              <w:jc w:val="center"/>
              <w:rPr>
                <w:rFonts w:ascii="方正仿宋_GBK" w:hAnsi="方正仿宋_GBK" w:cs="方正仿宋_GBK"/>
                <w:sz w:val="28"/>
                <w:szCs w:val="28"/>
              </w:rPr>
            </w:pPr>
            <w:r>
              <w:rPr>
                <w:rFonts w:hint="eastAsia" w:ascii="方正仿宋_GBK" w:hAnsi="方正仿宋_GBK" w:cs="方正仿宋_GBK"/>
                <w:sz w:val="28"/>
                <w:szCs w:val="28"/>
              </w:rPr>
              <w:t>区公安局</w:t>
            </w:r>
          </w:p>
        </w:tc>
        <w:tc>
          <w:tcPr>
            <w:tcW w:w="2978" w:type="dxa"/>
            <w:tcBorders>
              <w:top w:val="single" w:color="auto" w:sz="4" w:space="0"/>
              <w:left w:val="single" w:color="auto" w:sz="4" w:space="0"/>
              <w:bottom w:val="single" w:color="auto" w:sz="4" w:space="0"/>
              <w:right w:val="single" w:color="auto" w:sz="4" w:space="0"/>
            </w:tcBorders>
            <w:noWrap w:val="0"/>
            <w:vAlign w:val="center"/>
          </w:tcPr>
          <w:p w14:paraId="0085486A">
            <w:pPr>
              <w:jc w:val="center"/>
              <w:rPr>
                <w:rFonts w:ascii="方正仿宋_GBK" w:hAnsi="方正仿宋_GBK" w:cs="方正仿宋_GBK"/>
                <w:sz w:val="28"/>
                <w:szCs w:val="28"/>
              </w:rPr>
            </w:pPr>
            <w:r>
              <w:rPr>
                <w:rFonts w:hint="eastAsia" w:ascii="方正仿宋_GBK" w:hAnsi="方正仿宋_GBK" w:cs="方正仿宋_GBK"/>
                <w:sz w:val="28"/>
                <w:szCs w:val="28"/>
              </w:rPr>
              <w:t>72239110/110</w:t>
            </w:r>
          </w:p>
        </w:tc>
        <w:tc>
          <w:tcPr>
            <w:tcW w:w="1524" w:type="dxa"/>
            <w:tcBorders>
              <w:top w:val="single" w:color="auto" w:sz="4" w:space="0"/>
              <w:left w:val="single" w:color="auto" w:sz="4" w:space="0"/>
              <w:bottom w:val="single" w:color="auto" w:sz="4" w:space="0"/>
              <w:right w:val="single" w:color="auto" w:sz="4" w:space="0"/>
            </w:tcBorders>
            <w:noWrap w:val="0"/>
            <w:vAlign w:val="center"/>
          </w:tcPr>
          <w:p w14:paraId="53207F0A">
            <w:pPr>
              <w:jc w:val="center"/>
              <w:rPr>
                <w:sz w:val="28"/>
                <w:szCs w:val="28"/>
              </w:rPr>
            </w:pPr>
          </w:p>
        </w:tc>
      </w:tr>
      <w:tr w14:paraId="7F5D7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36" w:hRule="atLeast"/>
        </w:trPr>
        <w:tc>
          <w:tcPr>
            <w:tcW w:w="4218" w:type="dxa"/>
            <w:tcBorders>
              <w:top w:val="single" w:color="auto" w:sz="4" w:space="0"/>
              <w:left w:val="single" w:color="auto" w:sz="4" w:space="0"/>
              <w:bottom w:val="single" w:color="auto" w:sz="4" w:space="0"/>
              <w:right w:val="single" w:color="auto" w:sz="4" w:space="0"/>
            </w:tcBorders>
            <w:noWrap w:val="0"/>
            <w:vAlign w:val="center"/>
          </w:tcPr>
          <w:p w14:paraId="75C095D1">
            <w:pPr>
              <w:jc w:val="center"/>
              <w:rPr>
                <w:rFonts w:ascii="方正仿宋_GBK" w:hAnsi="方正仿宋_GBK" w:cs="方正仿宋_GBK"/>
                <w:sz w:val="28"/>
                <w:szCs w:val="28"/>
              </w:rPr>
            </w:pPr>
            <w:r>
              <w:rPr>
                <w:rFonts w:hint="eastAsia" w:ascii="方正仿宋_GBK" w:hAnsi="方正仿宋_GBK" w:cs="方正仿宋_GBK"/>
                <w:sz w:val="28"/>
                <w:szCs w:val="28"/>
              </w:rPr>
              <w:t>区经济信息委</w:t>
            </w:r>
          </w:p>
        </w:tc>
        <w:tc>
          <w:tcPr>
            <w:tcW w:w="2978" w:type="dxa"/>
            <w:tcBorders>
              <w:top w:val="single" w:color="auto" w:sz="4" w:space="0"/>
              <w:left w:val="single" w:color="auto" w:sz="4" w:space="0"/>
              <w:bottom w:val="single" w:color="auto" w:sz="4" w:space="0"/>
              <w:right w:val="single" w:color="auto" w:sz="4" w:space="0"/>
            </w:tcBorders>
            <w:noWrap w:val="0"/>
            <w:vAlign w:val="center"/>
          </w:tcPr>
          <w:p w14:paraId="35E93049">
            <w:pPr>
              <w:jc w:val="center"/>
              <w:rPr>
                <w:rFonts w:ascii="方正仿宋_GBK" w:hAnsi="方正仿宋_GBK" w:cs="方正仿宋_GBK"/>
                <w:sz w:val="28"/>
                <w:szCs w:val="28"/>
              </w:rPr>
            </w:pPr>
            <w:r>
              <w:rPr>
                <w:rFonts w:hint="eastAsia" w:ascii="方正仿宋_GBK" w:hAnsi="方正仿宋_GBK" w:cs="方正仿宋_GBK"/>
                <w:sz w:val="28"/>
                <w:szCs w:val="28"/>
              </w:rPr>
              <w:t>15730723773</w:t>
            </w:r>
          </w:p>
        </w:tc>
        <w:tc>
          <w:tcPr>
            <w:tcW w:w="1524" w:type="dxa"/>
            <w:tcBorders>
              <w:top w:val="single" w:color="auto" w:sz="4" w:space="0"/>
              <w:left w:val="single" w:color="auto" w:sz="4" w:space="0"/>
              <w:bottom w:val="single" w:color="auto" w:sz="4" w:space="0"/>
              <w:right w:val="single" w:color="auto" w:sz="4" w:space="0"/>
            </w:tcBorders>
            <w:noWrap w:val="0"/>
            <w:vAlign w:val="center"/>
          </w:tcPr>
          <w:p w14:paraId="2AE45A81">
            <w:pPr>
              <w:jc w:val="center"/>
              <w:rPr>
                <w:sz w:val="28"/>
                <w:szCs w:val="28"/>
              </w:rPr>
            </w:pPr>
          </w:p>
        </w:tc>
      </w:tr>
      <w:tr w14:paraId="6A942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12" w:hRule="atLeast"/>
        </w:trPr>
        <w:tc>
          <w:tcPr>
            <w:tcW w:w="4218" w:type="dxa"/>
            <w:tcBorders>
              <w:top w:val="single" w:color="auto" w:sz="4" w:space="0"/>
              <w:left w:val="single" w:color="auto" w:sz="4" w:space="0"/>
              <w:bottom w:val="single" w:color="auto" w:sz="4" w:space="0"/>
              <w:right w:val="single" w:color="auto" w:sz="4" w:space="0"/>
            </w:tcBorders>
            <w:noWrap w:val="0"/>
            <w:vAlign w:val="center"/>
          </w:tcPr>
          <w:p w14:paraId="56480AAA">
            <w:pPr>
              <w:jc w:val="center"/>
              <w:rPr>
                <w:rFonts w:ascii="方正仿宋_GBK" w:hAnsi="方正仿宋_GBK" w:cs="方正仿宋_GBK"/>
                <w:sz w:val="28"/>
                <w:szCs w:val="28"/>
              </w:rPr>
            </w:pPr>
            <w:r>
              <w:rPr>
                <w:rFonts w:hint="eastAsia" w:ascii="方正仿宋_GBK" w:hAnsi="方正仿宋_GBK" w:cs="方正仿宋_GBK"/>
                <w:sz w:val="28"/>
                <w:szCs w:val="28"/>
              </w:rPr>
              <w:t>区委宣传部</w:t>
            </w:r>
          </w:p>
        </w:tc>
        <w:tc>
          <w:tcPr>
            <w:tcW w:w="2978" w:type="dxa"/>
            <w:tcBorders>
              <w:top w:val="single" w:color="auto" w:sz="4" w:space="0"/>
              <w:left w:val="single" w:color="auto" w:sz="4" w:space="0"/>
              <w:bottom w:val="single" w:color="auto" w:sz="4" w:space="0"/>
              <w:right w:val="single" w:color="auto" w:sz="4" w:space="0"/>
            </w:tcBorders>
            <w:noWrap w:val="0"/>
            <w:vAlign w:val="center"/>
          </w:tcPr>
          <w:p w14:paraId="4FF356BF">
            <w:pPr>
              <w:jc w:val="center"/>
              <w:rPr>
                <w:rFonts w:ascii="方正仿宋_GBK" w:hAnsi="方正仿宋_GBK" w:cs="方正仿宋_GBK"/>
                <w:sz w:val="28"/>
                <w:szCs w:val="28"/>
              </w:rPr>
            </w:pPr>
            <w:r>
              <w:rPr>
                <w:rFonts w:hint="eastAsia" w:ascii="方正仿宋_GBK" w:hAnsi="方正仿宋_GBK" w:cs="方正仿宋_GBK"/>
                <w:sz w:val="28"/>
                <w:szCs w:val="28"/>
              </w:rPr>
              <w:t>72813148</w:t>
            </w:r>
          </w:p>
        </w:tc>
        <w:tc>
          <w:tcPr>
            <w:tcW w:w="1524" w:type="dxa"/>
            <w:tcBorders>
              <w:top w:val="single" w:color="auto" w:sz="4" w:space="0"/>
              <w:left w:val="single" w:color="auto" w:sz="4" w:space="0"/>
              <w:bottom w:val="single" w:color="auto" w:sz="4" w:space="0"/>
              <w:right w:val="single" w:color="auto" w:sz="4" w:space="0"/>
            </w:tcBorders>
            <w:noWrap w:val="0"/>
            <w:vAlign w:val="center"/>
          </w:tcPr>
          <w:p w14:paraId="1CAA6C6C">
            <w:pPr>
              <w:jc w:val="center"/>
              <w:rPr>
                <w:sz w:val="28"/>
                <w:szCs w:val="28"/>
              </w:rPr>
            </w:pPr>
          </w:p>
        </w:tc>
      </w:tr>
      <w:tr w14:paraId="508BE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12" w:hRule="atLeast"/>
        </w:trPr>
        <w:tc>
          <w:tcPr>
            <w:tcW w:w="4218" w:type="dxa"/>
            <w:tcBorders>
              <w:top w:val="single" w:color="auto" w:sz="4" w:space="0"/>
              <w:left w:val="single" w:color="auto" w:sz="4" w:space="0"/>
              <w:bottom w:val="single" w:color="auto" w:sz="4" w:space="0"/>
              <w:right w:val="single" w:color="auto" w:sz="4" w:space="0"/>
            </w:tcBorders>
            <w:noWrap w:val="0"/>
            <w:vAlign w:val="center"/>
          </w:tcPr>
          <w:p w14:paraId="28E4B726">
            <w:pPr>
              <w:jc w:val="center"/>
              <w:rPr>
                <w:rFonts w:ascii="方正仿宋_GBK" w:hAnsi="方正仿宋_GBK" w:cs="方正仿宋_GBK"/>
                <w:sz w:val="28"/>
                <w:szCs w:val="28"/>
              </w:rPr>
            </w:pPr>
            <w:r>
              <w:rPr>
                <w:rFonts w:hint="eastAsia" w:ascii="方正仿宋_GBK" w:hAnsi="方正仿宋_GBK" w:cs="方正仿宋_GBK"/>
                <w:sz w:val="28"/>
                <w:szCs w:val="28"/>
              </w:rPr>
              <w:t>区委网信办</w:t>
            </w:r>
          </w:p>
        </w:tc>
        <w:tc>
          <w:tcPr>
            <w:tcW w:w="2978" w:type="dxa"/>
            <w:tcBorders>
              <w:top w:val="single" w:color="auto" w:sz="4" w:space="0"/>
              <w:left w:val="single" w:color="auto" w:sz="4" w:space="0"/>
              <w:bottom w:val="single" w:color="auto" w:sz="4" w:space="0"/>
              <w:right w:val="single" w:color="auto" w:sz="4" w:space="0"/>
            </w:tcBorders>
            <w:noWrap w:val="0"/>
            <w:vAlign w:val="center"/>
          </w:tcPr>
          <w:p w14:paraId="565F7B87">
            <w:pPr>
              <w:jc w:val="center"/>
              <w:rPr>
                <w:rFonts w:ascii="方正仿宋_GBK" w:hAnsi="方正仿宋_GBK" w:cs="方正仿宋_GBK"/>
                <w:sz w:val="28"/>
                <w:szCs w:val="28"/>
              </w:rPr>
            </w:pPr>
            <w:r>
              <w:rPr>
                <w:rFonts w:hint="eastAsia" w:ascii="方正仿宋_GBK" w:hAnsi="方正仿宋_GBK" w:cs="方正仿宋_GBK"/>
                <w:sz w:val="28"/>
                <w:szCs w:val="28"/>
              </w:rPr>
              <w:t>72813148</w:t>
            </w:r>
          </w:p>
        </w:tc>
        <w:tc>
          <w:tcPr>
            <w:tcW w:w="1524" w:type="dxa"/>
            <w:tcBorders>
              <w:top w:val="single" w:color="auto" w:sz="4" w:space="0"/>
              <w:left w:val="single" w:color="auto" w:sz="4" w:space="0"/>
              <w:bottom w:val="single" w:color="auto" w:sz="4" w:space="0"/>
              <w:right w:val="single" w:color="auto" w:sz="4" w:space="0"/>
            </w:tcBorders>
            <w:noWrap w:val="0"/>
            <w:vAlign w:val="center"/>
          </w:tcPr>
          <w:p w14:paraId="2CA837D9">
            <w:pPr>
              <w:jc w:val="center"/>
              <w:rPr>
                <w:sz w:val="28"/>
                <w:szCs w:val="28"/>
              </w:rPr>
            </w:pPr>
          </w:p>
        </w:tc>
      </w:tr>
      <w:tr w14:paraId="65771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12" w:hRule="atLeast"/>
        </w:trPr>
        <w:tc>
          <w:tcPr>
            <w:tcW w:w="4218" w:type="dxa"/>
            <w:tcBorders>
              <w:top w:val="single" w:color="auto" w:sz="4" w:space="0"/>
              <w:left w:val="single" w:color="auto" w:sz="4" w:space="0"/>
              <w:bottom w:val="single" w:color="auto" w:sz="4" w:space="0"/>
              <w:right w:val="single" w:color="auto" w:sz="4" w:space="0"/>
            </w:tcBorders>
            <w:noWrap w:val="0"/>
            <w:vAlign w:val="center"/>
          </w:tcPr>
          <w:p w14:paraId="757AC9F9">
            <w:pPr>
              <w:jc w:val="center"/>
              <w:rPr>
                <w:rFonts w:ascii="方正仿宋_GBK" w:hAnsi="方正仿宋_GBK" w:cs="方正仿宋_GBK"/>
                <w:sz w:val="28"/>
                <w:szCs w:val="28"/>
              </w:rPr>
            </w:pPr>
            <w:r>
              <w:rPr>
                <w:rFonts w:hint="eastAsia" w:ascii="方正仿宋_GBK" w:hAnsi="方正仿宋_GBK" w:cs="方正仿宋_GBK"/>
                <w:sz w:val="28"/>
                <w:szCs w:val="28"/>
              </w:rPr>
              <w:t>区生态环境局</w:t>
            </w:r>
          </w:p>
        </w:tc>
        <w:tc>
          <w:tcPr>
            <w:tcW w:w="2978" w:type="dxa"/>
            <w:tcBorders>
              <w:top w:val="single" w:color="auto" w:sz="4" w:space="0"/>
              <w:left w:val="single" w:color="auto" w:sz="4" w:space="0"/>
              <w:bottom w:val="single" w:color="auto" w:sz="4" w:space="0"/>
              <w:right w:val="single" w:color="auto" w:sz="4" w:space="0"/>
            </w:tcBorders>
            <w:noWrap w:val="0"/>
            <w:vAlign w:val="center"/>
          </w:tcPr>
          <w:p w14:paraId="406FFC79">
            <w:pPr>
              <w:jc w:val="center"/>
              <w:rPr>
                <w:rFonts w:ascii="方正仿宋_GBK" w:hAnsi="方正仿宋_GBK" w:cs="方正仿宋_GBK"/>
                <w:sz w:val="28"/>
                <w:szCs w:val="28"/>
              </w:rPr>
            </w:pPr>
            <w:r>
              <w:rPr>
                <w:rFonts w:hint="eastAsia" w:ascii="方正仿宋_GBK" w:hAnsi="方正仿宋_GBK" w:cs="方正仿宋_GBK"/>
                <w:sz w:val="28"/>
                <w:szCs w:val="28"/>
              </w:rPr>
              <w:t>72899929</w:t>
            </w:r>
          </w:p>
        </w:tc>
        <w:tc>
          <w:tcPr>
            <w:tcW w:w="1524" w:type="dxa"/>
            <w:tcBorders>
              <w:top w:val="single" w:color="auto" w:sz="4" w:space="0"/>
              <w:left w:val="single" w:color="auto" w:sz="4" w:space="0"/>
              <w:bottom w:val="single" w:color="auto" w:sz="4" w:space="0"/>
              <w:right w:val="single" w:color="auto" w:sz="4" w:space="0"/>
            </w:tcBorders>
            <w:noWrap w:val="0"/>
            <w:vAlign w:val="center"/>
          </w:tcPr>
          <w:p w14:paraId="00078086">
            <w:pPr>
              <w:jc w:val="center"/>
              <w:rPr>
                <w:sz w:val="28"/>
                <w:szCs w:val="28"/>
              </w:rPr>
            </w:pPr>
          </w:p>
        </w:tc>
      </w:tr>
      <w:tr w14:paraId="115C3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12" w:hRule="atLeast"/>
        </w:trPr>
        <w:tc>
          <w:tcPr>
            <w:tcW w:w="4218" w:type="dxa"/>
            <w:tcBorders>
              <w:top w:val="single" w:color="auto" w:sz="4" w:space="0"/>
              <w:left w:val="single" w:color="auto" w:sz="4" w:space="0"/>
              <w:bottom w:val="single" w:color="auto" w:sz="4" w:space="0"/>
              <w:right w:val="single" w:color="auto" w:sz="4" w:space="0"/>
            </w:tcBorders>
            <w:noWrap w:val="0"/>
            <w:vAlign w:val="center"/>
          </w:tcPr>
          <w:p w14:paraId="2BE92EC0">
            <w:pPr>
              <w:jc w:val="center"/>
              <w:rPr>
                <w:rFonts w:ascii="方正仿宋_GBK" w:hAnsi="方正仿宋_GBK" w:cs="方正仿宋_GBK"/>
                <w:sz w:val="28"/>
                <w:szCs w:val="28"/>
              </w:rPr>
            </w:pPr>
            <w:r>
              <w:rPr>
                <w:rFonts w:hint="eastAsia" w:ascii="方正仿宋_GBK" w:hAnsi="方正仿宋_GBK" w:cs="方正仿宋_GBK"/>
                <w:sz w:val="28"/>
                <w:szCs w:val="28"/>
              </w:rPr>
              <w:t>区交通局</w:t>
            </w:r>
          </w:p>
        </w:tc>
        <w:tc>
          <w:tcPr>
            <w:tcW w:w="2978" w:type="dxa"/>
            <w:tcBorders>
              <w:top w:val="single" w:color="auto" w:sz="4" w:space="0"/>
              <w:left w:val="single" w:color="auto" w:sz="4" w:space="0"/>
              <w:bottom w:val="single" w:color="auto" w:sz="4" w:space="0"/>
              <w:right w:val="single" w:color="auto" w:sz="4" w:space="0"/>
            </w:tcBorders>
            <w:noWrap w:val="0"/>
            <w:vAlign w:val="center"/>
          </w:tcPr>
          <w:p w14:paraId="0FCA639B">
            <w:pPr>
              <w:jc w:val="center"/>
              <w:rPr>
                <w:rFonts w:ascii="方正仿宋_GBK" w:hAnsi="方正仿宋_GBK" w:cs="方正仿宋_GBK"/>
                <w:sz w:val="28"/>
                <w:szCs w:val="28"/>
              </w:rPr>
            </w:pPr>
            <w:r>
              <w:rPr>
                <w:rFonts w:hint="eastAsia" w:ascii="方正仿宋_GBK" w:hAnsi="方正仿宋_GBK" w:cs="方正仿宋_GBK"/>
                <w:sz w:val="28"/>
                <w:szCs w:val="28"/>
              </w:rPr>
              <w:t>72807080</w:t>
            </w:r>
          </w:p>
        </w:tc>
        <w:tc>
          <w:tcPr>
            <w:tcW w:w="1524" w:type="dxa"/>
            <w:tcBorders>
              <w:top w:val="single" w:color="auto" w:sz="4" w:space="0"/>
              <w:left w:val="single" w:color="auto" w:sz="4" w:space="0"/>
              <w:bottom w:val="single" w:color="auto" w:sz="4" w:space="0"/>
              <w:right w:val="single" w:color="auto" w:sz="4" w:space="0"/>
            </w:tcBorders>
            <w:noWrap w:val="0"/>
            <w:vAlign w:val="center"/>
          </w:tcPr>
          <w:p w14:paraId="1C7D39D9">
            <w:pPr>
              <w:jc w:val="center"/>
              <w:rPr>
                <w:sz w:val="28"/>
                <w:szCs w:val="28"/>
              </w:rPr>
            </w:pPr>
          </w:p>
        </w:tc>
      </w:tr>
      <w:tr w14:paraId="5D636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12" w:hRule="atLeast"/>
        </w:trPr>
        <w:tc>
          <w:tcPr>
            <w:tcW w:w="4218" w:type="dxa"/>
            <w:tcBorders>
              <w:top w:val="single" w:color="auto" w:sz="4" w:space="0"/>
              <w:left w:val="single" w:color="auto" w:sz="4" w:space="0"/>
              <w:bottom w:val="single" w:color="auto" w:sz="4" w:space="0"/>
              <w:right w:val="single" w:color="auto" w:sz="4" w:space="0"/>
            </w:tcBorders>
            <w:noWrap w:val="0"/>
            <w:vAlign w:val="center"/>
          </w:tcPr>
          <w:p w14:paraId="23EE30D0">
            <w:pPr>
              <w:jc w:val="center"/>
              <w:rPr>
                <w:rFonts w:ascii="方正仿宋_GBK" w:hAnsi="方正仿宋_GBK" w:cs="方正仿宋_GBK"/>
                <w:sz w:val="28"/>
                <w:szCs w:val="28"/>
              </w:rPr>
            </w:pPr>
            <w:r>
              <w:rPr>
                <w:rFonts w:hint="eastAsia" w:ascii="方正仿宋_GBK" w:hAnsi="方正仿宋_GBK" w:cs="方正仿宋_GBK"/>
                <w:sz w:val="28"/>
                <w:szCs w:val="28"/>
              </w:rPr>
              <w:t>区卫生健康委</w:t>
            </w:r>
          </w:p>
        </w:tc>
        <w:tc>
          <w:tcPr>
            <w:tcW w:w="2978" w:type="dxa"/>
            <w:tcBorders>
              <w:top w:val="single" w:color="auto" w:sz="4" w:space="0"/>
              <w:left w:val="single" w:color="auto" w:sz="4" w:space="0"/>
              <w:bottom w:val="single" w:color="auto" w:sz="4" w:space="0"/>
              <w:right w:val="single" w:color="auto" w:sz="4" w:space="0"/>
            </w:tcBorders>
            <w:noWrap w:val="0"/>
            <w:vAlign w:val="center"/>
          </w:tcPr>
          <w:p w14:paraId="19570881">
            <w:pPr>
              <w:jc w:val="center"/>
              <w:rPr>
                <w:rFonts w:ascii="方正仿宋_GBK" w:hAnsi="方正仿宋_GBK" w:cs="方正仿宋_GBK"/>
                <w:sz w:val="28"/>
                <w:szCs w:val="28"/>
              </w:rPr>
            </w:pPr>
            <w:r>
              <w:rPr>
                <w:rFonts w:hint="eastAsia" w:ascii="方正仿宋_GBK" w:hAnsi="方正仿宋_GBK" w:cs="方正仿宋_GBK"/>
                <w:sz w:val="28"/>
                <w:szCs w:val="28"/>
              </w:rPr>
              <w:t>72370930</w:t>
            </w:r>
          </w:p>
        </w:tc>
        <w:tc>
          <w:tcPr>
            <w:tcW w:w="1524" w:type="dxa"/>
            <w:tcBorders>
              <w:top w:val="single" w:color="auto" w:sz="4" w:space="0"/>
              <w:left w:val="single" w:color="auto" w:sz="4" w:space="0"/>
              <w:bottom w:val="single" w:color="auto" w:sz="4" w:space="0"/>
              <w:right w:val="single" w:color="auto" w:sz="4" w:space="0"/>
            </w:tcBorders>
            <w:noWrap w:val="0"/>
            <w:vAlign w:val="center"/>
          </w:tcPr>
          <w:p w14:paraId="36A8F4A5">
            <w:pPr>
              <w:jc w:val="center"/>
              <w:rPr>
                <w:sz w:val="28"/>
                <w:szCs w:val="28"/>
              </w:rPr>
            </w:pPr>
          </w:p>
        </w:tc>
      </w:tr>
      <w:tr w14:paraId="3A4CB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12" w:hRule="atLeast"/>
        </w:trPr>
        <w:tc>
          <w:tcPr>
            <w:tcW w:w="4218" w:type="dxa"/>
            <w:tcBorders>
              <w:top w:val="single" w:color="auto" w:sz="4" w:space="0"/>
              <w:left w:val="single" w:color="auto" w:sz="4" w:space="0"/>
              <w:bottom w:val="single" w:color="auto" w:sz="4" w:space="0"/>
              <w:right w:val="single" w:color="auto" w:sz="4" w:space="0"/>
            </w:tcBorders>
            <w:noWrap w:val="0"/>
            <w:vAlign w:val="center"/>
          </w:tcPr>
          <w:p w14:paraId="5653E208">
            <w:pPr>
              <w:jc w:val="center"/>
              <w:rPr>
                <w:rFonts w:ascii="方正仿宋_GBK" w:hAnsi="方正仿宋_GBK" w:cs="方正仿宋_GBK"/>
                <w:sz w:val="28"/>
                <w:szCs w:val="28"/>
              </w:rPr>
            </w:pPr>
            <w:r>
              <w:rPr>
                <w:rFonts w:hint="eastAsia" w:ascii="方正仿宋_GBK" w:hAnsi="方正仿宋_GBK" w:cs="方正仿宋_GBK"/>
                <w:sz w:val="28"/>
                <w:szCs w:val="28"/>
              </w:rPr>
              <w:t>区气象局</w:t>
            </w:r>
          </w:p>
        </w:tc>
        <w:tc>
          <w:tcPr>
            <w:tcW w:w="2978" w:type="dxa"/>
            <w:tcBorders>
              <w:top w:val="single" w:color="auto" w:sz="4" w:space="0"/>
              <w:left w:val="single" w:color="auto" w:sz="4" w:space="0"/>
              <w:bottom w:val="single" w:color="auto" w:sz="4" w:space="0"/>
              <w:right w:val="single" w:color="auto" w:sz="4" w:space="0"/>
            </w:tcBorders>
            <w:noWrap w:val="0"/>
            <w:vAlign w:val="center"/>
          </w:tcPr>
          <w:p w14:paraId="670C6C8F">
            <w:pPr>
              <w:jc w:val="center"/>
              <w:rPr>
                <w:rFonts w:ascii="方正仿宋_GBK" w:hAnsi="方正仿宋_GBK" w:cs="方正仿宋_GBK"/>
                <w:sz w:val="28"/>
                <w:szCs w:val="28"/>
              </w:rPr>
            </w:pPr>
            <w:r>
              <w:rPr>
                <w:rFonts w:hint="eastAsia" w:ascii="方正仿宋_GBK" w:hAnsi="方正仿宋_GBK" w:cs="方正仿宋_GBK"/>
                <w:sz w:val="28"/>
                <w:szCs w:val="28"/>
              </w:rPr>
              <w:t>64687994</w:t>
            </w:r>
          </w:p>
        </w:tc>
        <w:tc>
          <w:tcPr>
            <w:tcW w:w="1524" w:type="dxa"/>
            <w:tcBorders>
              <w:top w:val="single" w:color="auto" w:sz="4" w:space="0"/>
              <w:left w:val="single" w:color="auto" w:sz="4" w:space="0"/>
              <w:bottom w:val="single" w:color="auto" w:sz="4" w:space="0"/>
              <w:right w:val="single" w:color="auto" w:sz="4" w:space="0"/>
            </w:tcBorders>
            <w:noWrap w:val="0"/>
            <w:vAlign w:val="center"/>
          </w:tcPr>
          <w:p w14:paraId="7DB56F9C">
            <w:pPr>
              <w:jc w:val="center"/>
              <w:rPr>
                <w:sz w:val="28"/>
                <w:szCs w:val="28"/>
              </w:rPr>
            </w:pPr>
          </w:p>
        </w:tc>
      </w:tr>
      <w:tr w14:paraId="329FB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12" w:hRule="atLeast"/>
        </w:trPr>
        <w:tc>
          <w:tcPr>
            <w:tcW w:w="4218" w:type="dxa"/>
            <w:tcBorders>
              <w:top w:val="single" w:color="auto" w:sz="4" w:space="0"/>
              <w:left w:val="single" w:color="auto" w:sz="4" w:space="0"/>
              <w:bottom w:val="single" w:color="auto" w:sz="4" w:space="0"/>
              <w:right w:val="single" w:color="auto" w:sz="4" w:space="0"/>
            </w:tcBorders>
            <w:noWrap w:val="0"/>
            <w:vAlign w:val="center"/>
          </w:tcPr>
          <w:p w14:paraId="268891DD">
            <w:pPr>
              <w:jc w:val="center"/>
              <w:rPr>
                <w:rFonts w:ascii="方正仿宋_GBK" w:hAnsi="方正仿宋_GBK" w:cs="方正仿宋_GBK"/>
                <w:sz w:val="28"/>
                <w:szCs w:val="28"/>
              </w:rPr>
            </w:pPr>
            <w:r>
              <w:rPr>
                <w:rFonts w:hint="eastAsia" w:ascii="方正仿宋_GBK" w:hAnsi="方正仿宋_GBK" w:cs="方正仿宋_GBK"/>
                <w:sz w:val="28"/>
                <w:szCs w:val="28"/>
              </w:rPr>
              <w:t>区财政局</w:t>
            </w:r>
          </w:p>
        </w:tc>
        <w:tc>
          <w:tcPr>
            <w:tcW w:w="2978" w:type="dxa"/>
            <w:tcBorders>
              <w:top w:val="single" w:color="auto" w:sz="4" w:space="0"/>
              <w:left w:val="single" w:color="auto" w:sz="4" w:space="0"/>
              <w:bottom w:val="single" w:color="auto" w:sz="4" w:space="0"/>
              <w:right w:val="single" w:color="auto" w:sz="4" w:space="0"/>
            </w:tcBorders>
            <w:noWrap w:val="0"/>
            <w:vAlign w:val="center"/>
          </w:tcPr>
          <w:p w14:paraId="316FFD4B">
            <w:pPr>
              <w:jc w:val="center"/>
              <w:rPr>
                <w:rFonts w:ascii="方正仿宋_GBK" w:hAnsi="方正仿宋_GBK" w:cs="方正仿宋_GBK"/>
                <w:sz w:val="28"/>
                <w:szCs w:val="28"/>
              </w:rPr>
            </w:pPr>
            <w:r>
              <w:rPr>
                <w:rFonts w:hint="eastAsia" w:ascii="方正仿宋_GBK" w:hAnsi="方正仿宋_GBK" w:cs="方正仿宋_GBK"/>
                <w:sz w:val="28"/>
                <w:szCs w:val="28"/>
              </w:rPr>
              <w:t>72258723</w:t>
            </w:r>
          </w:p>
        </w:tc>
        <w:tc>
          <w:tcPr>
            <w:tcW w:w="1524" w:type="dxa"/>
            <w:tcBorders>
              <w:top w:val="single" w:color="auto" w:sz="4" w:space="0"/>
              <w:left w:val="single" w:color="auto" w:sz="4" w:space="0"/>
              <w:bottom w:val="single" w:color="auto" w:sz="4" w:space="0"/>
              <w:right w:val="single" w:color="auto" w:sz="4" w:space="0"/>
            </w:tcBorders>
            <w:noWrap w:val="0"/>
            <w:vAlign w:val="center"/>
          </w:tcPr>
          <w:p w14:paraId="4B9F2E74">
            <w:pPr>
              <w:jc w:val="center"/>
              <w:rPr>
                <w:sz w:val="28"/>
                <w:szCs w:val="28"/>
              </w:rPr>
            </w:pPr>
          </w:p>
        </w:tc>
      </w:tr>
      <w:tr w14:paraId="2804B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12" w:hRule="atLeast"/>
        </w:trPr>
        <w:tc>
          <w:tcPr>
            <w:tcW w:w="4218" w:type="dxa"/>
            <w:tcBorders>
              <w:top w:val="single" w:color="auto" w:sz="4" w:space="0"/>
              <w:left w:val="single" w:color="auto" w:sz="4" w:space="0"/>
              <w:bottom w:val="single" w:color="auto" w:sz="4" w:space="0"/>
              <w:right w:val="single" w:color="auto" w:sz="4" w:space="0"/>
            </w:tcBorders>
            <w:noWrap w:val="0"/>
            <w:vAlign w:val="center"/>
          </w:tcPr>
          <w:p w14:paraId="4169D36C">
            <w:pPr>
              <w:jc w:val="center"/>
              <w:rPr>
                <w:rFonts w:ascii="方正仿宋_GBK" w:hAnsi="方正仿宋_GBK" w:cs="方正仿宋_GBK"/>
                <w:sz w:val="28"/>
                <w:szCs w:val="28"/>
              </w:rPr>
            </w:pPr>
            <w:r>
              <w:rPr>
                <w:rFonts w:hint="eastAsia" w:ascii="方正仿宋_GBK" w:hAnsi="方正仿宋_GBK" w:cs="方正仿宋_GBK"/>
                <w:sz w:val="28"/>
                <w:szCs w:val="28"/>
              </w:rPr>
              <w:t>区民政局</w:t>
            </w:r>
          </w:p>
        </w:tc>
        <w:tc>
          <w:tcPr>
            <w:tcW w:w="2978" w:type="dxa"/>
            <w:tcBorders>
              <w:top w:val="single" w:color="auto" w:sz="4" w:space="0"/>
              <w:left w:val="single" w:color="auto" w:sz="4" w:space="0"/>
              <w:bottom w:val="single" w:color="auto" w:sz="4" w:space="0"/>
              <w:right w:val="single" w:color="auto" w:sz="4" w:space="0"/>
            </w:tcBorders>
            <w:noWrap w:val="0"/>
            <w:vAlign w:val="center"/>
          </w:tcPr>
          <w:p w14:paraId="3D14F63E">
            <w:pPr>
              <w:jc w:val="center"/>
              <w:rPr>
                <w:rFonts w:ascii="方正仿宋_GBK" w:hAnsi="方正仿宋_GBK" w:cs="方正仿宋_GBK"/>
                <w:sz w:val="28"/>
                <w:szCs w:val="28"/>
              </w:rPr>
            </w:pPr>
            <w:r>
              <w:rPr>
                <w:rFonts w:hint="eastAsia" w:ascii="方正仿宋_GBK" w:hAnsi="方正仿宋_GBK" w:cs="方正仿宋_GBK"/>
                <w:sz w:val="28"/>
                <w:szCs w:val="28"/>
              </w:rPr>
              <w:t>87881230</w:t>
            </w:r>
          </w:p>
        </w:tc>
        <w:tc>
          <w:tcPr>
            <w:tcW w:w="1524" w:type="dxa"/>
            <w:tcBorders>
              <w:top w:val="single" w:color="auto" w:sz="4" w:space="0"/>
              <w:left w:val="single" w:color="auto" w:sz="4" w:space="0"/>
              <w:bottom w:val="single" w:color="auto" w:sz="4" w:space="0"/>
              <w:right w:val="single" w:color="auto" w:sz="4" w:space="0"/>
            </w:tcBorders>
            <w:noWrap w:val="0"/>
            <w:vAlign w:val="center"/>
          </w:tcPr>
          <w:p w14:paraId="7602D34E">
            <w:pPr>
              <w:jc w:val="center"/>
              <w:rPr>
                <w:sz w:val="28"/>
                <w:szCs w:val="28"/>
              </w:rPr>
            </w:pPr>
          </w:p>
        </w:tc>
      </w:tr>
      <w:tr w14:paraId="66395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12" w:hRule="atLeast"/>
        </w:trPr>
        <w:tc>
          <w:tcPr>
            <w:tcW w:w="4218" w:type="dxa"/>
            <w:tcBorders>
              <w:top w:val="single" w:color="auto" w:sz="4" w:space="0"/>
              <w:left w:val="single" w:color="auto" w:sz="4" w:space="0"/>
              <w:bottom w:val="single" w:color="auto" w:sz="4" w:space="0"/>
              <w:right w:val="single" w:color="auto" w:sz="4" w:space="0"/>
            </w:tcBorders>
            <w:noWrap w:val="0"/>
            <w:vAlign w:val="center"/>
          </w:tcPr>
          <w:p w14:paraId="18233F67">
            <w:pPr>
              <w:jc w:val="center"/>
              <w:rPr>
                <w:rFonts w:ascii="方正仿宋_GBK" w:hAnsi="方正仿宋_GBK" w:cs="方正仿宋_GBK"/>
                <w:sz w:val="28"/>
                <w:szCs w:val="28"/>
              </w:rPr>
            </w:pPr>
            <w:r>
              <w:rPr>
                <w:rFonts w:hint="eastAsia" w:ascii="方正仿宋_GBK" w:hAnsi="方正仿宋_GBK" w:cs="方正仿宋_GBK"/>
                <w:sz w:val="28"/>
                <w:szCs w:val="28"/>
              </w:rPr>
              <w:t>区商务委</w:t>
            </w:r>
          </w:p>
        </w:tc>
        <w:tc>
          <w:tcPr>
            <w:tcW w:w="2978" w:type="dxa"/>
            <w:tcBorders>
              <w:top w:val="single" w:color="auto" w:sz="4" w:space="0"/>
              <w:left w:val="single" w:color="auto" w:sz="4" w:space="0"/>
              <w:bottom w:val="single" w:color="auto" w:sz="4" w:space="0"/>
              <w:right w:val="single" w:color="auto" w:sz="4" w:space="0"/>
            </w:tcBorders>
            <w:noWrap w:val="0"/>
            <w:vAlign w:val="center"/>
          </w:tcPr>
          <w:p w14:paraId="3E713368">
            <w:pPr>
              <w:jc w:val="center"/>
              <w:rPr>
                <w:rFonts w:ascii="方正仿宋_GBK" w:hAnsi="方正仿宋_GBK" w:cs="方正仿宋_GBK"/>
                <w:sz w:val="28"/>
                <w:szCs w:val="28"/>
              </w:rPr>
            </w:pPr>
            <w:r>
              <w:rPr>
                <w:rFonts w:hint="eastAsia" w:ascii="方正仿宋_GBK" w:hAnsi="方正仿宋_GBK" w:cs="方正仿宋_GBK"/>
                <w:sz w:val="28"/>
                <w:szCs w:val="28"/>
              </w:rPr>
              <w:t>72225565</w:t>
            </w:r>
          </w:p>
        </w:tc>
        <w:tc>
          <w:tcPr>
            <w:tcW w:w="1524" w:type="dxa"/>
            <w:tcBorders>
              <w:top w:val="single" w:color="auto" w:sz="4" w:space="0"/>
              <w:left w:val="single" w:color="auto" w:sz="4" w:space="0"/>
              <w:bottom w:val="single" w:color="auto" w:sz="4" w:space="0"/>
              <w:right w:val="single" w:color="auto" w:sz="4" w:space="0"/>
            </w:tcBorders>
            <w:noWrap w:val="0"/>
            <w:vAlign w:val="center"/>
          </w:tcPr>
          <w:p w14:paraId="0662D1D9">
            <w:pPr>
              <w:jc w:val="center"/>
              <w:rPr>
                <w:sz w:val="28"/>
                <w:szCs w:val="28"/>
              </w:rPr>
            </w:pPr>
          </w:p>
        </w:tc>
      </w:tr>
      <w:tr w14:paraId="16789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12" w:hRule="atLeast"/>
        </w:trPr>
        <w:tc>
          <w:tcPr>
            <w:tcW w:w="4218" w:type="dxa"/>
            <w:tcBorders>
              <w:top w:val="single" w:color="auto" w:sz="4" w:space="0"/>
              <w:left w:val="single" w:color="auto" w:sz="4" w:space="0"/>
              <w:bottom w:val="single" w:color="auto" w:sz="4" w:space="0"/>
              <w:right w:val="single" w:color="auto" w:sz="4" w:space="0"/>
            </w:tcBorders>
            <w:noWrap w:val="0"/>
            <w:vAlign w:val="center"/>
          </w:tcPr>
          <w:p w14:paraId="664A3CB3">
            <w:pPr>
              <w:jc w:val="center"/>
              <w:rPr>
                <w:rFonts w:ascii="方正仿宋_GBK" w:hAnsi="方正仿宋_GBK" w:cs="方正仿宋_GBK"/>
                <w:sz w:val="28"/>
                <w:szCs w:val="28"/>
              </w:rPr>
            </w:pPr>
            <w:r>
              <w:rPr>
                <w:rFonts w:hint="eastAsia" w:ascii="方正仿宋_GBK" w:hAnsi="方正仿宋_GBK" w:cs="方正仿宋_GBK"/>
                <w:sz w:val="28"/>
                <w:szCs w:val="28"/>
              </w:rPr>
              <w:t>区市场监管局</w:t>
            </w:r>
          </w:p>
        </w:tc>
        <w:tc>
          <w:tcPr>
            <w:tcW w:w="2978" w:type="dxa"/>
            <w:tcBorders>
              <w:top w:val="single" w:color="auto" w:sz="4" w:space="0"/>
              <w:left w:val="single" w:color="auto" w:sz="4" w:space="0"/>
              <w:bottom w:val="single" w:color="auto" w:sz="4" w:space="0"/>
              <w:right w:val="single" w:color="auto" w:sz="4" w:space="0"/>
            </w:tcBorders>
            <w:noWrap w:val="0"/>
            <w:vAlign w:val="center"/>
          </w:tcPr>
          <w:p w14:paraId="4FED2CE9">
            <w:pPr>
              <w:jc w:val="center"/>
              <w:rPr>
                <w:rFonts w:ascii="方正仿宋_GBK" w:hAnsi="方正仿宋_GBK" w:cs="方正仿宋_GBK"/>
                <w:sz w:val="28"/>
                <w:szCs w:val="28"/>
              </w:rPr>
            </w:pPr>
            <w:r>
              <w:rPr>
                <w:rFonts w:hint="eastAsia" w:ascii="方正仿宋_GBK" w:hAnsi="方正仿宋_GBK" w:cs="方正仿宋_GBK"/>
                <w:sz w:val="28"/>
                <w:szCs w:val="28"/>
              </w:rPr>
              <w:t>72805635</w:t>
            </w:r>
          </w:p>
        </w:tc>
        <w:tc>
          <w:tcPr>
            <w:tcW w:w="1524" w:type="dxa"/>
            <w:tcBorders>
              <w:top w:val="single" w:color="auto" w:sz="4" w:space="0"/>
              <w:left w:val="single" w:color="auto" w:sz="4" w:space="0"/>
              <w:bottom w:val="single" w:color="auto" w:sz="4" w:space="0"/>
              <w:right w:val="single" w:color="auto" w:sz="4" w:space="0"/>
            </w:tcBorders>
            <w:noWrap w:val="0"/>
            <w:vAlign w:val="center"/>
          </w:tcPr>
          <w:p w14:paraId="733ECD03">
            <w:pPr>
              <w:jc w:val="center"/>
              <w:rPr>
                <w:sz w:val="28"/>
                <w:szCs w:val="28"/>
              </w:rPr>
            </w:pPr>
          </w:p>
        </w:tc>
      </w:tr>
      <w:tr w14:paraId="34E43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12" w:hRule="atLeast"/>
        </w:trPr>
        <w:tc>
          <w:tcPr>
            <w:tcW w:w="4218" w:type="dxa"/>
            <w:tcBorders>
              <w:top w:val="single" w:color="auto" w:sz="4" w:space="0"/>
              <w:left w:val="single" w:color="auto" w:sz="4" w:space="0"/>
              <w:bottom w:val="single" w:color="auto" w:sz="4" w:space="0"/>
              <w:right w:val="single" w:color="auto" w:sz="4" w:space="0"/>
            </w:tcBorders>
            <w:noWrap w:val="0"/>
            <w:vAlign w:val="center"/>
          </w:tcPr>
          <w:p w14:paraId="4FC73EB1">
            <w:pPr>
              <w:jc w:val="center"/>
              <w:rPr>
                <w:rFonts w:ascii="方正仿宋_GBK" w:hAnsi="方正仿宋_GBK" w:cs="方正仿宋_GBK"/>
                <w:sz w:val="28"/>
                <w:szCs w:val="28"/>
              </w:rPr>
            </w:pPr>
            <w:r>
              <w:rPr>
                <w:rFonts w:hint="eastAsia" w:ascii="方正仿宋_GBK" w:hAnsi="方正仿宋_GBK" w:cs="方正仿宋_GBK"/>
                <w:sz w:val="28"/>
                <w:szCs w:val="28"/>
              </w:rPr>
              <w:t>区城市管理局</w:t>
            </w:r>
          </w:p>
        </w:tc>
        <w:tc>
          <w:tcPr>
            <w:tcW w:w="2978" w:type="dxa"/>
            <w:tcBorders>
              <w:top w:val="single" w:color="auto" w:sz="4" w:space="0"/>
              <w:left w:val="single" w:color="auto" w:sz="4" w:space="0"/>
              <w:bottom w:val="single" w:color="auto" w:sz="4" w:space="0"/>
              <w:right w:val="single" w:color="auto" w:sz="4" w:space="0"/>
            </w:tcBorders>
            <w:noWrap w:val="0"/>
            <w:vAlign w:val="center"/>
          </w:tcPr>
          <w:p w14:paraId="08818D0D">
            <w:pPr>
              <w:jc w:val="center"/>
              <w:rPr>
                <w:rFonts w:ascii="方正仿宋_GBK" w:hAnsi="方正仿宋_GBK" w:cs="方正仿宋_GBK"/>
                <w:sz w:val="28"/>
                <w:szCs w:val="28"/>
              </w:rPr>
            </w:pPr>
            <w:r>
              <w:rPr>
                <w:rFonts w:hint="eastAsia" w:ascii="方正仿宋_GBK" w:hAnsi="方正仿宋_GBK" w:cs="方正仿宋_GBK"/>
                <w:sz w:val="28"/>
                <w:szCs w:val="28"/>
              </w:rPr>
              <w:t>72890110</w:t>
            </w:r>
          </w:p>
        </w:tc>
        <w:tc>
          <w:tcPr>
            <w:tcW w:w="1524" w:type="dxa"/>
            <w:tcBorders>
              <w:top w:val="single" w:color="auto" w:sz="4" w:space="0"/>
              <w:left w:val="single" w:color="auto" w:sz="4" w:space="0"/>
              <w:bottom w:val="single" w:color="auto" w:sz="4" w:space="0"/>
              <w:right w:val="single" w:color="auto" w:sz="4" w:space="0"/>
            </w:tcBorders>
            <w:noWrap w:val="0"/>
            <w:vAlign w:val="center"/>
          </w:tcPr>
          <w:p w14:paraId="6D4524EB">
            <w:pPr>
              <w:jc w:val="center"/>
              <w:rPr>
                <w:sz w:val="28"/>
                <w:szCs w:val="28"/>
              </w:rPr>
            </w:pPr>
          </w:p>
        </w:tc>
      </w:tr>
      <w:tr w14:paraId="4B530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12" w:hRule="atLeast"/>
        </w:trPr>
        <w:tc>
          <w:tcPr>
            <w:tcW w:w="4218" w:type="dxa"/>
            <w:tcBorders>
              <w:top w:val="single" w:color="auto" w:sz="4" w:space="0"/>
              <w:left w:val="single" w:color="auto" w:sz="4" w:space="0"/>
              <w:bottom w:val="single" w:color="auto" w:sz="4" w:space="0"/>
              <w:right w:val="single" w:color="auto" w:sz="4" w:space="0"/>
            </w:tcBorders>
            <w:noWrap w:val="0"/>
            <w:vAlign w:val="center"/>
          </w:tcPr>
          <w:p w14:paraId="5DEE8354">
            <w:pPr>
              <w:jc w:val="center"/>
              <w:rPr>
                <w:rFonts w:ascii="方正仿宋_GBK" w:hAnsi="方正仿宋_GBK" w:cs="方正仿宋_GBK"/>
                <w:sz w:val="28"/>
                <w:szCs w:val="28"/>
              </w:rPr>
            </w:pPr>
            <w:r>
              <w:rPr>
                <w:rFonts w:hint="eastAsia" w:ascii="方正仿宋_GBK" w:hAnsi="方正仿宋_GBK" w:cs="方正仿宋_GBK"/>
                <w:sz w:val="28"/>
                <w:szCs w:val="28"/>
              </w:rPr>
              <w:t>区大数据发展局</w:t>
            </w:r>
          </w:p>
        </w:tc>
        <w:tc>
          <w:tcPr>
            <w:tcW w:w="2978" w:type="dxa"/>
            <w:tcBorders>
              <w:top w:val="single" w:color="auto" w:sz="4" w:space="0"/>
              <w:left w:val="single" w:color="auto" w:sz="4" w:space="0"/>
              <w:bottom w:val="single" w:color="auto" w:sz="4" w:space="0"/>
              <w:right w:val="single" w:color="auto" w:sz="4" w:space="0"/>
            </w:tcBorders>
            <w:noWrap w:val="0"/>
            <w:vAlign w:val="center"/>
          </w:tcPr>
          <w:p w14:paraId="73FA0243">
            <w:pPr>
              <w:jc w:val="center"/>
              <w:rPr>
                <w:rFonts w:ascii="方正仿宋_GBK" w:hAnsi="方正仿宋_GBK" w:cs="方正仿宋_GBK"/>
                <w:sz w:val="28"/>
                <w:szCs w:val="28"/>
              </w:rPr>
            </w:pPr>
            <w:r>
              <w:rPr>
                <w:rFonts w:hint="eastAsia" w:ascii="方正仿宋_GBK" w:hAnsi="方正仿宋_GBK" w:cs="方正仿宋_GBK"/>
                <w:sz w:val="28"/>
                <w:szCs w:val="28"/>
              </w:rPr>
              <w:t>72288012</w:t>
            </w:r>
          </w:p>
        </w:tc>
        <w:tc>
          <w:tcPr>
            <w:tcW w:w="1524" w:type="dxa"/>
            <w:tcBorders>
              <w:top w:val="single" w:color="auto" w:sz="4" w:space="0"/>
              <w:left w:val="single" w:color="auto" w:sz="4" w:space="0"/>
              <w:bottom w:val="single" w:color="auto" w:sz="4" w:space="0"/>
              <w:right w:val="single" w:color="auto" w:sz="4" w:space="0"/>
            </w:tcBorders>
            <w:noWrap w:val="0"/>
            <w:vAlign w:val="center"/>
          </w:tcPr>
          <w:p w14:paraId="4CDA9026">
            <w:pPr>
              <w:jc w:val="center"/>
              <w:rPr>
                <w:sz w:val="28"/>
                <w:szCs w:val="28"/>
              </w:rPr>
            </w:pPr>
          </w:p>
        </w:tc>
      </w:tr>
      <w:tr w14:paraId="68B6B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12" w:hRule="atLeast"/>
        </w:trPr>
        <w:tc>
          <w:tcPr>
            <w:tcW w:w="4218" w:type="dxa"/>
            <w:tcBorders>
              <w:top w:val="single" w:color="auto" w:sz="4" w:space="0"/>
              <w:left w:val="single" w:color="auto" w:sz="4" w:space="0"/>
              <w:bottom w:val="single" w:color="auto" w:sz="4" w:space="0"/>
              <w:right w:val="single" w:color="auto" w:sz="4" w:space="0"/>
            </w:tcBorders>
            <w:noWrap w:val="0"/>
            <w:vAlign w:val="center"/>
          </w:tcPr>
          <w:p w14:paraId="4AEAA5C7">
            <w:pPr>
              <w:jc w:val="center"/>
              <w:rPr>
                <w:rFonts w:ascii="方正仿宋_GBK" w:hAnsi="方正仿宋_GBK" w:cs="方正仿宋_GBK"/>
                <w:sz w:val="28"/>
                <w:szCs w:val="28"/>
              </w:rPr>
            </w:pPr>
            <w:r>
              <w:rPr>
                <w:rFonts w:hint="eastAsia" w:ascii="方正仿宋_GBK" w:hAnsi="方正仿宋_GBK" w:cs="方正仿宋_GBK"/>
                <w:sz w:val="28"/>
                <w:szCs w:val="28"/>
              </w:rPr>
              <w:t>区供销社</w:t>
            </w:r>
          </w:p>
        </w:tc>
        <w:tc>
          <w:tcPr>
            <w:tcW w:w="2978" w:type="dxa"/>
            <w:tcBorders>
              <w:top w:val="single" w:color="auto" w:sz="4" w:space="0"/>
              <w:left w:val="single" w:color="auto" w:sz="4" w:space="0"/>
              <w:bottom w:val="single" w:color="auto" w:sz="4" w:space="0"/>
              <w:right w:val="single" w:color="auto" w:sz="4" w:space="0"/>
            </w:tcBorders>
            <w:noWrap w:val="0"/>
            <w:vAlign w:val="center"/>
          </w:tcPr>
          <w:p w14:paraId="4952CEEC">
            <w:pPr>
              <w:jc w:val="center"/>
              <w:rPr>
                <w:rFonts w:ascii="方正仿宋_GBK" w:hAnsi="方正仿宋_GBK" w:cs="方正仿宋_GBK"/>
                <w:sz w:val="28"/>
                <w:szCs w:val="28"/>
              </w:rPr>
            </w:pPr>
            <w:r>
              <w:rPr>
                <w:rFonts w:hint="eastAsia" w:ascii="方正仿宋_GBK" w:hAnsi="方正仿宋_GBK" w:cs="方正仿宋_GBK"/>
                <w:sz w:val="28"/>
                <w:szCs w:val="28"/>
              </w:rPr>
              <w:t>72868800</w:t>
            </w:r>
          </w:p>
        </w:tc>
        <w:tc>
          <w:tcPr>
            <w:tcW w:w="1524" w:type="dxa"/>
            <w:tcBorders>
              <w:top w:val="single" w:color="auto" w:sz="4" w:space="0"/>
              <w:left w:val="single" w:color="auto" w:sz="4" w:space="0"/>
              <w:bottom w:val="single" w:color="auto" w:sz="4" w:space="0"/>
              <w:right w:val="single" w:color="auto" w:sz="4" w:space="0"/>
            </w:tcBorders>
            <w:noWrap w:val="0"/>
            <w:vAlign w:val="center"/>
          </w:tcPr>
          <w:p w14:paraId="09A5C65A">
            <w:pPr>
              <w:jc w:val="center"/>
              <w:rPr>
                <w:sz w:val="28"/>
                <w:szCs w:val="28"/>
              </w:rPr>
            </w:pPr>
          </w:p>
        </w:tc>
      </w:tr>
      <w:tr w14:paraId="73B13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12" w:hRule="atLeast"/>
        </w:trPr>
        <w:tc>
          <w:tcPr>
            <w:tcW w:w="4218" w:type="dxa"/>
            <w:tcBorders>
              <w:top w:val="single" w:color="auto" w:sz="4" w:space="0"/>
              <w:left w:val="single" w:color="auto" w:sz="4" w:space="0"/>
              <w:bottom w:val="single" w:color="auto" w:sz="4" w:space="0"/>
              <w:right w:val="single" w:color="auto" w:sz="4" w:space="0"/>
            </w:tcBorders>
            <w:noWrap w:val="0"/>
            <w:vAlign w:val="center"/>
          </w:tcPr>
          <w:p w14:paraId="3B170FA0">
            <w:pPr>
              <w:jc w:val="center"/>
              <w:rPr>
                <w:rFonts w:ascii="方正仿宋_GBK" w:hAnsi="方正仿宋_GBK" w:cs="方正仿宋_GBK"/>
                <w:sz w:val="28"/>
                <w:szCs w:val="28"/>
              </w:rPr>
            </w:pPr>
            <w:r>
              <w:rPr>
                <w:rFonts w:hint="eastAsia" w:ascii="方正仿宋_GBK" w:hAnsi="方正仿宋_GBK" w:cs="方正仿宋_GBK"/>
                <w:sz w:val="28"/>
                <w:szCs w:val="28"/>
              </w:rPr>
              <w:t>川东电力公司</w:t>
            </w:r>
          </w:p>
        </w:tc>
        <w:tc>
          <w:tcPr>
            <w:tcW w:w="2978" w:type="dxa"/>
            <w:tcBorders>
              <w:top w:val="single" w:color="auto" w:sz="4" w:space="0"/>
              <w:left w:val="single" w:color="auto" w:sz="4" w:space="0"/>
              <w:bottom w:val="single" w:color="auto" w:sz="4" w:space="0"/>
              <w:right w:val="single" w:color="auto" w:sz="4" w:space="0"/>
            </w:tcBorders>
            <w:noWrap w:val="0"/>
            <w:vAlign w:val="center"/>
          </w:tcPr>
          <w:p w14:paraId="7F3C749F">
            <w:pPr>
              <w:jc w:val="center"/>
              <w:rPr>
                <w:rFonts w:ascii="方正仿宋_GBK" w:hAnsi="方正仿宋_GBK" w:cs="方正仿宋_GBK"/>
                <w:sz w:val="28"/>
                <w:szCs w:val="28"/>
              </w:rPr>
            </w:pPr>
            <w:r>
              <w:rPr>
                <w:rFonts w:hint="eastAsia" w:ascii="方正仿宋_GBK" w:hAnsi="方正仿宋_GBK" w:cs="方正仿宋_GBK"/>
                <w:sz w:val="28"/>
                <w:szCs w:val="28"/>
              </w:rPr>
              <w:t>72295598</w:t>
            </w:r>
          </w:p>
        </w:tc>
        <w:tc>
          <w:tcPr>
            <w:tcW w:w="1524" w:type="dxa"/>
            <w:tcBorders>
              <w:top w:val="single" w:color="auto" w:sz="4" w:space="0"/>
              <w:left w:val="single" w:color="auto" w:sz="4" w:space="0"/>
              <w:bottom w:val="single" w:color="auto" w:sz="4" w:space="0"/>
              <w:right w:val="single" w:color="auto" w:sz="4" w:space="0"/>
            </w:tcBorders>
            <w:noWrap w:val="0"/>
            <w:vAlign w:val="center"/>
          </w:tcPr>
          <w:p w14:paraId="698CBE63">
            <w:pPr>
              <w:jc w:val="center"/>
              <w:rPr>
                <w:sz w:val="28"/>
                <w:szCs w:val="28"/>
              </w:rPr>
            </w:pPr>
          </w:p>
        </w:tc>
      </w:tr>
    </w:tbl>
    <w:p w14:paraId="1E8D8028">
      <w:pPr>
        <w:widowControl/>
        <w:jc w:val="left"/>
        <w:rPr>
          <w:sz w:val="21"/>
          <w:szCs w:val="21"/>
        </w:rPr>
        <w:sectPr>
          <w:pgSz w:w="11850" w:h="16783"/>
          <w:pgMar w:top="1440" w:right="1800" w:bottom="1440" w:left="1800" w:header="851" w:footer="992" w:gutter="0"/>
          <w:cols w:space="720" w:num="1"/>
          <w:docGrid w:type="lines" w:linePitch="312" w:charSpace="0"/>
        </w:sectPr>
      </w:pPr>
    </w:p>
    <w:p w14:paraId="1443C493">
      <w:pPr>
        <w:keepNext/>
        <w:keepLines/>
        <w:spacing w:line="540" w:lineRule="exact"/>
        <w:outlineLvl w:val="0"/>
        <w:rPr>
          <w:rFonts w:hint="eastAsia" w:ascii="方正黑体_GBK" w:hAnsi="Calibri" w:eastAsia="方正黑体_GBK" w:cs="宋体"/>
          <w:color w:val="000000"/>
          <w:kern w:val="44"/>
          <w:szCs w:val="32"/>
        </w:rPr>
      </w:pPr>
      <w:bookmarkStart w:id="87" w:name="_Toc16476"/>
      <w:r>
        <w:rPr>
          <w:rFonts w:hint="eastAsia" w:ascii="方正黑体_GBK" w:eastAsia="方正黑体_GBK" w:cs="宋体"/>
          <w:color w:val="000000"/>
          <w:kern w:val="44"/>
          <w:szCs w:val="32"/>
        </w:rPr>
        <w:t>附件</w:t>
      </w:r>
      <w:r>
        <w:rPr>
          <w:rFonts w:hint="eastAsia" w:ascii="方正黑体_GBK" w:hAnsi="Calibri" w:eastAsia="方正黑体_GBK" w:cs="宋体"/>
          <w:color w:val="000000"/>
          <w:kern w:val="44"/>
          <w:szCs w:val="32"/>
        </w:rPr>
        <w:t>6</w:t>
      </w:r>
    </w:p>
    <w:p w14:paraId="6D5AFD31">
      <w:pPr>
        <w:spacing w:line="240" w:lineRule="exact"/>
        <w:rPr>
          <w:rFonts w:hint="eastAsia"/>
        </w:rPr>
      </w:pPr>
    </w:p>
    <w:p w14:paraId="4FC5C67B">
      <w:pPr>
        <w:keepNext/>
        <w:keepLines/>
        <w:spacing w:line="540" w:lineRule="exact"/>
        <w:outlineLvl w:val="0"/>
        <w:rPr>
          <w:rFonts w:ascii="方正小标宋_GBK" w:eastAsia="方正小标宋_GBK" w:cs="宋体"/>
          <w:color w:val="000000"/>
          <w:kern w:val="44"/>
          <w:sz w:val="44"/>
          <w:szCs w:val="44"/>
        </w:rPr>
      </w:pPr>
      <w:r>
        <w:rPr>
          <w:rFonts w:hint="eastAsia" w:ascii="黑体" w:hAnsi="Calibri" w:eastAsia="黑体" w:cs="宋体"/>
          <w:color w:val="000000"/>
          <w:kern w:val="44"/>
          <w:szCs w:val="32"/>
        </w:rPr>
        <w:t xml:space="preserve">  </w:t>
      </w:r>
      <w:r>
        <w:rPr>
          <w:rFonts w:hint="eastAsia" w:ascii="方正小标宋_GBK" w:eastAsia="方正小标宋_GBK" w:cs="宋体"/>
          <w:color w:val="000000"/>
          <w:kern w:val="44"/>
          <w:sz w:val="44"/>
          <w:szCs w:val="44"/>
        </w:rPr>
        <w:t>区危险化学品相关专业应急救援专家名单</w:t>
      </w:r>
      <w:bookmarkEnd w:id="87"/>
    </w:p>
    <w:tbl>
      <w:tblPr>
        <w:tblStyle w:val="6"/>
        <w:tblW w:w="0" w:type="auto"/>
        <w:jc w:val="center"/>
        <w:tblLayout w:type="fixed"/>
        <w:tblCellMar>
          <w:top w:w="0" w:type="dxa"/>
          <w:left w:w="0" w:type="dxa"/>
          <w:bottom w:w="0" w:type="dxa"/>
          <w:right w:w="0" w:type="dxa"/>
        </w:tblCellMar>
      </w:tblPr>
      <w:tblGrid>
        <w:gridCol w:w="633"/>
        <w:gridCol w:w="1070"/>
        <w:gridCol w:w="617"/>
        <w:gridCol w:w="3435"/>
        <w:gridCol w:w="2351"/>
        <w:gridCol w:w="1507"/>
      </w:tblGrid>
      <w:tr w14:paraId="61B8B05E">
        <w:tblPrEx>
          <w:tblCellMar>
            <w:top w:w="0" w:type="dxa"/>
            <w:left w:w="0" w:type="dxa"/>
            <w:bottom w:w="0" w:type="dxa"/>
            <w:right w:w="0" w:type="dxa"/>
          </w:tblCellMar>
        </w:tblPrEx>
        <w:trPr>
          <w:wBefore w:w="0" w:type="auto"/>
          <w:trHeight w:val="484" w:hRule="atLeast"/>
          <w:jc w:val="center"/>
        </w:trPr>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EAF87E5">
            <w:pPr>
              <w:snapToGrid w:val="0"/>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序号</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EB728EC">
            <w:pPr>
              <w:snapToGrid w:val="0"/>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姓名</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A801D18">
            <w:pPr>
              <w:snapToGrid w:val="0"/>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性别</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4D4965B">
            <w:pPr>
              <w:snapToGrid w:val="0"/>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工作单位</w:t>
            </w:r>
          </w:p>
        </w:tc>
        <w:tc>
          <w:tcPr>
            <w:tcW w:w="235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196D7F1">
            <w:pPr>
              <w:snapToGrid w:val="0"/>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从事专业</w:t>
            </w:r>
          </w:p>
        </w:tc>
        <w:tc>
          <w:tcPr>
            <w:tcW w:w="150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96D4643">
            <w:pPr>
              <w:snapToGrid w:val="0"/>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电话号码</w:t>
            </w:r>
          </w:p>
        </w:tc>
      </w:tr>
      <w:tr w14:paraId="77DDEF37">
        <w:tblPrEx>
          <w:tblCellMar>
            <w:top w:w="0" w:type="dxa"/>
            <w:left w:w="0" w:type="dxa"/>
            <w:bottom w:w="0" w:type="dxa"/>
            <w:right w:w="0" w:type="dxa"/>
          </w:tblCellMar>
        </w:tblPrEx>
        <w:trPr>
          <w:wBefore w:w="0" w:type="auto"/>
          <w:trHeight w:val="676" w:hRule="atLeast"/>
          <w:jc w:val="center"/>
        </w:trPr>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0DDBA07">
            <w:pPr>
              <w:widowControl/>
              <w:snapToGrid w:val="0"/>
              <w:jc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1</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CC35A8C">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陈加林</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7508C2F">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男</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727C592">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中化重庆涪陵化工有限公司</w:t>
            </w:r>
          </w:p>
        </w:tc>
        <w:tc>
          <w:tcPr>
            <w:tcW w:w="235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E5C6B28">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危险化学品道路交通事故处理</w:t>
            </w:r>
          </w:p>
        </w:tc>
        <w:tc>
          <w:tcPr>
            <w:tcW w:w="150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FBAC85C">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15025628819</w:t>
            </w:r>
          </w:p>
        </w:tc>
      </w:tr>
      <w:tr w14:paraId="3F6B3A70">
        <w:tblPrEx>
          <w:tblCellMar>
            <w:top w:w="0" w:type="dxa"/>
            <w:left w:w="0" w:type="dxa"/>
            <w:bottom w:w="0" w:type="dxa"/>
            <w:right w:w="0" w:type="dxa"/>
          </w:tblCellMar>
        </w:tblPrEx>
        <w:trPr>
          <w:wBefore w:w="0" w:type="auto"/>
          <w:trHeight w:val="352" w:hRule="atLeast"/>
          <w:jc w:val="center"/>
        </w:trPr>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B0C256A">
            <w:pPr>
              <w:widowControl/>
              <w:snapToGrid w:val="0"/>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2</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5288ED6">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彭代华</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A1E1330">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男</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C1E633B">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重庆嘉惠环保科技有限公司</w:t>
            </w:r>
          </w:p>
        </w:tc>
        <w:tc>
          <w:tcPr>
            <w:tcW w:w="235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9DDC835">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安全管理、应急救援、消防</w:t>
            </w:r>
          </w:p>
        </w:tc>
        <w:tc>
          <w:tcPr>
            <w:tcW w:w="150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96FEDA7">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13368026268</w:t>
            </w:r>
          </w:p>
        </w:tc>
      </w:tr>
      <w:tr w14:paraId="6D3E5FD4">
        <w:tblPrEx>
          <w:tblCellMar>
            <w:top w:w="0" w:type="dxa"/>
            <w:left w:w="0" w:type="dxa"/>
            <w:bottom w:w="0" w:type="dxa"/>
            <w:right w:w="0" w:type="dxa"/>
          </w:tblCellMar>
        </w:tblPrEx>
        <w:trPr>
          <w:wBefore w:w="0" w:type="auto"/>
          <w:trHeight w:val="352" w:hRule="atLeast"/>
          <w:jc w:val="center"/>
        </w:trPr>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18A8167">
            <w:pPr>
              <w:widowControl/>
              <w:snapToGrid w:val="0"/>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rPr>
              <w:t>3</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6264B29">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蒙  涛</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A78C85C">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男</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0F91F5E">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重庆天原化工有限公司</w:t>
            </w:r>
          </w:p>
        </w:tc>
        <w:tc>
          <w:tcPr>
            <w:tcW w:w="235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B9A70A3">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环境突发事故处置</w:t>
            </w:r>
          </w:p>
        </w:tc>
        <w:tc>
          <w:tcPr>
            <w:tcW w:w="150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3394804">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13752915104</w:t>
            </w:r>
          </w:p>
        </w:tc>
      </w:tr>
      <w:tr w14:paraId="3D722F10">
        <w:tblPrEx>
          <w:tblCellMar>
            <w:top w:w="0" w:type="dxa"/>
            <w:left w:w="0" w:type="dxa"/>
            <w:bottom w:w="0" w:type="dxa"/>
            <w:right w:w="0" w:type="dxa"/>
          </w:tblCellMar>
        </w:tblPrEx>
        <w:trPr>
          <w:wBefore w:w="0" w:type="auto"/>
          <w:trHeight w:val="676" w:hRule="atLeast"/>
          <w:jc w:val="center"/>
        </w:trPr>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2A8BDD9">
            <w:pPr>
              <w:widowControl/>
              <w:snapToGrid w:val="0"/>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4</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CFD974D">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邬祥麟</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CA08172">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男</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28E734A">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重庆骏安注册安全工程师事务所有限公责任公司</w:t>
            </w:r>
          </w:p>
        </w:tc>
        <w:tc>
          <w:tcPr>
            <w:tcW w:w="235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2767012">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危化安全、消防安全</w:t>
            </w:r>
          </w:p>
        </w:tc>
        <w:tc>
          <w:tcPr>
            <w:tcW w:w="150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D457BCA">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13677671005</w:t>
            </w:r>
          </w:p>
        </w:tc>
      </w:tr>
      <w:tr w14:paraId="6EC28A1E">
        <w:tblPrEx>
          <w:tblCellMar>
            <w:top w:w="0" w:type="dxa"/>
            <w:left w:w="0" w:type="dxa"/>
            <w:bottom w:w="0" w:type="dxa"/>
            <w:right w:w="0" w:type="dxa"/>
          </w:tblCellMar>
        </w:tblPrEx>
        <w:trPr>
          <w:wBefore w:w="0" w:type="auto"/>
          <w:trHeight w:val="352" w:hRule="atLeast"/>
          <w:jc w:val="center"/>
        </w:trPr>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B972E26">
            <w:pPr>
              <w:widowControl/>
              <w:snapToGrid w:val="0"/>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5</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363D9AE">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曾  友</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45ECB9F">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男</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B168B1D">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涪陵区宏洲汽车运输有限公司</w:t>
            </w:r>
          </w:p>
        </w:tc>
        <w:tc>
          <w:tcPr>
            <w:tcW w:w="235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65D6D0C">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道路危险化学品运输</w:t>
            </w:r>
          </w:p>
        </w:tc>
        <w:tc>
          <w:tcPr>
            <w:tcW w:w="150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7D6A1C8">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13320385999</w:t>
            </w:r>
          </w:p>
        </w:tc>
      </w:tr>
      <w:tr w14:paraId="22AB4C7A">
        <w:tblPrEx>
          <w:tblCellMar>
            <w:top w:w="0" w:type="dxa"/>
            <w:left w:w="0" w:type="dxa"/>
            <w:bottom w:w="0" w:type="dxa"/>
            <w:right w:w="0" w:type="dxa"/>
          </w:tblCellMar>
        </w:tblPrEx>
        <w:trPr>
          <w:wBefore w:w="0" w:type="auto"/>
          <w:trHeight w:val="352" w:hRule="atLeast"/>
          <w:jc w:val="center"/>
        </w:trPr>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F0A09F4">
            <w:pPr>
              <w:widowControl/>
              <w:snapToGrid w:val="0"/>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6</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7812FA7">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杨志忠</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4D16A33">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男</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1B6F9DC">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中国石油重庆涪陵销售分公司</w:t>
            </w:r>
          </w:p>
        </w:tc>
        <w:tc>
          <w:tcPr>
            <w:tcW w:w="235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1EB1B69">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危化（成品油）及建筑施工</w:t>
            </w:r>
          </w:p>
        </w:tc>
        <w:tc>
          <w:tcPr>
            <w:tcW w:w="150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544DEBD">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13628271298</w:t>
            </w:r>
          </w:p>
        </w:tc>
      </w:tr>
      <w:tr w14:paraId="3C59B26C">
        <w:tblPrEx>
          <w:tblCellMar>
            <w:top w:w="0" w:type="dxa"/>
            <w:left w:w="0" w:type="dxa"/>
            <w:bottom w:w="0" w:type="dxa"/>
            <w:right w:w="0" w:type="dxa"/>
          </w:tblCellMar>
        </w:tblPrEx>
        <w:trPr>
          <w:wBefore w:w="0" w:type="auto"/>
          <w:trHeight w:val="676" w:hRule="atLeast"/>
          <w:jc w:val="center"/>
        </w:trPr>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E0A143C">
            <w:pPr>
              <w:widowControl/>
              <w:snapToGrid w:val="0"/>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7</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CC427AD">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向  勇</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4AE8ABF">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男</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06D5405">
            <w:pPr>
              <w:widowControl/>
              <w:jc w:val="center"/>
              <w:textAlignment w:val="center"/>
              <w:rPr>
                <w:rFonts w:ascii="方正仿宋_GBK" w:hAnsi="方正仿宋_GBK" w:cs="方正仿宋_GBK"/>
                <w:spacing w:val="-6"/>
                <w:sz w:val="21"/>
                <w:szCs w:val="21"/>
              </w:rPr>
            </w:pPr>
            <w:r>
              <w:rPr>
                <w:rFonts w:hint="eastAsia" w:ascii="方正仿宋_GBK" w:hAnsi="方正仿宋_GBK" w:cs="方正仿宋_GBK"/>
                <w:color w:val="000000"/>
                <w:spacing w:val="-6"/>
                <w:kern w:val="0"/>
                <w:sz w:val="20"/>
                <w:szCs w:val="20"/>
              </w:rPr>
              <w:t>重庆市涪陵区民用爆破器材专营有限公司</w:t>
            </w:r>
          </w:p>
        </w:tc>
        <w:tc>
          <w:tcPr>
            <w:tcW w:w="235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00D0BA9">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民爆物品配送车辆、民爆物品仓库安全管理</w:t>
            </w:r>
          </w:p>
        </w:tc>
        <w:tc>
          <w:tcPr>
            <w:tcW w:w="150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C7ED663">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13908258646</w:t>
            </w:r>
          </w:p>
        </w:tc>
      </w:tr>
      <w:tr w14:paraId="09D09C07">
        <w:tblPrEx>
          <w:tblCellMar>
            <w:top w:w="0" w:type="dxa"/>
            <w:left w:w="0" w:type="dxa"/>
            <w:bottom w:w="0" w:type="dxa"/>
            <w:right w:w="0" w:type="dxa"/>
          </w:tblCellMar>
        </w:tblPrEx>
        <w:trPr>
          <w:wBefore w:w="0" w:type="auto"/>
          <w:trHeight w:val="442" w:hRule="atLeast"/>
          <w:jc w:val="center"/>
        </w:trPr>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733731A">
            <w:pPr>
              <w:widowControl/>
              <w:snapToGrid w:val="0"/>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8</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A76E9E6">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王宝泉</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631B157">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男</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0E655B6">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重庆建峰工业集团有限公司</w:t>
            </w:r>
          </w:p>
        </w:tc>
        <w:tc>
          <w:tcPr>
            <w:tcW w:w="235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3FF5F5F">
            <w:pPr>
              <w:widowControl/>
              <w:jc w:val="center"/>
              <w:textAlignment w:val="center"/>
              <w:rPr>
                <w:rFonts w:ascii="方正仿宋_GBK" w:hAnsi="方正仿宋_GBK" w:cs="方正仿宋_GBK"/>
                <w:spacing w:val="-6"/>
                <w:sz w:val="21"/>
                <w:szCs w:val="21"/>
              </w:rPr>
            </w:pPr>
            <w:r>
              <w:rPr>
                <w:rFonts w:hint="eastAsia" w:ascii="方正仿宋_GBK" w:hAnsi="方正仿宋_GBK" w:cs="方正仿宋_GBK"/>
                <w:color w:val="000000"/>
                <w:spacing w:val="-6"/>
                <w:kern w:val="0"/>
                <w:sz w:val="20"/>
                <w:szCs w:val="20"/>
              </w:rPr>
              <w:t>企业安全环保职业健康管理</w:t>
            </w:r>
          </w:p>
        </w:tc>
        <w:tc>
          <w:tcPr>
            <w:tcW w:w="150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8A3D54E">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13896682601</w:t>
            </w:r>
          </w:p>
        </w:tc>
      </w:tr>
      <w:tr w14:paraId="662E2521">
        <w:tblPrEx>
          <w:tblCellMar>
            <w:top w:w="0" w:type="dxa"/>
            <w:left w:w="0" w:type="dxa"/>
            <w:bottom w:w="0" w:type="dxa"/>
            <w:right w:w="0" w:type="dxa"/>
          </w:tblCellMar>
        </w:tblPrEx>
        <w:trPr>
          <w:wBefore w:w="0" w:type="auto"/>
          <w:trHeight w:val="352" w:hRule="atLeast"/>
          <w:jc w:val="center"/>
        </w:trPr>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6D2631A">
            <w:pPr>
              <w:widowControl/>
              <w:snapToGrid w:val="0"/>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9</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3BCA323">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艾  东</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6744E2F">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男</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07DC49A">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重庆建峰化工股份有限公司</w:t>
            </w:r>
          </w:p>
        </w:tc>
        <w:tc>
          <w:tcPr>
            <w:tcW w:w="235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0A215C1">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消防应急救援</w:t>
            </w:r>
          </w:p>
        </w:tc>
        <w:tc>
          <w:tcPr>
            <w:tcW w:w="150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6FF6879">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13896717810</w:t>
            </w:r>
          </w:p>
        </w:tc>
      </w:tr>
      <w:tr w14:paraId="629A6CEA">
        <w:tblPrEx>
          <w:tblCellMar>
            <w:top w:w="0" w:type="dxa"/>
            <w:left w:w="0" w:type="dxa"/>
            <w:bottom w:w="0" w:type="dxa"/>
            <w:right w:w="0" w:type="dxa"/>
          </w:tblCellMar>
        </w:tblPrEx>
        <w:trPr>
          <w:wBefore w:w="0" w:type="auto"/>
          <w:trHeight w:val="676" w:hRule="atLeast"/>
          <w:jc w:val="center"/>
        </w:trPr>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394F638">
            <w:pPr>
              <w:widowControl/>
              <w:snapToGrid w:val="0"/>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10</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3451A07">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蒋朝勇</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EF0AE34">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男</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B32710F">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重庆市涪陵区环境卫生管理处</w:t>
            </w:r>
          </w:p>
        </w:tc>
        <w:tc>
          <w:tcPr>
            <w:tcW w:w="235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D97F271">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科技环卫及环卫智能化管理</w:t>
            </w:r>
          </w:p>
        </w:tc>
        <w:tc>
          <w:tcPr>
            <w:tcW w:w="150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CDAD8D3">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18696962136</w:t>
            </w:r>
          </w:p>
        </w:tc>
      </w:tr>
      <w:tr w14:paraId="4E32EA0C">
        <w:tblPrEx>
          <w:tblCellMar>
            <w:top w:w="0" w:type="dxa"/>
            <w:left w:w="0" w:type="dxa"/>
            <w:bottom w:w="0" w:type="dxa"/>
            <w:right w:w="0" w:type="dxa"/>
          </w:tblCellMar>
        </w:tblPrEx>
        <w:trPr>
          <w:wBefore w:w="0" w:type="auto"/>
          <w:trHeight w:val="352" w:hRule="atLeast"/>
          <w:jc w:val="center"/>
        </w:trPr>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A67E726">
            <w:pPr>
              <w:widowControl/>
              <w:snapToGrid w:val="0"/>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11</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5AB9B00">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李  勇</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4648BCE">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男</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86D9F04">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重庆新氟科技</w:t>
            </w:r>
          </w:p>
        </w:tc>
        <w:tc>
          <w:tcPr>
            <w:tcW w:w="235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68B527D">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精细化工   化工工艺</w:t>
            </w:r>
          </w:p>
        </w:tc>
        <w:tc>
          <w:tcPr>
            <w:tcW w:w="150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B27626B">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13594515881</w:t>
            </w:r>
          </w:p>
        </w:tc>
      </w:tr>
      <w:tr w14:paraId="542DE2E9">
        <w:tblPrEx>
          <w:tblCellMar>
            <w:top w:w="0" w:type="dxa"/>
            <w:left w:w="0" w:type="dxa"/>
            <w:bottom w:w="0" w:type="dxa"/>
            <w:right w:w="0" w:type="dxa"/>
          </w:tblCellMar>
        </w:tblPrEx>
        <w:trPr>
          <w:wBefore w:w="0" w:type="auto"/>
          <w:trHeight w:val="352" w:hRule="atLeast"/>
          <w:jc w:val="center"/>
        </w:trPr>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75FFCDF">
            <w:pPr>
              <w:widowControl/>
              <w:snapToGrid w:val="0"/>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12</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41DBBB3">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李代兵</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765DC7F">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男</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F21A0B0">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重庆腾泽化学有限公司</w:t>
            </w:r>
          </w:p>
        </w:tc>
        <w:tc>
          <w:tcPr>
            <w:tcW w:w="235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1C815C5">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防火防爆安全</w:t>
            </w:r>
          </w:p>
        </w:tc>
        <w:tc>
          <w:tcPr>
            <w:tcW w:w="150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AC2BF97">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13896617147</w:t>
            </w:r>
          </w:p>
        </w:tc>
      </w:tr>
      <w:tr w14:paraId="1EBAF191">
        <w:tblPrEx>
          <w:tblCellMar>
            <w:top w:w="0" w:type="dxa"/>
            <w:left w:w="0" w:type="dxa"/>
            <w:bottom w:w="0" w:type="dxa"/>
            <w:right w:w="0" w:type="dxa"/>
          </w:tblCellMar>
        </w:tblPrEx>
        <w:trPr>
          <w:wBefore w:w="0" w:type="auto"/>
          <w:trHeight w:val="352" w:hRule="atLeast"/>
          <w:jc w:val="center"/>
        </w:trPr>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5FB242F">
            <w:pPr>
              <w:widowControl/>
              <w:snapToGrid w:val="0"/>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13</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7D0CD24">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曾玉杰</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847A580">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男</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88754A5">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重庆天原化工有限公司</w:t>
            </w:r>
          </w:p>
        </w:tc>
        <w:tc>
          <w:tcPr>
            <w:tcW w:w="235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C5AEC6D">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危化生产现场安全管理</w:t>
            </w:r>
          </w:p>
        </w:tc>
        <w:tc>
          <w:tcPr>
            <w:tcW w:w="150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C601BC2">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15803601641</w:t>
            </w:r>
          </w:p>
        </w:tc>
      </w:tr>
      <w:tr w14:paraId="29C383C8">
        <w:tblPrEx>
          <w:tblCellMar>
            <w:top w:w="0" w:type="dxa"/>
            <w:left w:w="0" w:type="dxa"/>
            <w:bottom w:w="0" w:type="dxa"/>
            <w:right w:w="0" w:type="dxa"/>
          </w:tblCellMar>
        </w:tblPrEx>
        <w:trPr>
          <w:wBefore w:w="0" w:type="auto"/>
          <w:trHeight w:val="419" w:hRule="atLeast"/>
          <w:jc w:val="center"/>
        </w:trPr>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C07120A">
            <w:pPr>
              <w:widowControl/>
              <w:snapToGrid w:val="0"/>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14</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4CE1B72">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陈明川</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DEA4279">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男</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0355B3A">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重庆天原化工有限公司战略发展规划部</w:t>
            </w:r>
          </w:p>
        </w:tc>
        <w:tc>
          <w:tcPr>
            <w:tcW w:w="235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A26F47B">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化工工艺</w:t>
            </w:r>
          </w:p>
        </w:tc>
        <w:tc>
          <w:tcPr>
            <w:tcW w:w="150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2C90F03">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13658496117</w:t>
            </w:r>
          </w:p>
        </w:tc>
      </w:tr>
      <w:tr w14:paraId="363C7CC8">
        <w:tblPrEx>
          <w:tblCellMar>
            <w:top w:w="0" w:type="dxa"/>
            <w:left w:w="0" w:type="dxa"/>
            <w:bottom w:w="0" w:type="dxa"/>
            <w:right w:w="0" w:type="dxa"/>
          </w:tblCellMar>
        </w:tblPrEx>
        <w:trPr>
          <w:wBefore w:w="0" w:type="auto"/>
          <w:trHeight w:val="352" w:hRule="atLeast"/>
          <w:jc w:val="center"/>
        </w:trPr>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6347675">
            <w:pPr>
              <w:widowControl/>
              <w:snapToGrid w:val="0"/>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15</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7E4E6D1">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周汉军</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9B0E76E">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男</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6565F5B">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重庆建峰化工股份有限公司</w:t>
            </w:r>
          </w:p>
        </w:tc>
        <w:tc>
          <w:tcPr>
            <w:tcW w:w="235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4A8B628">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危险化学品安全管理、电气技术</w:t>
            </w:r>
          </w:p>
        </w:tc>
        <w:tc>
          <w:tcPr>
            <w:tcW w:w="150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0BA1534">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13996787200</w:t>
            </w:r>
          </w:p>
        </w:tc>
      </w:tr>
      <w:tr w14:paraId="33B5FCC3">
        <w:tblPrEx>
          <w:tblCellMar>
            <w:top w:w="0" w:type="dxa"/>
            <w:left w:w="0" w:type="dxa"/>
            <w:bottom w:w="0" w:type="dxa"/>
            <w:right w:w="0" w:type="dxa"/>
          </w:tblCellMar>
        </w:tblPrEx>
        <w:trPr>
          <w:wBefore w:w="0" w:type="auto"/>
          <w:trHeight w:val="676" w:hRule="atLeast"/>
          <w:jc w:val="center"/>
        </w:trPr>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754D0F2">
            <w:pPr>
              <w:widowControl/>
              <w:snapToGrid w:val="0"/>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16</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65DD9DE">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杨  勇</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9189239">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男</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71F736B">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中化重庆涪陵化工有限公司</w:t>
            </w:r>
          </w:p>
        </w:tc>
        <w:tc>
          <w:tcPr>
            <w:tcW w:w="235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2005133">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消防、安全、职业健康、环保管理</w:t>
            </w:r>
          </w:p>
        </w:tc>
        <w:tc>
          <w:tcPr>
            <w:tcW w:w="150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1FBEB27">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15223860591</w:t>
            </w:r>
          </w:p>
        </w:tc>
      </w:tr>
      <w:tr w14:paraId="3701EF68">
        <w:tblPrEx>
          <w:tblCellMar>
            <w:top w:w="0" w:type="dxa"/>
            <w:left w:w="0" w:type="dxa"/>
            <w:bottom w:w="0" w:type="dxa"/>
            <w:right w:w="0" w:type="dxa"/>
          </w:tblCellMar>
        </w:tblPrEx>
        <w:trPr>
          <w:wBefore w:w="0" w:type="auto"/>
          <w:trHeight w:val="352" w:hRule="atLeast"/>
          <w:jc w:val="center"/>
        </w:trPr>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90CECE4">
            <w:pPr>
              <w:widowControl/>
              <w:snapToGrid w:val="0"/>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17</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B10FD6B">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仇  彬</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B38A48E">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男</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B72F3E4">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重庆华峰聚酰胺有限公司</w:t>
            </w:r>
          </w:p>
        </w:tc>
        <w:tc>
          <w:tcPr>
            <w:tcW w:w="235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8E9CF99">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化工、安全</w:t>
            </w:r>
          </w:p>
        </w:tc>
        <w:tc>
          <w:tcPr>
            <w:tcW w:w="150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2984EF5">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18723865335</w:t>
            </w:r>
          </w:p>
        </w:tc>
      </w:tr>
      <w:tr w14:paraId="0420A36E">
        <w:tblPrEx>
          <w:tblCellMar>
            <w:top w:w="0" w:type="dxa"/>
            <w:left w:w="0" w:type="dxa"/>
            <w:bottom w:w="0" w:type="dxa"/>
            <w:right w:w="0" w:type="dxa"/>
          </w:tblCellMar>
        </w:tblPrEx>
        <w:trPr>
          <w:wBefore w:w="0" w:type="auto"/>
          <w:trHeight w:val="352" w:hRule="atLeast"/>
          <w:jc w:val="center"/>
        </w:trPr>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B08562E">
            <w:pPr>
              <w:widowControl/>
              <w:snapToGrid w:val="0"/>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18</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675D632">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李思银</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009E4AD">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男</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3F691A2">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重庆建峰化工股份有限公司</w:t>
            </w:r>
          </w:p>
        </w:tc>
        <w:tc>
          <w:tcPr>
            <w:tcW w:w="235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6387759">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化工仪表及自动化</w:t>
            </w:r>
          </w:p>
        </w:tc>
        <w:tc>
          <w:tcPr>
            <w:tcW w:w="150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508C005">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13996791626</w:t>
            </w:r>
          </w:p>
        </w:tc>
      </w:tr>
      <w:tr w14:paraId="72AA9E58">
        <w:tblPrEx>
          <w:tblCellMar>
            <w:top w:w="0" w:type="dxa"/>
            <w:left w:w="0" w:type="dxa"/>
            <w:bottom w:w="0" w:type="dxa"/>
            <w:right w:w="0" w:type="dxa"/>
          </w:tblCellMar>
        </w:tblPrEx>
        <w:trPr>
          <w:wBefore w:w="0" w:type="auto"/>
          <w:trHeight w:val="352" w:hRule="atLeast"/>
          <w:jc w:val="center"/>
        </w:trPr>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DD08DF0">
            <w:pPr>
              <w:widowControl/>
              <w:snapToGrid w:val="0"/>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19</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92A7AA7">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屈代书</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308D1EB">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男</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B683322">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中化重庆涪陵化工有限公司</w:t>
            </w:r>
          </w:p>
        </w:tc>
        <w:tc>
          <w:tcPr>
            <w:tcW w:w="235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9142873">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化工机械设备</w:t>
            </w:r>
          </w:p>
        </w:tc>
        <w:tc>
          <w:tcPr>
            <w:tcW w:w="150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FEC31E8">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13896855999</w:t>
            </w:r>
          </w:p>
        </w:tc>
      </w:tr>
      <w:tr w14:paraId="358CD5D7">
        <w:tblPrEx>
          <w:tblCellMar>
            <w:top w:w="0" w:type="dxa"/>
            <w:left w:w="0" w:type="dxa"/>
            <w:bottom w:w="0" w:type="dxa"/>
            <w:right w:w="0" w:type="dxa"/>
          </w:tblCellMar>
        </w:tblPrEx>
        <w:trPr>
          <w:wBefore w:w="0" w:type="auto"/>
          <w:trHeight w:val="352" w:hRule="atLeast"/>
          <w:jc w:val="center"/>
        </w:trPr>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EA8CEA6">
            <w:pPr>
              <w:widowControl/>
              <w:snapToGrid w:val="0"/>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20</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EC3659A">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江勇军</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DEDD031">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男</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1F78338">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重庆龙海石化有限公司</w:t>
            </w:r>
          </w:p>
        </w:tc>
        <w:tc>
          <w:tcPr>
            <w:tcW w:w="235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2918571">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设计与总图</w:t>
            </w:r>
          </w:p>
        </w:tc>
        <w:tc>
          <w:tcPr>
            <w:tcW w:w="150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D6939D6">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13340370653</w:t>
            </w:r>
          </w:p>
        </w:tc>
      </w:tr>
      <w:tr w14:paraId="23A10368">
        <w:tblPrEx>
          <w:tblCellMar>
            <w:top w:w="0" w:type="dxa"/>
            <w:left w:w="0" w:type="dxa"/>
            <w:bottom w:w="0" w:type="dxa"/>
            <w:right w:w="0" w:type="dxa"/>
          </w:tblCellMar>
        </w:tblPrEx>
        <w:trPr>
          <w:wBefore w:w="0" w:type="auto"/>
          <w:trHeight w:val="352" w:hRule="atLeast"/>
          <w:jc w:val="center"/>
        </w:trPr>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87D14DB">
            <w:pPr>
              <w:widowControl/>
              <w:snapToGrid w:val="0"/>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21</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56AABD8">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周兴旺</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2C06C8B">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男</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13818E1">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重庆建峰工业集团有限公司</w:t>
            </w:r>
          </w:p>
        </w:tc>
        <w:tc>
          <w:tcPr>
            <w:tcW w:w="235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53B87FC">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安全管理</w:t>
            </w:r>
          </w:p>
        </w:tc>
        <w:tc>
          <w:tcPr>
            <w:tcW w:w="150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23CE680">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13896594191</w:t>
            </w:r>
          </w:p>
        </w:tc>
      </w:tr>
      <w:tr w14:paraId="320B0294">
        <w:tblPrEx>
          <w:tblCellMar>
            <w:top w:w="0" w:type="dxa"/>
            <w:left w:w="0" w:type="dxa"/>
            <w:bottom w:w="0" w:type="dxa"/>
            <w:right w:w="0" w:type="dxa"/>
          </w:tblCellMar>
        </w:tblPrEx>
        <w:trPr>
          <w:wBefore w:w="0" w:type="auto"/>
          <w:trHeight w:val="352" w:hRule="atLeast"/>
          <w:jc w:val="center"/>
        </w:trPr>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07FB898">
            <w:pPr>
              <w:widowControl/>
              <w:snapToGrid w:val="0"/>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22</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E13EC5C">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王  江</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230C6E8">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男</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67D61CE">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重庆天原化工有限公司</w:t>
            </w:r>
          </w:p>
        </w:tc>
        <w:tc>
          <w:tcPr>
            <w:tcW w:w="235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4B1CD7A">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设备管理</w:t>
            </w:r>
          </w:p>
        </w:tc>
        <w:tc>
          <w:tcPr>
            <w:tcW w:w="150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F109792">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15213660971</w:t>
            </w:r>
          </w:p>
        </w:tc>
      </w:tr>
      <w:tr w14:paraId="226667A8">
        <w:tblPrEx>
          <w:tblCellMar>
            <w:top w:w="0" w:type="dxa"/>
            <w:left w:w="0" w:type="dxa"/>
            <w:bottom w:w="0" w:type="dxa"/>
            <w:right w:w="0" w:type="dxa"/>
          </w:tblCellMar>
        </w:tblPrEx>
        <w:trPr>
          <w:wBefore w:w="0" w:type="auto"/>
          <w:trHeight w:val="686" w:hRule="atLeast"/>
          <w:jc w:val="center"/>
        </w:trPr>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7FB10C4">
            <w:pPr>
              <w:widowControl/>
              <w:snapToGrid w:val="0"/>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23</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2B022AD">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杜继伟</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BAE618C">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男</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C855C0A">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重庆建峰工业集团有限公司</w:t>
            </w:r>
          </w:p>
        </w:tc>
        <w:tc>
          <w:tcPr>
            <w:tcW w:w="235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A984CC7">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建筑设计、土建施工及现场管理</w:t>
            </w:r>
          </w:p>
        </w:tc>
        <w:tc>
          <w:tcPr>
            <w:tcW w:w="150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77BAF8D">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13638254776</w:t>
            </w:r>
          </w:p>
        </w:tc>
      </w:tr>
    </w:tbl>
    <w:p w14:paraId="411337C2">
      <w:pPr>
        <w:widowControl/>
        <w:jc w:val="left"/>
        <w:rPr>
          <w:rFonts w:ascii="方正仿宋_GBK" w:hAnsi="方正仿宋_GBK" w:cs="方正仿宋_GBK"/>
          <w:color w:val="000000"/>
          <w:kern w:val="0"/>
          <w:sz w:val="24"/>
          <w:szCs w:val="32"/>
        </w:rPr>
        <w:sectPr>
          <w:pgSz w:w="11906" w:h="16838"/>
          <w:pgMar w:top="1440" w:right="1800" w:bottom="1440" w:left="1800" w:header="851" w:footer="992" w:gutter="0"/>
          <w:cols w:space="720" w:num="1"/>
          <w:docGrid w:type="lines" w:linePitch="312" w:charSpace="0"/>
        </w:sectPr>
      </w:pPr>
    </w:p>
    <w:p w14:paraId="4D2EC086">
      <w:pPr>
        <w:keepNext/>
        <w:keepLines/>
        <w:spacing w:before="120" w:after="120"/>
        <w:outlineLvl w:val="0"/>
        <w:rPr>
          <w:rFonts w:hint="eastAsia" w:ascii="方正黑体_GBK" w:eastAsia="方正黑体_GBK" w:cs="宋体"/>
          <w:b/>
          <w:color w:val="000000"/>
          <w:kern w:val="44"/>
          <w:szCs w:val="32"/>
        </w:rPr>
      </w:pPr>
      <w:r>
        <w:rPr>
          <w:rFonts w:hint="eastAsia" w:ascii="方正黑体_GBK" w:eastAsia="方正黑体_GBK" w:cs="宋体"/>
          <w:bCs/>
          <w:color w:val="000000"/>
          <w:kern w:val="44"/>
          <w:szCs w:val="32"/>
        </w:rPr>
        <w:t>附件7</w:t>
      </w:r>
      <w:r>
        <w:rPr>
          <w:rFonts w:hint="eastAsia" w:ascii="方正黑体_GBK" w:eastAsia="方正黑体_GBK" w:cs="宋体"/>
          <w:b/>
          <w:color w:val="000000"/>
          <w:kern w:val="44"/>
          <w:szCs w:val="32"/>
        </w:rPr>
        <w:t xml:space="preserve">    </w:t>
      </w:r>
    </w:p>
    <w:p w14:paraId="511F0D7D">
      <w:pPr>
        <w:keepNext/>
        <w:keepLines/>
        <w:spacing w:line="580" w:lineRule="exact"/>
        <w:jc w:val="center"/>
        <w:outlineLvl w:val="0"/>
        <w:rPr>
          <w:rFonts w:hint="eastAsia" w:ascii="方正小标宋_GBK" w:eastAsia="方正小标宋_GBK" w:cs="宋体"/>
          <w:bCs/>
          <w:color w:val="000000"/>
          <w:kern w:val="44"/>
          <w:sz w:val="44"/>
          <w:szCs w:val="44"/>
        </w:rPr>
      </w:pPr>
      <w:r>
        <w:rPr>
          <w:rFonts w:hint="eastAsia" w:ascii="方正小标宋_GBK" w:eastAsia="方正小标宋_GBK" w:cs="宋体"/>
          <w:bCs/>
          <w:color w:val="000000"/>
          <w:kern w:val="44"/>
          <w:sz w:val="44"/>
          <w:szCs w:val="44"/>
        </w:rPr>
        <w:t>区危险化学品事故灾难救援队伍通讯录</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1422"/>
        <w:gridCol w:w="1106"/>
        <w:gridCol w:w="2054"/>
        <w:gridCol w:w="1580"/>
        <w:gridCol w:w="948"/>
      </w:tblGrid>
      <w:tr w14:paraId="275D1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76" w:hRule="atLeast"/>
        </w:trPr>
        <w:tc>
          <w:tcPr>
            <w:tcW w:w="1896" w:type="dxa"/>
            <w:tcBorders>
              <w:top w:val="single" w:color="auto" w:sz="4" w:space="0"/>
              <w:left w:val="single" w:color="auto" w:sz="12" w:space="0"/>
              <w:bottom w:val="single" w:color="auto" w:sz="4" w:space="0"/>
              <w:right w:val="single" w:color="auto" w:sz="4" w:space="0"/>
            </w:tcBorders>
            <w:noWrap w:val="0"/>
            <w:vAlign w:val="top"/>
          </w:tcPr>
          <w:p w14:paraId="6E8BE333">
            <w:pPr>
              <w:spacing w:line="400" w:lineRule="exact"/>
              <w:jc w:val="left"/>
              <w:rPr>
                <w:rFonts w:ascii="方正黑体_GBK" w:eastAsia="方正黑体_GBK"/>
                <w:sz w:val="28"/>
                <w:szCs w:val="28"/>
              </w:rPr>
            </w:pPr>
            <w:r>
              <w:rPr>
                <w:rFonts w:hint="eastAsia" w:ascii="方正黑体_GBK" w:eastAsia="方正黑体_GBK"/>
                <w:sz w:val="28"/>
                <w:szCs w:val="28"/>
              </w:rPr>
              <w:t>队伍名称</w:t>
            </w:r>
          </w:p>
        </w:tc>
        <w:tc>
          <w:tcPr>
            <w:tcW w:w="1422" w:type="dxa"/>
            <w:tcBorders>
              <w:top w:val="single" w:color="auto" w:sz="4" w:space="0"/>
              <w:left w:val="single" w:color="auto" w:sz="4" w:space="0"/>
              <w:bottom w:val="single" w:color="auto" w:sz="4" w:space="0"/>
              <w:right w:val="single" w:color="auto" w:sz="4" w:space="0"/>
            </w:tcBorders>
            <w:noWrap w:val="0"/>
            <w:vAlign w:val="top"/>
          </w:tcPr>
          <w:p w14:paraId="54EC55FF">
            <w:pPr>
              <w:spacing w:line="400" w:lineRule="exact"/>
              <w:jc w:val="center"/>
              <w:rPr>
                <w:rFonts w:ascii="方正黑体_GBK" w:eastAsia="方正黑体_GBK"/>
                <w:sz w:val="28"/>
                <w:szCs w:val="28"/>
              </w:rPr>
            </w:pPr>
            <w:r>
              <w:rPr>
                <w:rFonts w:hint="eastAsia" w:ascii="方正黑体_GBK" w:eastAsia="方正黑体_GBK"/>
                <w:sz w:val="28"/>
                <w:szCs w:val="28"/>
              </w:rPr>
              <w:t>职务</w:t>
            </w:r>
          </w:p>
        </w:tc>
        <w:tc>
          <w:tcPr>
            <w:tcW w:w="1106" w:type="dxa"/>
            <w:tcBorders>
              <w:top w:val="single" w:color="auto" w:sz="4" w:space="0"/>
              <w:left w:val="single" w:color="auto" w:sz="4" w:space="0"/>
              <w:bottom w:val="single" w:color="auto" w:sz="4" w:space="0"/>
              <w:right w:val="single" w:color="auto" w:sz="4" w:space="0"/>
            </w:tcBorders>
            <w:noWrap w:val="0"/>
            <w:vAlign w:val="top"/>
          </w:tcPr>
          <w:p w14:paraId="2C27AF35">
            <w:pPr>
              <w:spacing w:line="400" w:lineRule="exact"/>
              <w:jc w:val="center"/>
              <w:rPr>
                <w:rFonts w:ascii="方正黑体_GBK" w:eastAsia="方正黑体_GBK"/>
                <w:sz w:val="28"/>
                <w:szCs w:val="28"/>
              </w:rPr>
            </w:pPr>
            <w:r>
              <w:rPr>
                <w:rFonts w:hint="eastAsia" w:ascii="方正黑体_GBK" w:eastAsia="方正黑体_GBK"/>
                <w:sz w:val="28"/>
                <w:szCs w:val="28"/>
              </w:rPr>
              <w:t>姓名</w:t>
            </w:r>
          </w:p>
        </w:tc>
        <w:tc>
          <w:tcPr>
            <w:tcW w:w="2054" w:type="dxa"/>
            <w:tcBorders>
              <w:top w:val="single" w:color="auto" w:sz="4" w:space="0"/>
              <w:left w:val="single" w:color="auto" w:sz="4" w:space="0"/>
              <w:bottom w:val="single" w:color="auto" w:sz="4" w:space="0"/>
              <w:right w:val="single" w:color="auto" w:sz="4" w:space="0"/>
            </w:tcBorders>
            <w:noWrap w:val="0"/>
            <w:vAlign w:val="top"/>
          </w:tcPr>
          <w:p w14:paraId="400A1191">
            <w:pPr>
              <w:spacing w:line="400" w:lineRule="exact"/>
              <w:jc w:val="center"/>
              <w:rPr>
                <w:rFonts w:ascii="方正黑体_GBK" w:eastAsia="方正黑体_GBK"/>
                <w:sz w:val="28"/>
                <w:szCs w:val="28"/>
              </w:rPr>
            </w:pPr>
            <w:r>
              <w:rPr>
                <w:rFonts w:hint="eastAsia" w:ascii="方正黑体_GBK" w:eastAsia="方正黑体_GBK"/>
                <w:sz w:val="28"/>
                <w:szCs w:val="28"/>
              </w:rPr>
              <w:t>单位及职务</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3057C788">
            <w:pPr>
              <w:spacing w:line="400" w:lineRule="exact"/>
              <w:jc w:val="center"/>
              <w:rPr>
                <w:rFonts w:ascii="方正黑体_GBK" w:eastAsia="方正黑体_GBK"/>
                <w:sz w:val="28"/>
                <w:szCs w:val="28"/>
              </w:rPr>
            </w:pPr>
            <w:r>
              <w:rPr>
                <w:rFonts w:hint="eastAsia" w:ascii="方正黑体_GBK" w:eastAsia="方正黑体_GBK"/>
                <w:sz w:val="28"/>
                <w:szCs w:val="28"/>
              </w:rPr>
              <w:t>电话</w:t>
            </w:r>
          </w:p>
        </w:tc>
        <w:tc>
          <w:tcPr>
            <w:tcW w:w="948" w:type="dxa"/>
            <w:tcBorders>
              <w:top w:val="single" w:color="auto" w:sz="4" w:space="0"/>
              <w:left w:val="single" w:color="auto" w:sz="4" w:space="0"/>
              <w:bottom w:val="single" w:color="auto" w:sz="4" w:space="0"/>
              <w:right w:val="single" w:color="auto" w:sz="12" w:space="0"/>
            </w:tcBorders>
            <w:noWrap w:val="0"/>
            <w:vAlign w:val="top"/>
          </w:tcPr>
          <w:p w14:paraId="34EEFF06">
            <w:pPr>
              <w:spacing w:line="400" w:lineRule="exact"/>
              <w:jc w:val="center"/>
              <w:rPr>
                <w:rFonts w:ascii="方正黑体_GBK" w:eastAsia="方正黑体_GBK"/>
                <w:sz w:val="28"/>
                <w:szCs w:val="28"/>
              </w:rPr>
            </w:pPr>
            <w:r>
              <w:rPr>
                <w:rFonts w:hint="eastAsia" w:ascii="方正黑体_GBK" w:eastAsia="方正黑体_GBK"/>
                <w:sz w:val="28"/>
                <w:szCs w:val="28"/>
              </w:rPr>
              <w:t>备注</w:t>
            </w:r>
          </w:p>
        </w:tc>
      </w:tr>
      <w:tr w14:paraId="12160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81" w:hRule="atLeast"/>
        </w:trPr>
        <w:tc>
          <w:tcPr>
            <w:tcW w:w="1896" w:type="dxa"/>
            <w:vMerge w:val="restart"/>
            <w:tcBorders>
              <w:top w:val="single" w:color="auto" w:sz="4" w:space="0"/>
              <w:left w:val="single" w:color="auto" w:sz="12" w:space="0"/>
              <w:bottom w:val="single" w:color="auto" w:sz="4" w:space="0"/>
              <w:right w:val="single" w:color="auto" w:sz="4" w:space="0"/>
            </w:tcBorders>
            <w:noWrap w:val="0"/>
            <w:vAlign w:val="top"/>
          </w:tcPr>
          <w:p w14:paraId="0BFB88C4">
            <w:pPr>
              <w:spacing w:line="400" w:lineRule="exact"/>
              <w:rPr>
                <w:rFonts w:ascii="宋体" w:hAnsi="宋体" w:eastAsia="宋体"/>
                <w:sz w:val="24"/>
              </w:rPr>
            </w:pPr>
          </w:p>
          <w:p w14:paraId="4AC9468F">
            <w:pPr>
              <w:spacing w:line="400" w:lineRule="exact"/>
              <w:rPr>
                <w:rFonts w:ascii="宋体" w:hAnsi="宋体" w:eastAsia="宋体"/>
                <w:sz w:val="24"/>
              </w:rPr>
            </w:pPr>
            <w:r>
              <w:rPr>
                <w:rFonts w:hint="eastAsia" w:ascii="宋体" w:hAnsi="宋体" w:eastAsia="宋体"/>
                <w:sz w:val="24"/>
              </w:rPr>
              <w:t>危险化学品事故灾难应急救援队</w:t>
            </w:r>
          </w:p>
        </w:tc>
        <w:tc>
          <w:tcPr>
            <w:tcW w:w="1422" w:type="dxa"/>
            <w:tcBorders>
              <w:top w:val="single" w:color="auto" w:sz="4" w:space="0"/>
              <w:left w:val="single" w:color="auto" w:sz="4" w:space="0"/>
              <w:bottom w:val="single" w:color="auto" w:sz="4" w:space="0"/>
              <w:right w:val="single" w:color="auto" w:sz="4" w:space="0"/>
            </w:tcBorders>
            <w:noWrap w:val="0"/>
            <w:vAlign w:val="top"/>
          </w:tcPr>
          <w:p w14:paraId="1B237C90">
            <w:pPr>
              <w:spacing w:line="400" w:lineRule="exact"/>
              <w:jc w:val="center"/>
              <w:rPr>
                <w:rFonts w:ascii="宋体" w:hAnsi="宋体" w:eastAsia="宋体"/>
                <w:sz w:val="24"/>
              </w:rPr>
            </w:pPr>
            <w:r>
              <w:rPr>
                <w:rFonts w:hint="eastAsia" w:ascii="宋体" w:hAnsi="宋体" w:eastAsia="宋体"/>
                <w:sz w:val="24"/>
              </w:rPr>
              <w:t>队长</w:t>
            </w:r>
          </w:p>
        </w:tc>
        <w:tc>
          <w:tcPr>
            <w:tcW w:w="1106" w:type="dxa"/>
            <w:tcBorders>
              <w:top w:val="single" w:color="auto" w:sz="4" w:space="0"/>
              <w:left w:val="single" w:color="auto" w:sz="4" w:space="0"/>
              <w:bottom w:val="single" w:color="auto" w:sz="4" w:space="0"/>
              <w:right w:val="single" w:color="auto" w:sz="4" w:space="0"/>
            </w:tcBorders>
            <w:noWrap w:val="0"/>
            <w:vAlign w:val="top"/>
          </w:tcPr>
          <w:p w14:paraId="24289F88">
            <w:pPr>
              <w:spacing w:line="400" w:lineRule="exact"/>
              <w:jc w:val="center"/>
              <w:rPr>
                <w:rFonts w:ascii="宋体" w:hAnsi="宋体" w:eastAsia="宋体"/>
                <w:sz w:val="24"/>
              </w:rPr>
            </w:pPr>
            <w:r>
              <w:rPr>
                <w:rFonts w:hint="eastAsia" w:ascii="宋体" w:hAnsi="宋体" w:eastAsia="宋体"/>
                <w:sz w:val="24"/>
              </w:rPr>
              <w:t>马云峰</w:t>
            </w:r>
          </w:p>
        </w:tc>
        <w:tc>
          <w:tcPr>
            <w:tcW w:w="2054" w:type="dxa"/>
            <w:tcBorders>
              <w:top w:val="single" w:color="auto" w:sz="4" w:space="0"/>
              <w:left w:val="single" w:color="auto" w:sz="4" w:space="0"/>
              <w:bottom w:val="single" w:color="auto" w:sz="4" w:space="0"/>
              <w:right w:val="single" w:color="auto" w:sz="4" w:space="0"/>
            </w:tcBorders>
            <w:noWrap w:val="0"/>
            <w:vAlign w:val="top"/>
          </w:tcPr>
          <w:p w14:paraId="588BF664">
            <w:pPr>
              <w:spacing w:line="400" w:lineRule="exact"/>
              <w:jc w:val="center"/>
              <w:rPr>
                <w:rFonts w:ascii="宋体" w:hAnsi="宋体" w:eastAsia="宋体"/>
                <w:sz w:val="24"/>
              </w:rPr>
            </w:pPr>
            <w:r>
              <w:rPr>
                <w:rFonts w:hint="eastAsia" w:ascii="宋体" w:hAnsi="宋体" w:eastAsia="宋体"/>
                <w:sz w:val="24"/>
              </w:rPr>
              <w:t>区应急局副局长</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529D8A48">
            <w:pPr>
              <w:spacing w:line="400" w:lineRule="exact"/>
              <w:jc w:val="center"/>
              <w:rPr>
                <w:rFonts w:ascii="宋体" w:hAnsi="宋体" w:eastAsia="宋体"/>
                <w:sz w:val="24"/>
              </w:rPr>
            </w:pPr>
            <w:r>
              <w:rPr>
                <w:rFonts w:hint="eastAsia" w:ascii="宋体" w:hAnsi="宋体" w:eastAsia="宋体"/>
                <w:sz w:val="24"/>
              </w:rPr>
              <w:t>13996780166</w:t>
            </w:r>
          </w:p>
        </w:tc>
        <w:tc>
          <w:tcPr>
            <w:tcW w:w="948" w:type="dxa"/>
            <w:tcBorders>
              <w:top w:val="single" w:color="auto" w:sz="4" w:space="0"/>
              <w:left w:val="single" w:color="auto" w:sz="4" w:space="0"/>
              <w:bottom w:val="single" w:color="auto" w:sz="4" w:space="0"/>
              <w:right w:val="single" w:color="auto" w:sz="12" w:space="0"/>
            </w:tcBorders>
            <w:noWrap w:val="0"/>
            <w:vAlign w:val="top"/>
          </w:tcPr>
          <w:p w14:paraId="182D3C43">
            <w:pPr>
              <w:spacing w:line="400" w:lineRule="exact"/>
              <w:jc w:val="center"/>
              <w:rPr>
                <w:rFonts w:ascii="宋体" w:hAnsi="宋体" w:eastAsia="宋体"/>
                <w:sz w:val="24"/>
              </w:rPr>
            </w:pPr>
          </w:p>
        </w:tc>
      </w:tr>
      <w:tr w14:paraId="76A60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59" w:hRule="atLeast"/>
        </w:trPr>
        <w:tc>
          <w:tcPr>
            <w:tcW w:w="1896" w:type="dxa"/>
            <w:vMerge w:val="continue"/>
            <w:tcBorders>
              <w:top w:val="single" w:color="auto" w:sz="4" w:space="0"/>
              <w:left w:val="single" w:color="auto" w:sz="12" w:space="0"/>
              <w:bottom w:val="single" w:color="auto" w:sz="4" w:space="0"/>
              <w:right w:val="single" w:color="auto" w:sz="4" w:space="0"/>
            </w:tcBorders>
            <w:noWrap w:val="0"/>
            <w:vAlign w:val="center"/>
          </w:tcPr>
          <w:p w14:paraId="135B9F9D">
            <w:pPr>
              <w:widowControl/>
              <w:jc w:val="left"/>
              <w:rPr>
                <w:rFonts w:ascii="宋体" w:hAnsi="宋体" w:eastAsia="宋体"/>
                <w:sz w:val="24"/>
              </w:rPr>
            </w:pPr>
          </w:p>
        </w:tc>
        <w:tc>
          <w:tcPr>
            <w:tcW w:w="1422" w:type="dxa"/>
            <w:tcBorders>
              <w:top w:val="single" w:color="auto" w:sz="4" w:space="0"/>
              <w:left w:val="single" w:color="auto" w:sz="4" w:space="0"/>
              <w:bottom w:val="single" w:color="auto" w:sz="4" w:space="0"/>
              <w:right w:val="single" w:color="auto" w:sz="4" w:space="0"/>
            </w:tcBorders>
            <w:noWrap w:val="0"/>
            <w:vAlign w:val="top"/>
          </w:tcPr>
          <w:p w14:paraId="3C84DF16">
            <w:pPr>
              <w:spacing w:line="400" w:lineRule="exact"/>
              <w:jc w:val="center"/>
              <w:rPr>
                <w:rFonts w:ascii="宋体" w:hAnsi="宋体" w:eastAsia="宋体"/>
                <w:sz w:val="24"/>
              </w:rPr>
            </w:pPr>
            <w:r>
              <w:rPr>
                <w:rFonts w:hint="eastAsia" w:ascii="宋体" w:hAnsi="宋体" w:eastAsia="宋体"/>
                <w:sz w:val="24"/>
              </w:rPr>
              <w:t>副队长</w:t>
            </w:r>
          </w:p>
        </w:tc>
        <w:tc>
          <w:tcPr>
            <w:tcW w:w="1106" w:type="dxa"/>
            <w:tcBorders>
              <w:top w:val="single" w:color="auto" w:sz="4" w:space="0"/>
              <w:left w:val="single" w:color="auto" w:sz="4" w:space="0"/>
              <w:bottom w:val="single" w:color="auto" w:sz="4" w:space="0"/>
              <w:right w:val="single" w:color="auto" w:sz="4" w:space="0"/>
            </w:tcBorders>
            <w:noWrap w:val="0"/>
            <w:vAlign w:val="top"/>
          </w:tcPr>
          <w:p w14:paraId="48D37825">
            <w:pPr>
              <w:spacing w:line="400" w:lineRule="exact"/>
              <w:jc w:val="center"/>
              <w:rPr>
                <w:rFonts w:ascii="宋体" w:hAnsi="宋体" w:eastAsia="宋体"/>
                <w:sz w:val="24"/>
              </w:rPr>
            </w:pPr>
            <w:r>
              <w:rPr>
                <w:rFonts w:hint="eastAsia" w:ascii="宋体" w:hAnsi="宋体" w:eastAsia="宋体"/>
                <w:sz w:val="24"/>
              </w:rPr>
              <w:t>蒙涛</w:t>
            </w:r>
          </w:p>
        </w:tc>
        <w:tc>
          <w:tcPr>
            <w:tcW w:w="2054" w:type="dxa"/>
            <w:tcBorders>
              <w:top w:val="single" w:color="auto" w:sz="4" w:space="0"/>
              <w:left w:val="single" w:color="auto" w:sz="4" w:space="0"/>
              <w:bottom w:val="single" w:color="auto" w:sz="4" w:space="0"/>
              <w:right w:val="single" w:color="auto" w:sz="4" w:space="0"/>
            </w:tcBorders>
            <w:noWrap w:val="0"/>
            <w:vAlign w:val="top"/>
          </w:tcPr>
          <w:p w14:paraId="01437369">
            <w:pPr>
              <w:spacing w:line="400" w:lineRule="exact"/>
              <w:jc w:val="center"/>
              <w:rPr>
                <w:rFonts w:ascii="宋体" w:hAnsi="宋体" w:eastAsia="宋体"/>
                <w:sz w:val="24"/>
              </w:rPr>
            </w:pPr>
            <w:r>
              <w:rPr>
                <w:rFonts w:hint="eastAsia" w:ascii="宋体" w:hAnsi="宋体" w:eastAsia="宋体"/>
                <w:sz w:val="24"/>
              </w:rPr>
              <w:t>天原消防队队长</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397373E1">
            <w:pPr>
              <w:spacing w:line="400" w:lineRule="exact"/>
              <w:jc w:val="center"/>
              <w:rPr>
                <w:rFonts w:ascii="宋体" w:hAnsi="宋体" w:eastAsia="宋体"/>
                <w:sz w:val="24"/>
              </w:rPr>
            </w:pPr>
            <w:r>
              <w:rPr>
                <w:rFonts w:hint="eastAsia" w:ascii="宋体" w:hAnsi="宋体" w:eastAsia="宋体"/>
                <w:sz w:val="24"/>
              </w:rPr>
              <w:t>13752915104</w:t>
            </w:r>
          </w:p>
        </w:tc>
        <w:tc>
          <w:tcPr>
            <w:tcW w:w="948" w:type="dxa"/>
            <w:tcBorders>
              <w:top w:val="single" w:color="auto" w:sz="4" w:space="0"/>
              <w:left w:val="single" w:color="auto" w:sz="4" w:space="0"/>
              <w:bottom w:val="single" w:color="auto" w:sz="4" w:space="0"/>
              <w:right w:val="single" w:color="auto" w:sz="12" w:space="0"/>
            </w:tcBorders>
            <w:noWrap w:val="0"/>
            <w:vAlign w:val="top"/>
          </w:tcPr>
          <w:p w14:paraId="17F5DA76">
            <w:pPr>
              <w:spacing w:line="400" w:lineRule="exact"/>
              <w:jc w:val="center"/>
              <w:rPr>
                <w:rFonts w:ascii="宋体" w:hAnsi="宋体" w:eastAsia="宋体"/>
                <w:sz w:val="24"/>
              </w:rPr>
            </w:pPr>
          </w:p>
        </w:tc>
      </w:tr>
      <w:tr w14:paraId="740FD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47" w:hRule="atLeast"/>
        </w:trPr>
        <w:tc>
          <w:tcPr>
            <w:tcW w:w="1896" w:type="dxa"/>
            <w:vMerge w:val="continue"/>
            <w:tcBorders>
              <w:top w:val="single" w:color="auto" w:sz="4" w:space="0"/>
              <w:left w:val="single" w:color="auto" w:sz="12" w:space="0"/>
              <w:bottom w:val="single" w:color="auto" w:sz="4" w:space="0"/>
              <w:right w:val="single" w:color="auto" w:sz="4" w:space="0"/>
            </w:tcBorders>
            <w:noWrap w:val="0"/>
            <w:vAlign w:val="center"/>
          </w:tcPr>
          <w:p w14:paraId="77C504D2">
            <w:pPr>
              <w:widowControl/>
              <w:jc w:val="left"/>
              <w:rPr>
                <w:rFonts w:ascii="宋体" w:hAnsi="宋体" w:eastAsia="宋体"/>
                <w:sz w:val="24"/>
              </w:rPr>
            </w:pPr>
          </w:p>
        </w:tc>
        <w:tc>
          <w:tcPr>
            <w:tcW w:w="1422" w:type="dxa"/>
            <w:tcBorders>
              <w:top w:val="single" w:color="auto" w:sz="4" w:space="0"/>
              <w:left w:val="single" w:color="auto" w:sz="4" w:space="0"/>
              <w:bottom w:val="single" w:color="auto" w:sz="4" w:space="0"/>
              <w:right w:val="single" w:color="auto" w:sz="4" w:space="0"/>
            </w:tcBorders>
            <w:noWrap w:val="0"/>
            <w:vAlign w:val="top"/>
          </w:tcPr>
          <w:p w14:paraId="669F975D">
            <w:pPr>
              <w:spacing w:line="400" w:lineRule="exact"/>
              <w:jc w:val="center"/>
              <w:rPr>
                <w:rFonts w:ascii="宋体" w:hAnsi="宋体" w:eastAsia="宋体"/>
                <w:sz w:val="24"/>
              </w:rPr>
            </w:pPr>
            <w:r>
              <w:rPr>
                <w:rFonts w:hint="eastAsia" w:ascii="宋体" w:hAnsi="宋体" w:eastAsia="宋体"/>
                <w:sz w:val="24"/>
              </w:rPr>
              <w:t>副队长</w:t>
            </w:r>
          </w:p>
        </w:tc>
        <w:tc>
          <w:tcPr>
            <w:tcW w:w="1106" w:type="dxa"/>
            <w:tcBorders>
              <w:top w:val="single" w:color="auto" w:sz="4" w:space="0"/>
              <w:left w:val="single" w:color="auto" w:sz="4" w:space="0"/>
              <w:bottom w:val="single" w:color="auto" w:sz="4" w:space="0"/>
              <w:right w:val="single" w:color="auto" w:sz="4" w:space="0"/>
            </w:tcBorders>
            <w:noWrap w:val="0"/>
            <w:vAlign w:val="top"/>
          </w:tcPr>
          <w:p w14:paraId="3A321612">
            <w:pPr>
              <w:spacing w:line="400" w:lineRule="exact"/>
              <w:jc w:val="center"/>
              <w:rPr>
                <w:rFonts w:ascii="宋体" w:hAnsi="宋体" w:eastAsia="宋体"/>
                <w:sz w:val="24"/>
              </w:rPr>
            </w:pPr>
            <w:r>
              <w:rPr>
                <w:rFonts w:hint="eastAsia" w:ascii="宋体" w:hAnsi="宋体" w:eastAsia="宋体"/>
                <w:sz w:val="24"/>
              </w:rPr>
              <w:t>艾东</w:t>
            </w:r>
          </w:p>
        </w:tc>
        <w:tc>
          <w:tcPr>
            <w:tcW w:w="2054" w:type="dxa"/>
            <w:tcBorders>
              <w:top w:val="single" w:color="auto" w:sz="4" w:space="0"/>
              <w:left w:val="single" w:color="auto" w:sz="4" w:space="0"/>
              <w:bottom w:val="single" w:color="auto" w:sz="4" w:space="0"/>
              <w:right w:val="single" w:color="auto" w:sz="4" w:space="0"/>
            </w:tcBorders>
            <w:noWrap w:val="0"/>
            <w:vAlign w:val="top"/>
          </w:tcPr>
          <w:p w14:paraId="495AE43E">
            <w:pPr>
              <w:spacing w:line="400" w:lineRule="exact"/>
              <w:jc w:val="center"/>
              <w:rPr>
                <w:rFonts w:ascii="宋体" w:hAnsi="宋体" w:eastAsia="宋体"/>
                <w:sz w:val="24"/>
              </w:rPr>
            </w:pPr>
            <w:r>
              <w:rPr>
                <w:rFonts w:hint="eastAsia" w:ascii="宋体" w:hAnsi="宋体" w:eastAsia="宋体"/>
                <w:sz w:val="24"/>
              </w:rPr>
              <w:t>建峰消防队队长</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2129D8FB">
            <w:pPr>
              <w:spacing w:line="400" w:lineRule="exact"/>
              <w:jc w:val="center"/>
              <w:rPr>
                <w:rFonts w:ascii="宋体" w:hAnsi="宋体" w:eastAsia="宋体"/>
                <w:sz w:val="24"/>
              </w:rPr>
            </w:pPr>
            <w:r>
              <w:rPr>
                <w:rFonts w:hint="eastAsia" w:ascii="宋体" w:hAnsi="宋体" w:eastAsia="宋体"/>
                <w:sz w:val="24"/>
              </w:rPr>
              <w:t>13896717810</w:t>
            </w:r>
          </w:p>
        </w:tc>
        <w:tc>
          <w:tcPr>
            <w:tcW w:w="948" w:type="dxa"/>
            <w:tcBorders>
              <w:top w:val="single" w:color="auto" w:sz="4" w:space="0"/>
              <w:left w:val="single" w:color="auto" w:sz="4" w:space="0"/>
              <w:bottom w:val="single" w:color="auto" w:sz="4" w:space="0"/>
              <w:right w:val="single" w:color="auto" w:sz="12" w:space="0"/>
            </w:tcBorders>
            <w:noWrap w:val="0"/>
            <w:vAlign w:val="top"/>
          </w:tcPr>
          <w:p w14:paraId="03B76DDA">
            <w:pPr>
              <w:spacing w:line="400" w:lineRule="exact"/>
              <w:jc w:val="center"/>
              <w:rPr>
                <w:rFonts w:ascii="宋体" w:hAnsi="宋体" w:eastAsia="宋体"/>
                <w:sz w:val="24"/>
              </w:rPr>
            </w:pPr>
          </w:p>
        </w:tc>
      </w:tr>
      <w:tr w14:paraId="4C579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53" w:hRule="atLeast"/>
        </w:trPr>
        <w:tc>
          <w:tcPr>
            <w:tcW w:w="1896" w:type="dxa"/>
            <w:vMerge w:val="continue"/>
            <w:tcBorders>
              <w:top w:val="single" w:color="auto" w:sz="4" w:space="0"/>
              <w:left w:val="single" w:color="auto" w:sz="12" w:space="0"/>
              <w:bottom w:val="single" w:color="auto" w:sz="4" w:space="0"/>
              <w:right w:val="single" w:color="auto" w:sz="4" w:space="0"/>
            </w:tcBorders>
            <w:noWrap w:val="0"/>
            <w:vAlign w:val="center"/>
          </w:tcPr>
          <w:p w14:paraId="38B953E3">
            <w:pPr>
              <w:widowControl/>
              <w:jc w:val="left"/>
              <w:rPr>
                <w:rFonts w:ascii="宋体" w:hAnsi="宋体" w:eastAsia="宋体"/>
                <w:sz w:val="24"/>
              </w:rPr>
            </w:pPr>
          </w:p>
        </w:tc>
        <w:tc>
          <w:tcPr>
            <w:tcW w:w="1422" w:type="dxa"/>
            <w:tcBorders>
              <w:top w:val="single" w:color="auto" w:sz="4" w:space="0"/>
              <w:left w:val="single" w:color="auto" w:sz="4" w:space="0"/>
              <w:bottom w:val="single" w:color="auto" w:sz="4" w:space="0"/>
              <w:right w:val="single" w:color="auto" w:sz="4" w:space="0"/>
            </w:tcBorders>
            <w:noWrap w:val="0"/>
            <w:vAlign w:val="top"/>
          </w:tcPr>
          <w:p w14:paraId="104C2728">
            <w:pPr>
              <w:spacing w:line="400" w:lineRule="exact"/>
              <w:jc w:val="center"/>
              <w:rPr>
                <w:rFonts w:ascii="宋体" w:hAnsi="宋体" w:eastAsia="宋体"/>
                <w:sz w:val="24"/>
              </w:rPr>
            </w:pPr>
            <w:r>
              <w:rPr>
                <w:rFonts w:hint="eastAsia" w:ascii="宋体" w:hAnsi="宋体" w:eastAsia="宋体"/>
                <w:sz w:val="24"/>
              </w:rPr>
              <w:t>副队长</w:t>
            </w:r>
          </w:p>
        </w:tc>
        <w:tc>
          <w:tcPr>
            <w:tcW w:w="1106" w:type="dxa"/>
            <w:tcBorders>
              <w:top w:val="single" w:color="auto" w:sz="4" w:space="0"/>
              <w:left w:val="single" w:color="auto" w:sz="4" w:space="0"/>
              <w:bottom w:val="single" w:color="auto" w:sz="4" w:space="0"/>
              <w:right w:val="single" w:color="auto" w:sz="4" w:space="0"/>
            </w:tcBorders>
            <w:noWrap w:val="0"/>
            <w:vAlign w:val="top"/>
          </w:tcPr>
          <w:p w14:paraId="0F61B9D6">
            <w:pPr>
              <w:spacing w:line="400" w:lineRule="exact"/>
              <w:jc w:val="center"/>
              <w:rPr>
                <w:rFonts w:ascii="宋体" w:hAnsi="宋体" w:eastAsia="宋体"/>
                <w:sz w:val="24"/>
              </w:rPr>
            </w:pPr>
            <w:r>
              <w:rPr>
                <w:rFonts w:hint="eastAsia" w:ascii="宋体" w:hAnsi="宋体" w:eastAsia="宋体"/>
                <w:sz w:val="24"/>
              </w:rPr>
              <w:t>何小林</w:t>
            </w:r>
          </w:p>
        </w:tc>
        <w:tc>
          <w:tcPr>
            <w:tcW w:w="2054" w:type="dxa"/>
            <w:tcBorders>
              <w:top w:val="single" w:color="auto" w:sz="4" w:space="0"/>
              <w:left w:val="single" w:color="auto" w:sz="4" w:space="0"/>
              <w:bottom w:val="single" w:color="auto" w:sz="4" w:space="0"/>
              <w:right w:val="single" w:color="auto" w:sz="4" w:space="0"/>
            </w:tcBorders>
            <w:noWrap w:val="0"/>
            <w:vAlign w:val="top"/>
          </w:tcPr>
          <w:p w14:paraId="7BC77AE0">
            <w:pPr>
              <w:spacing w:line="400" w:lineRule="exact"/>
              <w:jc w:val="center"/>
              <w:rPr>
                <w:rFonts w:ascii="宋体" w:hAnsi="宋体" w:eastAsia="宋体"/>
                <w:spacing w:val="-10"/>
                <w:sz w:val="24"/>
              </w:rPr>
            </w:pPr>
            <w:r>
              <w:rPr>
                <w:rFonts w:hint="eastAsia" w:ascii="宋体" w:hAnsi="宋体" w:eastAsia="宋体"/>
                <w:spacing w:val="-10"/>
                <w:sz w:val="24"/>
              </w:rPr>
              <w:t>龙海石化消防队长</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1536B6EB">
            <w:pPr>
              <w:spacing w:line="400" w:lineRule="exact"/>
              <w:jc w:val="center"/>
              <w:rPr>
                <w:rFonts w:ascii="宋体" w:hAnsi="宋体" w:eastAsia="宋体"/>
                <w:sz w:val="24"/>
              </w:rPr>
            </w:pPr>
            <w:r>
              <w:rPr>
                <w:rFonts w:hint="eastAsia" w:ascii="宋体" w:hAnsi="宋体" w:eastAsia="宋体"/>
                <w:sz w:val="24"/>
              </w:rPr>
              <w:t>19923686464</w:t>
            </w:r>
          </w:p>
        </w:tc>
        <w:tc>
          <w:tcPr>
            <w:tcW w:w="948" w:type="dxa"/>
            <w:tcBorders>
              <w:top w:val="single" w:color="auto" w:sz="4" w:space="0"/>
              <w:left w:val="single" w:color="auto" w:sz="4" w:space="0"/>
              <w:bottom w:val="single" w:color="auto" w:sz="4" w:space="0"/>
              <w:right w:val="single" w:color="auto" w:sz="12" w:space="0"/>
            </w:tcBorders>
            <w:noWrap w:val="0"/>
            <w:vAlign w:val="top"/>
          </w:tcPr>
          <w:p w14:paraId="5A3C6FA8">
            <w:pPr>
              <w:spacing w:line="400" w:lineRule="exact"/>
              <w:jc w:val="center"/>
              <w:rPr>
                <w:rFonts w:ascii="宋体" w:hAnsi="宋体" w:eastAsia="宋体"/>
                <w:sz w:val="24"/>
              </w:rPr>
            </w:pPr>
          </w:p>
        </w:tc>
      </w:tr>
    </w:tbl>
    <w:p w14:paraId="6145C354">
      <w:pPr>
        <w:autoSpaceDE w:val="0"/>
        <w:autoSpaceDN w:val="0"/>
        <w:jc w:val="left"/>
        <w:rPr>
          <w:rFonts w:hint="eastAsia" w:eastAsia="方正黑体_GBK" w:cs="宋体"/>
          <w:b/>
          <w:color w:val="FF0000"/>
          <w:kern w:val="0"/>
          <w:szCs w:val="32"/>
          <w:lang w:bidi="zh-CN"/>
        </w:rPr>
      </w:pPr>
    </w:p>
    <w:p w14:paraId="66E846BC">
      <w:pPr>
        <w:rPr>
          <w:szCs w:val="44"/>
        </w:rPr>
      </w:pPr>
    </w:p>
    <w:p w14:paraId="0AC446AC">
      <w:pPr>
        <w:rPr>
          <w:szCs w:val="44"/>
        </w:rPr>
      </w:pPr>
    </w:p>
    <w:p w14:paraId="55946ABF">
      <w:pPr>
        <w:rPr>
          <w:szCs w:val="44"/>
        </w:rPr>
      </w:pPr>
    </w:p>
    <w:p w14:paraId="025EBE1E">
      <w:pPr>
        <w:rPr>
          <w:szCs w:val="44"/>
        </w:rPr>
      </w:pPr>
    </w:p>
    <w:p w14:paraId="3AD5AE5E">
      <w:pPr>
        <w:rPr>
          <w:szCs w:val="44"/>
        </w:rPr>
      </w:pPr>
    </w:p>
    <w:p w14:paraId="7C84DE90">
      <w:pPr>
        <w:rPr>
          <w:szCs w:val="44"/>
        </w:rPr>
      </w:pPr>
    </w:p>
    <w:p w14:paraId="32156ED9">
      <w:pPr>
        <w:rPr>
          <w:szCs w:val="44"/>
        </w:rPr>
      </w:pPr>
    </w:p>
    <w:p w14:paraId="6E8BBCB7">
      <w:pPr>
        <w:rPr>
          <w:szCs w:val="44"/>
        </w:rPr>
      </w:pPr>
    </w:p>
    <w:p w14:paraId="1A1ED826">
      <w:pPr>
        <w:rPr>
          <w:szCs w:val="44"/>
        </w:rPr>
      </w:pPr>
    </w:p>
    <w:p w14:paraId="31CEE484">
      <w:pPr>
        <w:rPr>
          <w:szCs w:val="44"/>
        </w:rPr>
      </w:pPr>
    </w:p>
    <w:p w14:paraId="12CC9C8A">
      <w:pPr>
        <w:rPr>
          <w:szCs w:val="44"/>
        </w:rPr>
      </w:pPr>
    </w:p>
    <w:tbl>
      <w:tblPr>
        <w:tblStyle w:val="6"/>
        <w:tblW w:w="0" w:type="auto"/>
        <w:tblInd w:w="108"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848"/>
      </w:tblGrid>
      <w:tr w14:paraId="3FB8AE1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auto"/>
        </w:trPr>
        <w:tc>
          <w:tcPr>
            <w:tcW w:w="8848" w:type="dxa"/>
            <w:tcBorders>
              <w:top w:val="single" w:color="auto" w:sz="4" w:space="0"/>
              <w:left w:val="nil"/>
              <w:bottom w:val="single" w:color="auto" w:sz="4" w:space="0"/>
              <w:right w:val="nil"/>
            </w:tcBorders>
            <w:noWrap w:val="0"/>
            <w:vAlign w:val="top"/>
          </w:tcPr>
          <w:p w14:paraId="04617242">
            <w:pPr>
              <w:ind w:firstLine="316" w:firstLineChars="100"/>
              <w:rPr>
                <w:rFonts w:hint="eastAsia" w:ascii="方正仿宋_GBK" w:hAnsi="Calibri" w:cs="Calibri"/>
                <w:sz w:val="28"/>
                <w:szCs w:val="28"/>
              </w:rPr>
            </w:pPr>
            <w:r>
              <w:rPr>
                <w:rFonts w:hint="eastAsia" w:ascii="方正仿宋_GBK" w:hAnsi="方正小标宋_GBK" w:cs="方正小标宋_GBK"/>
                <w:spacing w:val="20"/>
                <w:sz w:val="28"/>
                <w:szCs w:val="28"/>
              </w:rPr>
              <w:t>抄送：区委办公室、区政府办公室.</w:t>
            </w:r>
          </w:p>
        </w:tc>
      </w:tr>
      <w:tr w14:paraId="4A4E610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auto"/>
        </w:trPr>
        <w:tc>
          <w:tcPr>
            <w:tcW w:w="8848" w:type="dxa"/>
            <w:tcBorders>
              <w:top w:val="single" w:color="auto" w:sz="4" w:space="0"/>
              <w:left w:val="nil"/>
              <w:bottom w:val="single" w:color="auto" w:sz="4" w:space="0"/>
              <w:right w:val="nil"/>
            </w:tcBorders>
            <w:noWrap w:val="0"/>
            <w:vAlign w:val="top"/>
          </w:tcPr>
          <w:p w14:paraId="272CCA77">
            <w:pPr>
              <w:ind w:firstLine="276" w:firstLineChars="100"/>
              <w:rPr>
                <w:rFonts w:ascii="方正仿宋_GBK" w:hAnsi="Calibri" w:cs="Calibri"/>
                <w:sz w:val="28"/>
                <w:szCs w:val="28"/>
              </w:rPr>
            </w:pPr>
            <w:r>
              <w:rPr>
                <w:rFonts w:hint="eastAsia" w:ascii="方正仿宋_GBK" w:hAnsi="Calibri" w:cs="Calibri"/>
                <w:sz w:val="28"/>
                <w:szCs w:val="28"/>
              </w:rPr>
              <w:t>重庆市涪陵区安全生产委员会办公室       2020年10月10日印发</w:t>
            </w:r>
          </w:p>
        </w:tc>
      </w:tr>
    </w:tbl>
    <w:p w14:paraId="2E84F6B5">
      <w:pPr>
        <w:spacing w:line="580" w:lineRule="exact"/>
        <w:rPr>
          <w:rFonts w:hint="eastAsia"/>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1701"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80E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黑体">
    <w:altName w:val="方正黑体_GBK"/>
    <w:panose1 w:val="02010609060101010101"/>
    <w:charset w:val="00"/>
    <w:family w:val="modern"/>
    <w:pitch w:val="default"/>
    <w:sig w:usb0="800002BF" w:usb1="38CF7CFA" w:usb2="00000016" w:usb3="00000000" w:csb0="00040001" w:csb1="00000000"/>
  </w:font>
  <w:font w:name="华文中宋">
    <w:altName w:val="宋体"/>
    <w:panose1 w:val="02010600040101010101"/>
    <w:charset w:val="00"/>
    <w:family w:val="auto"/>
    <w:pitch w:val="default"/>
    <w:sig w:usb0="00000287" w:usb1="080F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31BB8">
    <w:pPr>
      <w:pStyle w:val="4"/>
      <w:framePr w:w="1107" w:wrap="around" w:vAnchor="text" w:hAnchor="margin" w:xAlign="outside" w:y="9"/>
      <w:rPr>
        <w:rStyle w:val="8"/>
        <w:rFonts w:hint="eastAsia"/>
        <w:sz w:val="28"/>
        <w:szCs w:val="28"/>
      </w:rPr>
    </w:pPr>
    <w:r>
      <w:rPr>
        <w:rStyle w:val="8"/>
        <w:rFonts w:hint="eastAsia"/>
        <w:sz w:val="28"/>
        <w:szCs w:val="28"/>
      </w:rPr>
      <w:t>—</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lang/>
      </w:rPr>
      <w:t>1</w:t>
    </w:r>
    <w:r>
      <w:rPr>
        <w:rStyle w:val="8"/>
        <w:sz w:val="28"/>
        <w:szCs w:val="28"/>
      </w:rPr>
      <w:fldChar w:fldCharType="end"/>
    </w:r>
    <w:r>
      <w:rPr>
        <w:rStyle w:val="8"/>
        <w:rFonts w:hint="eastAsia"/>
        <w:sz w:val="28"/>
        <w:szCs w:val="28"/>
      </w:rPr>
      <w:t>—</w:t>
    </w:r>
  </w:p>
  <w:p w14:paraId="559CD2D5">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F225C">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14:paraId="62B22D72">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F6919">
    <w:pPr>
      <w:pStyle w:val="4"/>
      <w:framePr w:wrap="around" w:vAnchor="text" w:hAnchor="margin" w:xAlign="outside" w:y="1"/>
      <w:rPr>
        <w:rStyle w:val="8"/>
        <w:rFonts w:hint="eastAsia" w:ascii="方正仿宋_GBK"/>
        <w:sz w:val="28"/>
        <w:szCs w:val="28"/>
      </w:rPr>
    </w:pPr>
    <w:r>
      <w:rPr>
        <w:rStyle w:val="8"/>
        <w:rFonts w:hint="eastAsia" w:ascii="方正仿宋_GBK"/>
        <w:sz w:val="28"/>
        <w:szCs w:val="28"/>
      </w:rPr>
      <w:t>—</w:t>
    </w:r>
    <w:r>
      <w:rPr>
        <w:rStyle w:val="8"/>
        <w:rFonts w:hint="eastAsia" w:ascii="方正仿宋_GBK"/>
        <w:sz w:val="28"/>
        <w:szCs w:val="28"/>
      </w:rPr>
      <w:fldChar w:fldCharType="begin"/>
    </w:r>
    <w:r>
      <w:rPr>
        <w:rStyle w:val="8"/>
        <w:rFonts w:hint="eastAsia" w:ascii="方正仿宋_GBK"/>
        <w:sz w:val="28"/>
        <w:szCs w:val="28"/>
      </w:rPr>
      <w:instrText xml:space="preserve">PAGE  </w:instrText>
    </w:r>
    <w:r>
      <w:rPr>
        <w:rStyle w:val="8"/>
        <w:rFonts w:hint="eastAsia" w:ascii="方正仿宋_GBK"/>
        <w:sz w:val="28"/>
        <w:szCs w:val="28"/>
      </w:rPr>
      <w:fldChar w:fldCharType="separate"/>
    </w:r>
    <w:r>
      <w:rPr>
        <w:rStyle w:val="8"/>
        <w:rFonts w:ascii="方正仿宋_GBK"/>
        <w:sz w:val="28"/>
        <w:szCs w:val="28"/>
        <w:lang/>
      </w:rPr>
      <w:t>36</w:t>
    </w:r>
    <w:r>
      <w:rPr>
        <w:rStyle w:val="8"/>
        <w:rFonts w:hint="eastAsia" w:ascii="方正仿宋_GBK"/>
        <w:sz w:val="28"/>
        <w:szCs w:val="28"/>
      </w:rPr>
      <w:fldChar w:fldCharType="end"/>
    </w:r>
    <w:r>
      <w:rPr>
        <w:rStyle w:val="8"/>
        <w:rFonts w:hint="eastAsia" w:ascii="方正仿宋_GBK"/>
        <w:sz w:val="28"/>
        <w:szCs w:val="28"/>
      </w:rPr>
      <w:t>—</w:t>
    </w:r>
  </w:p>
  <w:p w14:paraId="09C15A72">
    <w:pPr>
      <w:pStyle w:val="4"/>
      <w:ind w:right="360" w:firstLine="360"/>
      <w:rPr>
        <w:rFonts w:hint="eastAsia"/>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CF533">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14:paraId="110280CD">
    <w:pPr>
      <w:pStyle w:val="4"/>
      <w:ind w:right="360" w:firstLine="360"/>
      <w:jc w:val="both"/>
      <w:rPr>
        <w:rFonts w:hint="eastAsia"/>
      </w:rPr>
    </w:pPr>
    <w:r>
      <w:rPr>
        <w:rFonts w:hint="eastAsia"/>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A72AA">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4C52A">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65DD0">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E85AD">
    <w:pPr>
      <w:pStyle w:val="5"/>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熊夏">
    <w15:presenceInfo w15:providerId="None" w15:userId="熊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352E6DFC-EB4E-4E82-8FE1-2A26E04BFF44}" w:val="7Uin1KsQk6ABrWeRL+NvPHYdpMEgfwqz5GaFO=hVXS2Duc304byJtTl/CjoZIxm98"/>
    <w:docVar w:name="DocumentID" w:val="{A1C1974D-D790-46D3-B628-78376A0EE757}"/>
  </w:docVars>
  <w:rsids>
    <w:rsidRoot w:val="006D28BC"/>
    <w:rsid w:val="00031A59"/>
    <w:rsid w:val="000445E1"/>
    <w:rsid w:val="00083D69"/>
    <w:rsid w:val="00087C2B"/>
    <w:rsid w:val="000A2982"/>
    <w:rsid w:val="000A6397"/>
    <w:rsid w:val="000C30D2"/>
    <w:rsid w:val="000C3F14"/>
    <w:rsid w:val="000D32B0"/>
    <w:rsid w:val="00110315"/>
    <w:rsid w:val="00133B1F"/>
    <w:rsid w:val="00196DF7"/>
    <w:rsid w:val="001979BE"/>
    <w:rsid w:val="001B4C6B"/>
    <w:rsid w:val="001B668B"/>
    <w:rsid w:val="001D6014"/>
    <w:rsid w:val="001F4611"/>
    <w:rsid w:val="00200153"/>
    <w:rsid w:val="00254AD3"/>
    <w:rsid w:val="002564A9"/>
    <w:rsid w:val="00272D47"/>
    <w:rsid w:val="00274D84"/>
    <w:rsid w:val="00275428"/>
    <w:rsid w:val="002A55C2"/>
    <w:rsid w:val="002A7983"/>
    <w:rsid w:val="002C3C7B"/>
    <w:rsid w:val="002C7D29"/>
    <w:rsid w:val="00300F12"/>
    <w:rsid w:val="00317C5A"/>
    <w:rsid w:val="00330135"/>
    <w:rsid w:val="00336B6E"/>
    <w:rsid w:val="003505DA"/>
    <w:rsid w:val="003739E7"/>
    <w:rsid w:val="003B7D7D"/>
    <w:rsid w:val="003C1666"/>
    <w:rsid w:val="003C70AE"/>
    <w:rsid w:val="003E0DC6"/>
    <w:rsid w:val="003E16D4"/>
    <w:rsid w:val="00410C7E"/>
    <w:rsid w:val="004264B3"/>
    <w:rsid w:val="0044680E"/>
    <w:rsid w:val="00446EAF"/>
    <w:rsid w:val="00447B60"/>
    <w:rsid w:val="00456151"/>
    <w:rsid w:val="004A7EB6"/>
    <w:rsid w:val="004B38F8"/>
    <w:rsid w:val="004B772A"/>
    <w:rsid w:val="004E1E5C"/>
    <w:rsid w:val="004E49A7"/>
    <w:rsid w:val="004E5785"/>
    <w:rsid w:val="00521DE6"/>
    <w:rsid w:val="005236DD"/>
    <w:rsid w:val="00530F38"/>
    <w:rsid w:val="005314A8"/>
    <w:rsid w:val="00535C89"/>
    <w:rsid w:val="00550805"/>
    <w:rsid w:val="00555EDE"/>
    <w:rsid w:val="00573A10"/>
    <w:rsid w:val="005A3F09"/>
    <w:rsid w:val="005A5E7C"/>
    <w:rsid w:val="005B6220"/>
    <w:rsid w:val="005C3AAC"/>
    <w:rsid w:val="005F2637"/>
    <w:rsid w:val="006034D4"/>
    <w:rsid w:val="00612072"/>
    <w:rsid w:val="00634086"/>
    <w:rsid w:val="00644058"/>
    <w:rsid w:val="006672D3"/>
    <w:rsid w:val="00673072"/>
    <w:rsid w:val="00684711"/>
    <w:rsid w:val="00696400"/>
    <w:rsid w:val="006C491C"/>
    <w:rsid w:val="006D28BC"/>
    <w:rsid w:val="006F73D3"/>
    <w:rsid w:val="00713DBB"/>
    <w:rsid w:val="00740212"/>
    <w:rsid w:val="00743623"/>
    <w:rsid w:val="007501BB"/>
    <w:rsid w:val="007567A7"/>
    <w:rsid w:val="00775C04"/>
    <w:rsid w:val="00785F60"/>
    <w:rsid w:val="00790E58"/>
    <w:rsid w:val="00794114"/>
    <w:rsid w:val="007A65B7"/>
    <w:rsid w:val="00806F49"/>
    <w:rsid w:val="008122AB"/>
    <w:rsid w:val="00833EA3"/>
    <w:rsid w:val="00835FCC"/>
    <w:rsid w:val="00846105"/>
    <w:rsid w:val="00853CE7"/>
    <w:rsid w:val="00865988"/>
    <w:rsid w:val="00865C93"/>
    <w:rsid w:val="008661AB"/>
    <w:rsid w:val="00871B98"/>
    <w:rsid w:val="0089011C"/>
    <w:rsid w:val="008A34BB"/>
    <w:rsid w:val="008B46F5"/>
    <w:rsid w:val="008C7544"/>
    <w:rsid w:val="008D132E"/>
    <w:rsid w:val="008E0C6F"/>
    <w:rsid w:val="008E1E15"/>
    <w:rsid w:val="008F6E0C"/>
    <w:rsid w:val="00915468"/>
    <w:rsid w:val="009C08BB"/>
    <w:rsid w:val="009F05F3"/>
    <w:rsid w:val="00A12E1D"/>
    <w:rsid w:val="00A20AB2"/>
    <w:rsid w:val="00A5647B"/>
    <w:rsid w:val="00A6441F"/>
    <w:rsid w:val="00A67D73"/>
    <w:rsid w:val="00AA11BD"/>
    <w:rsid w:val="00AF43D0"/>
    <w:rsid w:val="00B223C1"/>
    <w:rsid w:val="00B25C5E"/>
    <w:rsid w:val="00B448EF"/>
    <w:rsid w:val="00BB27B0"/>
    <w:rsid w:val="00BB29D0"/>
    <w:rsid w:val="00BD36F5"/>
    <w:rsid w:val="00BD4BDF"/>
    <w:rsid w:val="00BE3707"/>
    <w:rsid w:val="00C12592"/>
    <w:rsid w:val="00C216C5"/>
    <w:rsid w:val="00C31342"/>
    <w:rsid w:val="00C47757"/>
    <w:rsid w:val="00C71994"/>
    <w:rsid w:val="00C72A21"/>
    <w:rsid w:val="00CA3012"/>
    <w:rsid w:val="00CA59A3"/>
    <w:rsid w:val="00CC43CA"/>
    <w:rsid w:val="00CD0F68"/>
    <w:rsid w:val="00CD35CF"/>
    <w:rsid w:val="00CD45B9"/>
    <w:rsid w:val="00CD526C"/>
    <w:rsid w:val="00CE00E9"/>
    <w:rsid w:val="00D13CF8"/>
    <w:rsid w:val="00D3656C"/>
    <w:rsid w:val="00D56792"/>
    <w:rsid w:val="00D71D02"/>
    <w:rsid w:val="00D877C2"/>
    <w:rsid w:val="00D90E55"/>
    <w:rsid w:val="00DE193F"/>
    <w:rsid w:val="00DF21C0"/>
    <w:rsid w:val="00DF6449"/>
    <w:rsid w:val="00E143AA"/>
    <w:rsid w:val="00E1442B"/>
    <w:rsid w:val="00E33592"/>
    <w:rsid w:val="00E35B2A"/>
    <w:rsid w:val="00E52310"/>
    <w:rsid w:val="00E60355"/>
    <w:rsid w:val="00E605CF"/>
    <w:rsid w:val="00E66003"/>
    <w:rsid w:val="00E71350"/>
    <w:rsid w:val="00E8118A"/>
    <w:rsid w:val="00E83FD8"/>
    <w:rsid w:val="00E91456"/>
    <w:rsid w:val="00EC35C8"/>
    <w:rsid w:val="00ED3086"/>
    <w:rsid w:val="00EE03A1"/>
    <w:rsid w:val="00EF42D1"/>
    <w:rsid w:val="00EF4910"/>
    <w:rsid w:val="00EF6973"/>
    <w:rsid w:val="00F1162A"/>
    <w:rsid w:val="00F271FA"/>
    <w:rsid w:val="00F315E8"/>
    <w:rsid w:val="00F40F74"/>
    <w:rsid w:val="00F41029"/>
    <w:rsid w:val="00F56200"/>
    <w:rsid w:val="00FC4502"/>
    <w:rsid w:val="00FC62C9"/>
    <w:rsid w:val="00FD6B82"/>
    <w:rsid w:val="00FF7F0D"/>
    <w:rsid w:val="056B3ACC"/>
    <w:rsid w:val="49BE463B"/>
    <w:rsid w:val="6AEF607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kern w:val="2"/>
      <w:sz w:val="32"/>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Calibri" w:hAnsi="Calibri" w:cs="宋体"/>
      <w:b/>
      <w:kern w:val="44"/>
      <w:sz w:val="44"/>
      <w:szCs w:val="32"/>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3">
    <w:name w:val="Balloon Text"/>
    <w:basedOn w:val="1"/>
    <w:link w:val="9"/>
    <w:semiHidden/>
    <w:uiPriority w:val="0"/>
    <w:rPr>
      <w:rFonts w:ascii="方正仿宋_GBK"/>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customStyle="1" w:styleId="9">
    <w:name w:val="批注框文本 Char"/>
    <w:basedOn w:val="7"/>
    <w:link w:val="3"/>
    <w:locked/>
    <w:uiPriority w:val="0"/>
    <w:rPr>
      <w:rFonts w:ascii="方正仿宋_GBK" w:eastAsia="方正仿宋_GBK"/>
      <w:kern w:val="2"/>
      <w:sz w:val="18"/>
      <w:szCs w:val="18"/>
      <w:lang w:val="en-US" w:eastAsia="zh-CN" w:bidi="ar-SA"/>
    </w:rPr>
  </w:style>
  <w:style w:type="character" w:customStyle="1" w:styleId="10">
    <w:name w:val="页眉 Char"/>
    <w:basedOn w:val="7"/>
    <w:link w:val="5"/>
    <w:locked/>
    <w:uiPriority w:val="0"/>
    <w:rPr>
      <w:rFonts w:eastAsia="方正仿宋_GBK"/>
      <w:kern w:val="2"/>
      <w:sz w:val="18"/>
      <w:szCs w:val="18"/>
      <w:lang w:val="en-US" w:eastAsia="zh-CN" w:bidi="ar-SA"/>
    </w:rPr>
  </w:style>
  <w:style w:type="paragraph" w:customStyle="1" w:styleId="11">
    <w:name w:val=" Char4 Char Char Char"/>
    <w:basedOn w:val="1"/>
    <w:uiPriority w:val="0"/>
    <w:pPr>
      <w:adjustRightInd w:val="0"/>
      <w:snapToGrid w:val="0"/>
      <w:spacing w:line="360" w:lineRule="auto"/>
      <w:ind w:firstLine="20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wmf"/><Relationship Id="rId12" Type="http://schemas.openxmlformats.org/officeDocument/2006/relationships/control" Target="activeX/activeX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Info spid="_x0000_s108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9536</Words>
  <Characters>9989</Characters>
  <Lines>164</Lines>
  <Paragraphs>46</Paragraphs>
  <TotalTime>0</TotalTime>
  <ScaleCrop>false</ScaleCrop>
  <LinksUpToDate>false</LinksUpToDate>
  <CharactersWithSpaces>10198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2022-06-24T13:26:00Z</dcterms:created>
  <dc:creator>系统管理员</dc:creator>
  <cp:lastModifiedBy>熊夏</cp:lastModifiedBy>
  <cp:lastPrinted>2020-10-10T17:23:00Z</cp:lastPrinted>
  <dcterms:modified xsi:type="dcterms:W3CDTF">2024-12-26T08:31:40Z</dcterms:modified>
  <dc:title>重庆市涪陵区南沱镇人民政府文件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DA93FCBB195B4BA9A8D5792F7505FA46_13</vt:lpwstr>
  </property>
</Properties>
</file>