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30" w:rsidRPr="005A4EE5" w:rsidRDefault="00D74D30" w:rsidP="005A4EE5">
      <w:pPr>
        <w:widowControl/>
        <w:spacing w:line="420" w:lineRule="exact"/>
        <w:rPr>
          <w:rFonts w:ascii="微软雅黑" w:eastAsia="微软雅黑" w:hAnsi="微软雅黑" w:cs="宋体"/>
          <w:bCs/>
          <w:kern w:val="0"/>
          <w:sz w:val="24"/>
          <w:szCs w:val="24"/>
        </w:rPr>
      </w:pPr>
      <w:bookmarkStart w:id="0" w:name="_GoBack"/>
      <w:bookmarkEnd w:id="0"/>
    </w:p>
    <w:p w:rsidR="0041403B" w:rsidRDefault="0041403B" w:rsidP="005A4EE5">
      <w:pPr>
        <w:widowControl/>
        <w:spacing w:line="420" w:lineRule="exact"/>
        <w:jc w:val="center"/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</w:pPr>
    </w:p>
    <w:p w:rsidR="0041403B" w:rsidRDefault="0041403B" w:rsidP="005A4EE5">
      <w:pPr>
        <w:widowControl/>
        <w:spacing w:line="420" w:lineRule="exact"/>
        <w:jc w:val="center"/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</w:pPr>
    </w:p>
    <w:p w:rsidR="00D74D30" w:rsidRPr="005A4EE5" w:rsidRDefault="0041403B" w:rsidP="005A4EE5">
      <w:pPr>
        <w:widowControl/>
        <w:spacing w:line="420" w:lineRule="exac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5A4EE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涪陵区</w:t>
      </w:r>
      <w:r w:rsidRPr="005A4EE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202</w:t>
      </w:r>
      <w:r w:rsidRPr="005A4EE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3</w:t>
      </w:r>
      <w:r w:rsidRPr="005A4EE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年区级重点建设项目（</w:t>
      </w:r>
      <w:r w:rsidRPr="005A4EE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前期</w:t>
      </w:r>
      <w:r w:rsidR="005A4EE5" w:rsidRPr="005A4EE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工作</w:t>
      </w:r>
      <w:r w:rsidRPr="005A4EE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）</w:t>
      </w:r>
    </w:p>
    <w:p w:rsidR="00D74D30" w:rsidRPr="005A4EE5" w:rsidRDefault="0041403B" w:rsidP="005A4EE5">
      <w:pPr>
        <w:widowControl/>
        <w:spacing w:line="420" w:lineRule="exact"/>
        <w:jc w:val="righ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A4EE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单位：万元</w:t>
      </w:r>
      <w:r w:rsidRPr="005A4EE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</w:t>
      </w:r>
    </w:p>
    <w:tbl>
      <w:tblPr>
        <w:tblW w:w="1733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58"/>
        <w:gridCol w:w="2416"/>
        <w:gridCol w:w="6676"/>
        <w:gridCol w:w="1278"/>
        <w:gridCol w:w="2272"/>
        <w:gridCol w:w="2130"/>
      </w:tblGrid>
      <w:tr w:rsidR="005A4EE5" w:rsidRPr="005A4EE5" w:rsidTr="0041403B">
        <w:trPr>
          <w:trHeight w:val="878"/>
        </w:trPr>
        <w:tc>
          <w:tcPr>
            <w:tcW w:w="2558" w:type="dxa"/>
            <w:vMerge w:val="restart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2416" w:type="dxa"/>
            <w:vMerge w:val="restart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  <w:t>业主单位</w:t>
            </w:r>
          </w:p>
        </w:tc>
        <w:tc>
          <w:tcPr>
            <w:tcW w:w="6676" w:type="dxa"/>
            <w:vMerge w:val="restart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  <w:t>建设内容及规模</w:t>
            </w:r>
          </w:p>
        </w:tc>
        <w:tc>
          <w:tcPr>
            <w:tcW w:w="1278" w:type="dxa"/>
            <w:vMerge w:val="restart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  <w:t>总投资</w:t>
            </w:r>
          </w:p>
        </w:tc>
        <w:tc>
          <w:tcPr>
            <w:tcW w:w="2272" w:type="dxa"/>
            <w:vMerge w:val="restart"/>
            <w:vAlign w:val="center"/>
          </w:tcPr>
          <w:p w:rsidR="005A4EE5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  <w:t>2023</w:t>
            </w:r>
            <w:r w:rsidRPr="005A4EE5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  <w:t>年目标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  <w:t>形象进度</w:t>
            </w:r>
          </w:p>
        </w:tc>
        <w:tc>
          <w:tcPr>
            <w:tcW w:w="2130" w:type="dxa"/>
            <w:vMerge w:val="restart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/>
              </w:rPr>
              <w:t>责任部门</w:t>
            </w:r>
          </w:p>
        </w:tc>
      </w:tr>
      <w:tr w:rsidR="005A4EE5" w:rsidRPr="005A4EE5" w:rsidTr="0041403B">
        <w:trPr>
          <w:trHeight w:val="449"/>
          <w:tblHeader/>
        </w:trPr>
        <w:tc>
          <w:tcPr>
            <w:tcW w:w="2558" w:type="dxa"/>
            <w:vMerge/>
            <w:vAlign w:val="center"/>
          </w:tcPr>
          <w:p w:rsidR="00D74D30" w:rsidRPr="005A4EE5" w:rsidRDefault="00D74D30" w:rsidP="005A4EE5">
            <w:pPr>
              <w:spacing w:line="420" w:lineRule="exact"/>
              <w:jc w:val="center"/>
              <w:rPr>
                <w:rFonts w:ascii="微软雅黑" w:eastAsia="微软雅黑" w:hAnsi="微软雅黑"/>
                <w:spacing w:val="-6"/>
                <w:sz w:val="24"/>
                <w:szCs w:val="24"/>
              </w:rPr>
            </w:pPr>
          </w:p>
        </w:tc>
        <w:tc>
          <w:tcPr>
            <w:tcW w:w="2416" w:type="dxa"/>
            <w:vMerge/>
            <w:vAlign w:val="center"/>
          </w:tcPr>
          <w:p w:rsidR="00D74D30" w:rsidRPr="005A4EE5" w:rsidRDefault="00D74D30" w:rsidP="005A4EE5">
            <w:pPr>
              <w:spacing w:line="420" w:lineRule="exact"/>
              <w:jc w:val="center"/>
              <w:rPr>
                <w:rFonts w:ascii="微软雅黑" w:eastAsia="微软雅黑" w:hAnsi="微软雅黑"/>
                <w:spacing w:val="-6"/>
                <w:sz w:val="24"/>
                <w:szCs w:val="24"/>
              </w:rPr>
            </w:pPr>
          </w:p>
        </w:tc>
        <w:tc>
          <w:tcPr>
            <w:tcW w:w="6676" w:type="dxa"/>
            <w:vMerge/>
            <w:vAlign w:val="center"/>
          </w:tcPr>
          <w:p w:rsidR="00D74D30" w:rsidRPr="005A4EE5" w:rsidRDefault="00D74D30" w:rsidP="005A4EE5">
            <w:pPr>
              <w:spacing w:line="420" w:lineRule="exact"/>
              <w:jc w:val="center"/>
              <w:rPr>
                <w:rFonts w:ascii="微软雅黑" w:eastAsia="微软雅黑" w:hAnsi="微软雅黑"/>
                <w:spacing w:val="-6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D74D30" w:rsidRPr="005A4EE5" w:rsidRDefault="00D74D30" w:rsidP="005A4EE5">
            <w:pPr>
              <w:spacing w:line="420" w:lineRule="exact"/>
              <w:jc w:val="center"/>
              <w:rPr>
                <w:rFonts w:ascii="微软雅黑" w:eastAsia="微软雅黑" w:hAnsi="微软雅黑"/>
                <w:spacing w:val="-6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D74D30" w:rsidRPr="005A4EE5" w:rsidRDefault="00D74D30" w:rsidP="005A4EE5">
            <w:pPr>
              <w:spacing w:line="420" w:lineRule="exact"/>
              <w:jc w:val="center"/>
              <w:rPr>
                <w:rFonts w:ascii="微软雅黑" w:eastAsia="微软雅黑" w:hAnsi="微软雅黑"/>
                <w:spacing w:val="-6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D74D30" w:rsidRPr="005A4EE5" w:rsidRDefault="00D74D30" w:rsidP="005A4EE5">
            <w:pPr>
              <w:spacing w:line="420" w:lineRule="exact"/>
              <w:jc w:val="center"/>
              <w:rPr>
                <w:rFonts w:ascii="微软雅黑" w:eastAsia="微软雅黑" w:hAnsi="微软雅黑"/>
                <w:spacing w:val="-6"/>
                <w:sz w:val="24"/>
                <w:szCs w:val="24"/>
              </w:rPr>
            </w:pPr>
          </w:p>
        </w:tc>
      </w:tr>
      <w:tr w:rsidR="005A4EE5" w:rsidRPr="005A4EE5" w:rsidTr="0041403B">
        <w:trPr>
          <w:trHeight w:val="2628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高品质气凝胶衍生制品（服装、化妆品、树脂）产业基地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中科润资科技股份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项目总用地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亩，分两期建成：其中一期建成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吨高品质气凝胶粉体、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万立方米气凝胶服装保温材料、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吨化妆品、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吨气凝胶树脂的产能；二期建成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吨高品质气凝胶粉体、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万立方米气凝胶服装保温材料、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吨化妆品、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吨气凝胶树脂的产能。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200000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完成项目调研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白涛新材料科技城</w:t>
            </w:r>
          </w:p>
        </w:tc>
      </w:tr>
      <w:tr w:rsidR="005A4EE5" w:rsidRPr="005A4EE5" w:rsidTr="0041403B">
        <w:trPr>
          <w:trHeight w:val="2116"/>
        </w:trPr>
        <w:tc>
          <w:tcPr>
            <w:tcW w:w="2558" w:type="dxa"/>
            <w:vAlign w:val="center"/>
          </w:tcPr>
          <w:p w:rsidR="0041403B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白涛园区铁公水物流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联运项目（一期）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白涛园区集团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工程分两期实施，其中一期为新建郑家坝至大石溪码头二级公路连接道路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9.315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千米，路基宽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米；二期为新建标准厂房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132000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平方米，新建生态停车场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105000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平方米，新建货运堆场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50000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平方米。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80000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完成前期工作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白涛新材料科技城</w:t>
            </w:r>
          </w:p>
        </w:tc>
      </w:tr>
      <w:tr w:rsidR="005A4EE5" w:rsidRPr="005A4EE5" w:rsidTr="0041403B">
        <w:trPr>
          <w:trHeight w:val="2266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建峰氟氯一体化项目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重庆建峰工业集团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2.4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万吨二氟一氯甲烷（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R22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）、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万吨四氟乙烯（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TFE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）、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5500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吨含氟聚合物、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4000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吨六氟丙烯、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吨三氟乙醇、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5500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吨系列含氟精细化学品、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万吨聚合氯化铝、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万吨一氯甲烷装置及项目配套设施。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78004 </w:t>
            </w:r>
          </w:p>
        </w:tc>
        <w:tc>
          <w:tcPr>
            <w:tcW w:w="2272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完成项目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可行性研究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白涛新材料科技城</w:t>
            </w:r>
          </w:p>
        </w:tc>
      </w:tr>
      <w:tr w:rsidR="005A4EE5" w:rsidRPr="005A4EE5" w:rsidTr="0041403B">
        <w:trPr>
          <w:trHeight w:val="1671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lastRenderedPageBreak/>
              <w:t>东方希望集团有限公司涪陵聚酯项目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东方希望集团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130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万吨聚酯项目。项目分两期建设，一期建设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条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万吨聚酯生产线以及公用辅助设施、办公设施等项目，二期建设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条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万吨聚酯生产线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200000 </w:t>
            </w:r>
          </w:p>
        </w:tc>
        <w:tc>
          <w:tcPr>
            <w:tcW w:w="2272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开展工程可行性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研究论证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临港经济区</w:t>
            </w:r>
          </w:p>
        </w:tc>
      </w:tr>
      <w:tr w:rsidR="005A4EE5" w:rsidRPr="005A4EE5" w:rsidTr="0041403B">
        <w:trPr>
          <w:trHeight w:val="1735"/>
        </w:trPr>
        <w:tc>
          <w:tcPr>
            <w:tcW w:w="2558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太极医药城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B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（龙桥）二期项目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太极集团重庆涪陵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制药厂有限公司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新征土地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430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亩，建设前处理、提取、制剂、科研中试车间、综合办公楼及仓库、污水处理站等附属配套工程，建筑面积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21.5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万平方米，购置智能化设备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1500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余台（套）。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120000 </w:t>
            </w:r>
          </w:p>
        </w:tc>
        <w:tc>
          <w:tcPr>
            <w:tcW w:w="2272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完成可行性研究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报告编制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临港经济区</w:t>
            </w:r>
          </w:p>
        </w:tc>
      </w:tr>
      <w:tr w:rsidR="005A4EE5" w:rsidRPr="005A4EE5" w:rsidTr="0041403B">
        <w:trPr>
          <w:trHeight w:val="1887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涪陵新石大道一期项目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重庆市涪陵临港经济区建设发展集团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全长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6.6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公里城市主干路，设计速度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千米每小时，道路总宽度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米，双向四车道。建设内容包括道路、桥梁、结构、管网、照明、绿化及交通工程等。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83716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临港经济区</w:t>
            </w:r>
          </w:p>
        </w:tc>
      </w:tr>
      <w:tr w:rsidR="005A4EE5" w:rsidRPr="005A4EE5" w:rsidTr="0041403B">
        <w:trPr>
          <w:trHeight w:val="2115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涪陵太和抽水蓄能项目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中国长江电力股份有限公司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  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重庆涪陵能源实业集团有限公司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电站初拟装机容量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1200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兆瓦，安装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4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台混流可逆式水泵水轮机组，单机容量为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兆瓦。枢纽建筑物主要由上水库、下水库、输水系统、地下厂房洞室群及地面开关站等组成。（项目业主单位待定）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700000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区发展改革委</w:t>
            </w:r>
          </w:p>
        </w:tc>
      </w:tr>
      <w:tr w:rsidR="005A4EE5" w:rsidRPr="005A4EE5" w:rsidTr="0041403B">
        <w:trPr>
          <w:trHeight w:val="1863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涪陵青龙抽水蓄能项目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重庆水利投资集团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股份有限公司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电站初拟装机容量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兆瓦。枢纽建筑物主要由上水库、下水库、输水系统、地下厂房洞室群及地面开关站等组成。（项目业主单位待定）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300000 </w:t>
            </w:r>
          </w:p>
        </w:tc>
        <w:tc>
          <w:tcPr>
            <w:tcW w:w="2272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开展项目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预可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研论证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区发展改革委</w:t>
            </w:r>
          </w:p>
        </w:tc>
      </w:tr>
      <w:tr w:rsidR="005A4EE5" w:rsidRPr="005A4EE5" w:rsidTr="0041403B">
        <w:trPr>
          <w:trHeight w:val="1043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江东至白涛高速公路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全长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,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重庆境内长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480000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</w:tr>
      <w:tr w:rsidR="005A4EE5" w:rsidRPr="005A4EE5" w:rsidTr="0041403B">
        <w:trPr>
          <w:trHeight w:val="923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广安至涪陵铁路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全长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120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,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重庆境内长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74.8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1200000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</w:tr>
      <w:tr w:rsidR="005A4EE5" w:rsidRPr="005A4EE5" w:rsidTr="0041403B">
        <w:trPr>
          <w:trHeight w:val="1042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涪陵至武隆高铁联络线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全长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77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,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重庆境内长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77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850000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</w:tr>
      <w:tr w:rsidR="005A4EE5" w:rsidRPr="005A4EE5" w:rsidTr="0041403B">
        <w:trPr>
          <w:trHeight w:val="1506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重庆工贸职业技术学院新城区校区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重庆工贸职业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技术学院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项目一期购置土地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亩，建设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12.7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万平方米校舍容纳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人就学的新校区。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90700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完成初设批复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区教委</w:t>
            </w:r>
          </w:p>
        </w:tc>
      </w:tr>
      <w:tr w:rsidR="005A4EE5" w:rsidRPr="005A4EE5" w:rsidTr="0041403B">
        <w:trPr>
          <w:trHeight w:val="1282"/>
        </w:trPr>
        <w:tc>
          <w:tcPr>
            <w:tcW w:w="2558" w:type="dxa"/>
            <w:vAlign w:val="center"/>
          </w:tcPr>
          <w:p w:rsidR="0041403B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涪陵区李渡新区水厂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工程（一期）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重庆市涪陵区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自来水有限公司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新建供水规模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/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日。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60641 </w:t>
            </w:r>
          </w:p>
        </w:tc>
        <w:tc>
          <w:tcPr>
            <w:tcW w:w="2272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完成前期工作，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力争开工建设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区城管局</w:t>
            </w:r>
          </w:p>
        </w:tc>
      </w:tr>
      <w:tr w:rsidR="005A4EE5" w:rsidRPr="005A4EE5" w:rsidTr="0041403B">
        <w:trPr>
          <w:trHeight w:val="1346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西部陆海新通道渝东南综合服务中心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重庆龙头港物流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发展有限公司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结合龙头港水运口岸建设，整合联检单位办公、企业入住、综合服务等功能，估算建筑面积约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万平方米。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12000 </w:t>
            </w:r>
          </w:p>
        </w:tc>
        <w:tc>
          <w:tcPr>
            <w:tcW w:w="2272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完成前期工作，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力争开工建设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区物流办</w:t>
            </w:r>
          </w:p>
        </w:tc>
      </w:tr>
      <w:tr w:rsidR="005A4EE5" w:rsidRPr="005A4EE5" w:rsidTr="0041403B">
        <w:trPr>
          <w:trHeight w:val="1803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涪陵区历史文化遗址保护及乡村旅游建设工程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交旅集团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建巴王陵遗址博物馆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7650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平方米，建接待中心及管理用房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1750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平方米，建停车场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6500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米，建对外连接道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米；配套照明、管网、标识导视系统等。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15000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完成前期工作，力争开工建设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区文化旅游委</w:t>
            </w:r>
          </w:p>
        </w:tc>
      </w:tr>
      <w:tr w:rsidR="005A4EE5" w:rsidRPr="005A4EE5" w:rsidTr="0041403B">
        <w:trPr>
          <w:trHeight w:val="2708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高品质气凝胶衍生制品（服装、化妆品、树脂）产业基地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中科润资科技股份有限公司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项目总用地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亩，分两期建成：其中一期建成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吨高品质气凝胶粉体、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万立方米气凝胶服装保温材料、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吨化妆品、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吨气凝胶树脂的产能；二期建成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吨高品质气凝胶粉体、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万立方米气凝胶服装保温材料、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吨化妆品、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吨气凝胶树脂的产能。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200000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完成项目调研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白涛新材料科技城</w:t>
            </w:r>
          </w:p>
        </w:tc>
      </w:tr>
      <w:tr w:rsidR="005A4EE5" w:rsidRPr="005A4EE5" w:rsidTr="0041403B">
        <w:trPr>
          <w:trHeight w:val="2263"/>
        </w:trPr>
        <w:tc>
          <w:tcPr>
            <w:tcW w:w="2558" w:type="dxa"/>
            <w:vAlign w:val="center"/>
          </w:tcPr>
          <w:p w:rsidR="0041403B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白涛园区铁公水物流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联运项目（一期）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白涛园区集团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工程分两期实施，其中一期为新建郑家坝至大石溪码头二级公路连接道路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9.315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千米，路基宽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米；二期为新建标准厂房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132000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平方米，新建生态停车场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105000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平方米，新建货运堆场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50000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平方米。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80000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完成前期工作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白涛新材料科技城</w:t>
            </w:r>
          </w:p>
        </w:tc>
      </w:tr>
      <w:tr w:rsidR="005A4EE5" w:rsidRPr="005A4EE5" w:rsidTr="0041403B">
        <w:trPr>
          <w:trHeight w:val="2136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建峰氟氯一体化项目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重庆建峰工业集团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2.4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万吨二氟一氯甲烷（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R22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）、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万吨四氟乙烯（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TFE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）、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5500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吨含氟聚合物、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4000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吨六氟丙烯、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吨三氟乙醇、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5500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吨系列含氟精细化学品、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万吨聚合氯化铝、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万吨一氯甲烷装置及项目配套设施。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78004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完成项目可行性研究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白涛新材料科技城</w:t>
            </w:r>
          </w:p>
        </w:tc>
      </w:tr>
      <w:tr w:rsidR="005A4EE5" w:rsidRPr="005A4EE5" w:rsidTr="0041403B">
        <w:trPr>
          <w:trHeight w:val="1887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东方希望集团有限公司涪陵聚酯项目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东方希望集团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130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万吨聚酯项目。项目分两期建设，一期建设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条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万吨聚酯生产线以及公用辅助设施、办公设施等项目，二期建设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条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万吨聚酯生产线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200000 </w:t>
            </w:r>
          </w:p>
        </w:tc>
        <w:tc>
          <w:tcPr>
            <w:tcW w:w="2272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开展工程可行性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研究论证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临港经济区</w:t>
            </w:r>
          </w:p>
        </w:tc>
      </w:tr>
      <w:tr w:rsidR="005A4EE5" w:rsidRPr="005A4EE5" w:rsidTr="0041403B">
        <w:trPr>
          <w:trHeight w:val="1626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太极医药城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B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区（龙桥）二期项目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太极集团重庆涪陵制药厂有限公司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新征土地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430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亩，建设前处理、提取、制剂、科研中试车间、综合办公楼及仓库、污水处理站等附属配套工程，建筑面积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21.5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万平方米，购置智能化设备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1500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余台（套）。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120000 </w:t>
            </w:r>
          </w:p>
        </w:tc>
        <w:tc>
          <w:tcPr>
            <w:tcW w:w="2272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完成可行性研究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报告编制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临港经济区</w:t>
            </w:r>
          </w:p>
        </w:tc>
      </w:tr>
      <w:tr w:rsidR="005A4EE5" w:rsidRPr="005A4EE5" w:rsidTr="0041403B">
        <w:trPr>
          <w:trHeight w:val="1680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涪陵新石大道一期项目</w:t>
            </w:r>
          </w:p>
        </w:tc>
        <w:tc>
          <w:tcPr>
            <w:tcW w:w="2416" w:type="dxa"/>
            <w:vAlign w:val="center"/>
          </w:tcPr>
          <w:p w:rsid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重庆市涪陵临港经济区建设发展集团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全长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6.6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公里城市主干路，设计速度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60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千米每小时，道路总宽度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米，双向四车道。建设内容包括道路、桥梁、结构、管网、照明、绿化及交通工程等。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83716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临港经济区</w:t>
            </w:r>
          </w:p>
        </w:tc>
      </w:tr>
      <w:tr w:rsidR="005A4EE5" w:rsidRPr="005A4EE5" w:rsidTr="0041403B">
        <w:trPr>
          <w:trHeight w:val="2249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涪陵太和抽水蓄能项目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中国长江电力股份有限公司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  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重庆涪陵能源实业集团有限公司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电站初拟装机容量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1200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兆瓦，安装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4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台混流可逆式水泵水轮机组，单机容量为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兆瓦。枢纽建筑物主要由上水库、下水库、输水系统、地下厂房洞室群及地面开关站等组成。（项目业主单位待定）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700000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区发展改革委</w:t>
            </w:r>
          </w:p>
        </w:tc>
      </w:tr>
      <w:tr w:rsidR="005A4EE5" w:rsidRPr="005A4EE5" w:rsidTr="0041403B">
        <w:trPr>
          <w:trHeight w:val="1673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涪陵青龙抽水蓄能项目</w:t>
            </w:r>
          </w:p>
        </w:tc>
        <w:tc>
          <w:tcPr>
            <w:tcW w:w="2416" w:type="dxa"/>
            <w:vAlign w:val="center"/>
          </w:tcPr>
          <w:p w:rsidR="0041403B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重庆水利投资集团</w:t>
            </w:r>
          </w:p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股份有限公司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电站初拟装机容量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300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兆瓦。枢纽建筑物主要由上水库、下水库、输水系统、地下厂房洞室群及地面开关站等组成。（项目业主单位待定）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300000 </w:t>
            </w:r>
          </w:p>
        </w:tc>
        <w:tc>
          <w:tcPr>
            <w:tcW w:w="2272" w:type="dxa"/>
            <w:vAlign w:val="center"/>
          </w:tcPr>
          <w:p w:rsidR="0041403B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开展项目</w:t>
            </w:r>
          </w:p>
          <w:p w:rsidR="00D74D30" w:rsidRPr="0041403B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书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预可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研论证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区发展改革委</w:t>
            </w:r>
          </w:p>
        </w:tc>
      </w:tr>
      <w:tr w:rsidR="005A4EE5" w:rsidRPr="005A4EE5" w:rsidTr="0041403B">
        <w:trPr>
          <w:trHeight w:val="1215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江东至白涛高速公路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全长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,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重庆境内长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22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480000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</w:tr>
      <w:tr w:rsidR="005A4EE5" w:rsidRPr="005A4EE5" w:rsidTr="0041403B">
        <w:trPr>
          <w:trHeight w:val="1185"/>
        </w:trPr>
        <w:tc>
          <w:tcPr>
            <w:tcW w:w="255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广安至涪陵铁路</w:t>
            </w:r>
          </w:p>
        </w:tc>
        <w:tc>
          <w:tcPr>
            <w:tcW w:w="241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  <w:tc>
          <w:tcPr>
            <w:tcW w:w="6676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全长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120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,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重庆境内长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74.8</w:t>
            </w: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公里。</w:t>
            </w:r>
          </w:p>
        </w:tc>
        <w:tc>
          <w:tcPr>
            <w:tcW w:w="1278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1200000 </w:t>
            </w:r>
          </w:p>
        </w:tc>
        <w:tc>
          <w:tcPr>
            <w:tcW w:w="2272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开展规划方案设计</w:t>
            </w:r>
          </w:p>
        </w:tc>
        <w:tc>
          <w:tcPr>
            <w:tcW w:w="2130" w:type="dxa"/>
            <w:vAlign w:val="center"/>
          </w:tcPr>
          <w:p w:rsidR="00D74D30" w:rsidRPr="005A4EE5" w:rsidRDefault="0041403B" w:rsidP="005A4EE5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宋体"/>
                <w:spacing w:val="-6"/>
                <w:kern w:val="0"/>
                <w:sz w:val="24"/>
                <w:szCs w:val="24"/>
              </w:rPr>
            </w:pPr>
            <w:r w:rsidRPr="005A4EE5">
              <w:rPr>
                <w:rFonts w:ascii="微软雅黑" w:eastAsia="微软雅黑" w:hAnsi="微软雅黑" w:cs="方正书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区交通局</w:t>
            </w:r>
          </w:p>
        </w:tc>
      </w:tr>
    </w:tbl>
    <w:p w:rsidR="00D74D30" w:rsidRPr="005A4EE5" w:rsidRDefault="00D74D30" w:rsidP="005A4EE5">
      <w:pPr>
        <w:spacing w:line="420" w:lineRule="exact"/>
        <w:rPr>
          <w:rFonts w:ascii="微软雅黑" w:eastAsia="微软雅黑" w:hAnsi="微软雅黑"/>
          <w:sz w:val="24"/>
          <w:szCs w:val="24"/>
        </w:rPr>
      </w:pPr>
    </w:p>
    <w:p w:rsidR="00D74D30" w:rsidRPr="005A4EE5" w:rsidRDefault="00D74D30" w:rsidP="0041403B">
      <w:pPr>
        <w:widowControl/>
        <w:spacing w:line="420" w:lineRule="exact"/>
        <w:rPr>
          <w:rFonts w:ascii="微软雅黑" w:eastAsia="微软雅黑" w:hAnsi="微软雅黑"/>
          <w:sz w:val="24"/>
          <w:szCs w:val="24"/>
        </w:rPr>
      </w:pPr>
    </w:p>
    <w:sectPr w:rsidR="00D74D30" w:rsidRPr="005A4EE5" w:rsidSect="005A4EE5">
      <w:pgSz w:w="17577" w:h="13041" w:orient="landscape"/>
      <w:pgMar w:top="720" w:right="720" w:bottom="748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RjNjkwZjFlMTZmMWUxYzQ5NTdkYjk1ZjZlMmExYzgifQ=="/>
  </w:docVars>
  <w:rsids>
    <w:rsidRoot w:val="0097546B"/>
    <w:rsid w:val="0000334B"/>
    <w:rsid w:val="00016FD7"/>
    <w:rsid w:val="000479D1"/>
    <w:rsid w:val="000B2749"/>
    <w:rsid w:val="001A3330"/>
    <w:rsid w:val="002101BC"/>
    <w:rsid w:val="0022724A"/>
    <w:rsid w:val="002D0FCC"/>
    <w:rsid w:val="00342514"/>
    <w:rsid w:val="00360003"/>
    <w:rsid w:val="003628F5"/>
    <w:rsid w:val="00386198"/>
    <w:rsid w:val="003A2475"/>
    <w:rsid w:val="0040773F"/>
    <w:rsid w:val="0041403B"/>
    <w:rsid w:val="0049110A"/>
    <w:rsid w:val="0049786C"/>
    <w:rsid w:val="004A0C0C"/>
    <w:rsid w:val="00510253"/>
    <w:rsid w:val="00590F52"/>
    <w:rsid w:val="005A4EE5"/>
    <w:rsid w:val="006447C5"/>
    <w:rsid w:val="00645D7B"/>
    <w:rsid w:val="007114AE"/>
    <w:rsid w:val="00716274"/>
    <w:rsid w:val="00716DB4"/>
    <w:rsid w:val="00796B09"/>
    <w:rsid w:val="007D2AA3"/>
    <w:rsid w:val="008832D3"/>
    <w:rsid w:val="00895D86"/>
    <w:rsid w:val="0089744E"/>
    <w:rsid w:val="00903376"/>
    <w:rsid w:val="009470BE"/>
    <w:rsid w:val="00963CBB"/>
    <w:rsid w:val="0097546B"/>
    <w:rsid w:val="00AB2316"/>
    <w:rsid w:val="00AD6005"/>
    <w:rsid w:val="00AE10CB"/>
    <w:rsid w:val="00B108F8"/>
    <w:rsid w:val="00BF67DC"/>
    <w:rsid w:val="00C90034"/>
    <w:rsid w:val="00C906B1"/>
    <w:rsid w:val="00D323A1"/>
    <w:rsid w:val="00D54BAB"/>
    <w:rsid w:val="00D74D30"/>
    <w:rsid w:val="00E9167F"/>
    <w:rsid w:val="00F43422"/>
    <w:rsid w:val="00F442E5"/>
    <w:rsid w:val="00F561ED"/>
    <w:rsid w:val="205B4263"/>
    <w:rsid w:val="5C7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2023-03-17T02:57:00Z</dcterms:created>
  <dcterms:modified xsi:type="dcterms:W3CDTF">2023-03-17T02:57:00Z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58FECC990AA74E12B756389EB159414A</vt:lpwstr>
  </property>
</Properties>
</file>