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B47" w:rsidRDefault="007A4B47" w:rsidP="007A4B47">
      <w:pPr>
        <w:rPr>
          <w:rFonts w:hint="eastAsia"/>
          <w:color w:val="000000"/>
        </w:rPr>
      </w:pPr>
    </w:p>
    <w:p w:rsidR="007A4B47" w:rsidRDefault="007A4B47" w:rsidP="007A4B47">
      <w:pPr>
        <w:rPr>
          <w:rFonts w:hint="eastAsia"/>
          <w:color w:val="000000"/>
        </w:rPr>
      </w:pPr>
    </w:p>
    <w:p w:rsidR="007A4B47" w:rsidRDefault="007A4B47" w:rsidP="007A4B47">
      <w:pPr>
        <w:rPr>
          <w:rFonts w:hint="eastAsia"/>
          <w:color w:val="000000"/>
        </w:rPr>
      </w:pPr>
    </w:p>
    <w:p w:rsidR="007A4B47" w:rsidRDefault="007A4B47" w:rsidP="007A4B47">
      <w:pPr>
        <w:rPr>
          <w:rFonts w:hint="eastAsia"/>
          <w:color w:val="000000"/>
        </w:rPr>
      </w:pPr>
      <w:r w:rsidRPr="00EB7026">
        <w:rPr>
          <w:noProof/>
          <w:color w:val="000000"/>
        </w:rPr>
        <w:pict>
          <v:rect id="_x0000_s1032" style="position:absolute;left:0;text-align:left;margin-left:400.05pt;margin-top:14.65pt;width:83.7pt;height:78pt;z-index:2" strokecolor="white">
            <v:textbox style="mso-next-textbox:#_x0000_s1032">
              <w:txbxContent>
                <w:p w:rsidR="007A4B47" w:rsidRPr="001F1BF0" w:rsidRDefault="007A4B47" w:rsidP="007A4B47">
                  <w:pPr>
                    <w:rPr>
                      <w:rFonts w:ascii="方正小标宋_GBK" w:eastAsia="方正小标宋_GBK"/>
                      <w:bCs/>
                      <w:color w:val="FF0000"/>
                      <w:spacing w:val="-40"/>
                      <w:w w:val="80"/>
                      <w:sz w:val="84"/>
                      <w:szCs w:val="84"/>
                    </w:rPr>
                  </w:pPr>
                  <w:r w:rsidRPr="001F1BF0">
                    <w:rPr>
                      <w:rFonts w:ascii="方正小标宋_GBK" w:eastAsia="方正小标宋_GBK" w:hint="eastAsia"/>
                      <w:bCs/>
                      <w:color w:val="FF0000"/>
                      <w:spacing w:val="-40"/>
                      <w:w w:val="80"/>
                      <w:sz w:val="84"/>
                      <w:szCs w:val="84"/>
                    </w:rPr>
                    <w:t>文件</w:t>
                  </w:r>
                </w:p>
              </w:txbxContent>
            </v:textbox>
          </v:rect>
        </w:pict>
      </w:r>
      <w:r>
        <w:rPr>
          <w:noProof/>
          <w:color w:val="000000"/>
        </w:rPr>
        <w:pict>
          <v:rect id="_x0000_s1033" style="position:absolute;left:0;text-align:left;margin-left:-10.95pt;margin-top:8.65pt;width:414pt;height:98.6pt;z-index:3" strokecolor="white">
            <v:textbox style="mso-next-textbox:#_x0000_s1033">
              <w:txbxContent>
                <w:p w:rsidR="007A4B47" w:rsidRPr="001F1BF0" w:rsidRDefault="007A4B47" w:rsidP="007A4B47">
                  <w:pPr>
                    <w:spacing w:line="800" w:lineRule="exact"/>
                    <w:jc w:val="distribute"/>
                    <w:rPr>
                      <w:rFonts w:ascii="方正小标宋_GBK" w:eastAsia="方正小标宋_GBK" w:hint="eastAsia"/>
                      <w:color w:val="FF0000"/>
                      <w:w w:val="75"/>
                      <w:sz w:val="70"/>
                      <w:szCs w:val="70"/>
                    </w:rPr>
                  </w:pPr>
                  <w:r w:rsidRPr="001F1BF0">
                    <w:rPr>
                      <w:rFonts w:ascii="方正小标宋_GBK" w:eastAsia="方正小标宋_GBK" w:hint="eastAsia"/>
                      <w:color w:val="FF0000"/>
                      <w:w w:val="75"/>
                      <w:sz w:val="70"/>
                      <w:szCs w:val="70"/>
                    </w:rPr>
                    <w:t>重庆市涪陵区财政局</w:t>
                  </w:r>
                </w:p>
                <w:p w:rsidR="007A4B47" w:rsidRPr="001F1BF0" w:rsidRDefault="00941912" w:rsidP="007A4B47">
                  <w:pPr>
                    <w:spacing w:line="800" w:lineRule="exact"/>
                    <w:jc w:val="distribute"/>
                    <w:rPr>
                      <w:rFonts w:ascii="方正小标宋_GBK" w:eastAsia="方正小标宋_GBK" w:hint="eastAsia"/>
                      <w:color w:val="FF0000"/>
                      <w:spacing w:val="-30"/>
                      <w:w w:val="80"/>
                      <w:sz w:val="70"/>
                      <w:szCs w:val="70"/>
                    </w:rPr>
                  </w:pPr>
                  <w:r w:rsidRPr="001F1BF0">
                    <w:rPr>
                      <w:rFonts w:ascii="方正小标宋_GBK" w:eastAsia="方正小标宋_GBK" w:hint="eastAsia"/>
                      <w:color w:val="FF0000"/>
                      <w:spacing w:val="-30"/>
                      <w:w w:val="75"/>
                      <w:sz w:val="70"/>
                      <w:szCs w:val="70"/>
                    </w:rPr>
                    <w:t>重庆市涪陵区</w:t>
                  </w:r>
                  <w:r w:rsidR="00875DD1">
                    <w:rPr>
                      <w:rFonts w:ascii="方正小标宋_GBK" w:eastAsia="方正小标宋_GBK" w:hint="eastAsia"/>
                      <w:color w:val="FF0000"/>
                      <w:spacing w:val="-30"/>
                      <w:w w:val="75"/>
                      <w:sz w:val="70"/>
                      <w:szCs w:val="70"/>
                    </w:rPr>
                    <w:t>经济和信息化委员会</w:t>
                  </w:r>
                </w:p>
              </w:txbxContent>
            </v:textbox>
          </v:rect>
        </w:pict>
      </w:r>
    </w:p>
    <w:p w:rsidR="007A4B47" w:rsidRDefault="007A4B47" w:rsidP="007A4B47">
      <w:pPr>
        <w:rPr>
          <w:rFonts w:hint="eastAsia"/>
          <w:color w:val="000000"/>
        </w:rPr>
      </w:pPr>
    </w:p>
    <w:p w:rsidR="007A4B47" w:rsidRDefault="007A4B47" w:rsidP="007A4B47">
      <w:pPr>
        <w:rPr>
          <w:rFonts w:hint="eastAsia"/>
          <w:color w:val="000000"/>
        </w:rPr>
      </w:pPr>
    </w:p>
    <w:p w:rsidR="007A4B47" w:rsidRDefault="007A4B47" w:rsidP="007A4B47">
      <w:pPr>
        <w:rPr>
          <w:rFonts w:hint="eastAsia"/>
          <w:color w:val="000000"/>
        </w:rPr>
      </w:pPr>
    </w:p>
    <w:p w:rsidR="007A4B47" w:rsidRDefault="007A4B47" w:rsidP="007A4B47">
      <w:pPr>
        <w:rPr>
          <w:rFonts w:hint="eastAsia"/>
          <w:color w:val="000000"/>
        </w:rPr>
      </w:pPr>
    </w:p>
    <w:p w:rsidR="007A4B47" w:rsidRDefault="007A4B47" w:rsidP="007A4B47">
      <w:pPr>
        <w:rPr>
          <w:rFonts w:hint="eastAsia"/>
          <w:color w:val="000000"/>
        </w:rPr>
      </w:pPr>
    </w:p>
    <w:p w:rsidR="007A4B47" w:rsidRPr="00EB7026" w:rsidRDefault="007A4B47" w:rsidP="007A4B47">
      <w:pPr>
        <w:rPr>
          <w:rFonts w:hint="eastAsia"/>
          <w:color w:val="000000"/>
        </w:rPr>
      </w:pPr>
    </w:p>
    <w:p w:rsidR="007A4B47" w:rsidRPr="00EB7026" w:rsidRDefault="007A4B47" w:rsidP="007A4B47">
      <w:pPr>
        <w:rPr>
          <w:color w:val="000000"/>
          <w:w w:val="80"/>
        </w:rPr>
      </w:pPr>
    </w:p>
    <w:p w:rsidR="007A4B47" w:rsidRPr="00EB7026" w:rsidRDefault="007A4B47" w:rsidP="007A4B47">
      <w:pPr>
        <w:tabs>
          <w:tab w:val="left" w:pos="8690"/>
        </w:tabs>
        <w:spacing w:line="1180" w:lineRule="exact"/>
        <w:jc w:val="center"/>
        <w:rPr>
          <w:rFonts w:ascii="方正仿宋_GBK" w:eastAsia="方正仿宋_GBK" w:hAnsi="宋体"/>
          <w:color w:val="000000"/>
          <w:sz w:val="32"/>
          <w:szCs w:val="32"/>
        </w:rPr>
      </w:pPr>
      <w:r w:rsidRPr="00EB7026">
        <w:rPr>
          <w:rFonts w:ascii="方正仿宋_GBK" w:eastAsia="方正仿宋_GBK" w:hAnsi="宋体" w:hint="eastAsia"/>
          <w:color w:val="000000"/>
          <w:sz w:val="32"/>
          <w:szCs w:val="32"/>
        </w:rPr>
        <w:t>涪财政发〔</w:t>
      </w:r>
      <w:r w:rsidRPr="00EB7026">
        <w:rPr>
          <w:rFonts w:ascii="方正仿宋_GBK" w:eastAsia="方正仿宋_GBK" w:hAnsi="宋体"/>
          <w:color w:val="000000"/>
          <w:sz w:val="32"/>
          <w:szCs w:val="32"/>
        </w:rPr>
        <w:t>20</w:t>
      </w:r>
      <w:r w:rsidR="00B11B18">
        <w:rPr>
          <w:rFonts w:ascii="方正仿宋_GBK" w:eastAsia="方正仿宋_GBK" w:hAnsi="宋体" w:hint="eastAsia"/>
          <w:color w:val="000000"/>
          <w:sz w:val="32"/>
          <w:szCs w:val="32"/>
        </w:rPr>
        <w:t>20</w:t>
      </w:r>
      <w:r w:rsidRPr="00EB7026">
        <w:rPr>
          <w:rFonts w:ascii="方正仿宋_GBK" w:eastAsia="方正仿宋_GBK" w:hAnsi="宋体" w:hint="eastAsia"/>
          <w:color w:val="000000"/>
          <w:sz w:val="32"/>
          <w:szCs w:val="32"/>
        </w:rPr>
        <w:t>〕</w:t>
      </w:r>
      <w:r w:rsidR="00797BD5">
        <w:rPr>
          <w:rFonts w:ascii="方正仿宋_GBK" w:eastAsia="方正仿宋_GBK" w:hAnsi="宋体" w:hint="eastAsia"/>
          <w:color w:val="000000"/>
          <w:sz w:val="32"/>
          <w:szCs w:val="32"/>
        </w:rPr>
        <w:t>910</w:t>
      </w:r>
      <w:r w:rsidRPr="00EB7026">
        <w:rPr>
          <w:rFonts w:ascii="方正仿宋_GBK" w:eastAsia="方正仿宋_GBK" w:hAnsi="宋体" w:hint="eastAsia"/>
          <w:color w:val="000000"/>
          <w:sz w:val="32"/>
          <w:szCs w:val="32"/>
        </w:rPr>
        <w:t>号</w:t>
      </w:r>
    </w:p>
    <w:p w:rsidR="007A4B47" w:rsidRPr="00EB7026" w:rsidRDefault="007A4B47" w:rsidP="00AC652E">
      <w:pPr>
        <w:spacing w:line="600" w:lineRule="exact"/>
        <w:jc w:val="center"/>
        <w:rPr>
          <w:color w:val="000000"/>
        </w:rPr>
      </w:pPr>
      <w:r w:rsidRPr="00EB7026">
        <w:rPr>
          <w:noProof/>
          <w:color w:val="000000"/>
        </w:rPr>
        <w:pict>
          <v:line id="_x0000_s1031" style="position:absolute;left:0;text-align:left;z-index:1" from="0,6.6pt" to="452.05pt,6.7pt" strokecolor="red" strokeweight="2.25pt">
            <w10:wrap type="square"/>
          </v:line>
        </w:pict>
      </w:r>
    </w:p>
    <w:p w:rsidR="00282BD0" w:rsidRDefault="00282BD0" w:rsidP="00AC652E">
      <w:pPr>
        <w:spacing w:line="600" w:lineRule="exact"/>
        <w:jc w:val="center"/>
        <w:rPr>
          <w:rFonts w:hint="eastAsia"/>
        </w:rPr>
      </w:pPr>
    </w:p>
    <w:p w:rsidR="00941912" w:rsidRPr="00E60591" w:rsidRDefault="00941912" w:rsidP="00875DD1">
      <w:pPr>
        <w:spacing w:line="700" w:lineRule="exact"/>
        <w:jc w:val="center"/>
        <w:rPr>
          <w:rFonts w:ascii="方正小标宋_GBK" w:eastAsia="方正小标宋_GBK" w:hAnsi="宋体" w:hint="eastAsia"/>
          <w:sz w:val="44"/>
          <w:szCs w:val="44"/>
        </w:rPr>
      </w:pPr>
      <w:r w:rsidRPr="00E60591">
        <w:rPr>
          <w:rFonts w:ascii="方正小标宋_GBK" w:eastAsia="方正小标宋_GBK" w:hAnsi="宋体" w:hint="eastAsia"/>
          <w:sz w:val="44"/>
          <w:szCs w:val="44"/>
        </w:rPr>
        <w:t>重庆市涪陵区财政局</w:t>
      </w:r>
      <w:r w:rsidRPr="00E60591">
        <w:rPr>
          <w:rFonts w:ascii="方正小标宋_GBK" w:eastAsia="方正小标宋_GBK" w:hint="eastAsia"/>
          <w:sz w:val="44"/>
          <w:szCs w:val="44"/>
        </w:rPr>
        <w:pict>
          <v:line id="_x0000_s1036" style="position:absolute;left:0;text-align:left;z-index:4;mso-position-horizontal-relative:text;mso-position-vertical-relative:text" from="0,11.6pt" to="442.2pt,11.6pt" strokecolor="white" strokeweight="2.25pt">
            <w10:wrap type="square"/>
          </v:line>
        </w:pict>
      </w:r>
    </w:p>
    <w:p w:rsidR="00F47A66" w:rsidRPr="00DE2F6F" w:rsidRDefault="00F47A66" w:rsidP="00875DD1">
      <w:pPr>
        <w:spacing w:line="700" w:lineRule="exact"/>
        <w:jc w:val="center"/>
      </w:pPr>
      <w:r>
        <w:rPr>
          <w:rFonts w:ascii="方正小标宋_GBK" w:eastAsia="方正小标宋_GBK" w:hint="eastAsia"/>
          <w:sz w:val="44"/>
          <w:szCs w:val="44"/>
        </w:rPr>
        <w:t>重庆市涪陵区经济和信息化委员会</w:t>
      </w:r>
    </w:p>
    <w:p w:rsidR="00F47A66" w:rsidRDefault="00F47A66" w:rsidP="00875DD1">
      <w:pPr>
        <w:spacing w:line="700" w:lineRule="exact"/>
        <w:jc w:val="center"/>
        <w:rPr>
          <w:rFonts w:ascii="方正小标宋_GBK" w:eastAsia="方正小标宋_GBK"/>
          <w:sz w:val="44"/>
          <w:szCs w:val="44"/>
        </w:rPr>
      </w:pPr>
      <w:r>
        <w:rPr>
          <w:rFonts w:ascii="方正小标宋_GBK" w:eastAsia="方正小标宋_GBK" w:hint="eastAsia"/>
          <w:sz w:val="44"/>
          <w:szCs w:val="44"/>
        </w:rPr>
        <w:t>关于印发重庆市涪陵区中小微企业转贷</w:t>
      </w:r>
    </w:p>
    <w:p w:rsidR="00F47A66" w:rsidRDefault="00F47A66" w:rsidP="00875DD1">
      <w:pPr>
        <w:spacing w:line="700" w:lineRule="exact"/>
        <w:jc w:val="center"/>
        <w:rPr>
          <w:rFonts w:ascii="方正小标宋_GBK" w:eastAsia="方正小标宋_GBK"/>
          <w:sz w:val="44"/>
          <w:szCs w:val="44"/>
        </w:rPr>
      </w:pPr>
      <w:r>
        <w:rPr>
          <w:rFonts w:ascii="方正小标宋_GBK" w:eastAsia="方正小标宋_GBK" w:hint="eastAsia"/>
          <w:sz w:val="44"/>
          <w:szCs w:val="44"/>
        </w:rPr>
        <w:t>应急周转资金管理办法的通知</w:t>
      </w:r>
    </w:p>
    <w:p w:rsidR="00F47A66" w:rsidRDefault="00F47A66" w:rsidP="00F47A66">
      <w:pPr>
        <w:spacing w:line="600" w:lineRule="exact"/>
        <w:rPr>
          <w:rFonts w:eastAsia="方正仿宋_GBK"/>
          <w:sz w:val="32"/>
        </w:rPr>
      </w:pPr>
    </w:p>
    <w:p w:rsidR="00F47A66" w:rsidRPr="00875DD1" w:rsidRDefault="00F47A66" w:rsidP="00875DD1">
      <w:pPr>
        <w:spacing w:line="580" w:lineRule="exact"/>
        <w:rPr>
          <w:rFonts w:ascii="方正仿宋_GBK" w:eastAsia="方正仿宋_GBK" w:hint="eastAsia"/>
          <w:sz w:val="32"/>
        </w:rPr>
      </w:pPr>
      <w:r w:rsidRPr="00875DD1">
        <w:rPr>
          <w:rFonts w:ascii="方正仿宋_GBK" w:eastAsia="方正仿宋_GBK" w:hint="eastAsia"/>
          <w:sz w:val="32"/>
        </w:rPr>
        <w:t>涪陵新城区管委会、各工业园区管委会，各乡镇人民政府、街道办事处，有关企业：</w:t>
      </w:r>
    </w:p>
    <w:p w:rsidR="00F47A66" w:rsidRPr="00875DD1" w:rsidRDefault="00F47A66" w:rsidP="00875DD1">
      <w:pPr>
        <w:spacing w:line="580" w:lineRule="exact"/>
        <w:ind w:firstLineChars="200" w:firstLine="640"/>
        <w:rPr>
          <w:rFonts w:ascii="方正仿宋_GBK" w:eastAsia="方正仿宋_GBK" w:hint="eastAsia"/>
          <w:sz w:val="32"/>
        </w:rPr>
      </w:pPr>
      <w:r w:rsidRPr="00875DD1">
        <w:rPr>
          <w:rFonts w:ascii="方正仿宋_GBK" w:eastAsia="方正仿宋_GBK" w:hint="eastAsia"/>
          <w:sz w:val="32"/>
        </w:rPr>
        <w:t>为贯彻落实《重庆市人民政府办公厅关于印发进一步支持实体经济企业健康发展若干政策措施的通知》（渝府办发〔2019〕1号）和重庆市财政局、重庆市经信委《重庆市市级中小微企业转</w:t>
      </w:r>
      <w:r w:rsidRPr="00875DD1">
        <w:rPr>
          <w:rFonts w:ascii="方正仿宋_GBK" w:eastAsia="方正仿宋_GBK" w:hint="eastAsia"/>
          <w:sz w:val="32"/>
        </w:rPr>
        <w:lastRenderedPageBreak/>
        <w:t>贷应急周转资金管理办法》（渝财规〔2019〕4号）文件精神，切实帮助中小微企业及时获得金融机构续贷支持，普惠全区中小微企业，优化审批流程，提高资金使用效率，确保资金安全，现将《重庆市涪陵区中小微企业转贷应急周转资金管理办法》印发给你们，请认真执行。</w:t>
      </w:r>
    </w:p>
    <w:p w:rsidR="00F47A66" w:rsidRPr="00875DD1" w:rsidRDefault="00F47A66" w:rsidP="00875DD1">
      <w:pPr>
        <w:spacing w:line="580" w:lineRule="exact"/>
        <w:ind w:firstLineChars="200" w:firstLine="640"/>
        <w:rPr>
          <w:rFonts w:ascii="方正仿宋_GBK" w:eastAsia="方正仿宋_GBK" w:hint="eastAsia"/>
          <w:sz w:val="32"/>
        </w:rPr>
      </w:pPr>
    </w:p>
    <w:p w:rsidR="00F47A66" w:rsidRPr="00875DD1" w:rsidRDefault="00F47A66" w:rsidP="00F47A66">
      <w:pPr>
        <w:spacing w:line="600" w:lineRule="exact"/>
        <w:rPr>
          <w:rFonts w:ascii="方正仿宋_GBK" w:eastAsia="方正仿宋_GBK" w:hint="eastAsia"/>
          <w:sz w:val="32"/>
        </w:rPr>
      </w:pPr>
    </w:p>
    <w:p w:rsidR="00F47A66" w:rsidRDefault="00F47A66" w:rsidP="00F47A66">
      <w:pPr>
        <w:spacing w:line="600" w:lineRule="exact"/>
        <w:rPr>
          <w:rFonts w:eastAsia="方正仿宋_GBK"/>
          <w:sz w:val="32"/>
        </w:rPr>
      </w:pPr>
    </w:p>
    <w:p w:rsidR="00F47A66" w:rsidRDefault="00F47A66" w:rsidP="00875DD1">
      <w:pPr>
        <w:spacing w:line="600" w:lineRule="exact"/>
        <w:ind w:leftChars="228" w:left="3199" w:hangingChars="850" w:hanging="2720"/>
        <w:rPr>
          <w:rFonts w:eastAsia="方正仿宋_GBK"/>
          <w:sz w:val="32"/>
        </w:rPr>
      </w:pPr>
      <w:r>
        <w:rPr>
          <w:rFonts w:eastAsia="方正仿宋_GBK" w:hint="eastAsia"/>
          <w:sz w:val="32"/>
        </w:rPr>
        <w:t>重庆市涪陵</w:t>
      </w:r>
      <w:r w:rsidR="00D92B2E">
        <w:rPr>
          <w:rFonts w:eastAsia="方正仿宋_GBK" w:hint="eastAsia"/>
          <w:noProof/>
          <w:sz w:val="32"/>
        </w:rPr>
        <w:pict>
          <v:shapetype id="_x0000_t201" coordsize="21600,21600" o:spt="201" path="m,l,21600r21600,l21600,xe">
            <v:stroke joinstyle="miter"/>
            <v:path shadowok="f" o:extrusionok="f" strokeok="f" fillok="f" o:connecttype="rect"/>
            <o:lock v:ext="edit" shapetype="t"/>
          </v:shapetype>
          <v:shape id="_x0000_s1043" type="#_x0000_t201" style="position:absolute;left:0;text-align:left;margin-left:47.25pt;margin-top:294.95pt;width:118.5pt;height:117.75pt;z-index:-2;visibility:visible;mso-position-horizontal-relative:text;mso-position-vertical-relative:page" stroked="f">
            <v:imagedata r:id="rId7" o:title=""/>
            <w10:wrap anchory="page"/>
          </v:shape>
          <w:control r:id="rId8" w:name="SignatureCtrl1" w:shapeid="_x0000_s1043"/>
        </w:pict>
      </w:r>
      <w:r>
        <w:rPr>
          <w:rFonts w:eastAsia="方正仿宋_GBK" w:hint="eastAsia"/>
          <w:sz w:val="32"/>
        </w:rPr>
        <w:t>区财政局</w:t>
      </w:r>
      <w:r w:rsidR="00875DD1">
        <w:rPr>
          <w:rFonts w:eastAsia="方正仿宋_GBK"/>
          <w:sz w:val="32"/>
        </w:rPr>
        <w:t xml:space="preserve">  </w:t>
      </w:r>
      <w:r>
        <w:rPr>
          <w:rFonts w:eastAsia="方正仿宋_GBK"/>
          <w:sz w:val="32"/>
        </w:rPr>
        <w:t xml:space="preserve">  </w:t>
      </w:r>
      <w:r>
        <w:rPr>
          <w:rFonts w:eastAsia="方正仿宋_GBK" w:hint="eastAsia"/>
          <w:sz w:val="32"/>
        </w:rPr>
        <w:t>重庆市涪陵区经济</w:t>
      </w:r>
      <w:r w:rsidR="00CF7566">
        <w:rPr>
          <w:rFonts w:eastAsia="方正仿宋_GBK" w:hint="eastAsia"/>
          <w:noProof/>
          <w:sz w:val="32"/>
        </w:rPr>
        <w:pict>
          <v:shape id="_x0000_s1045" type="#_x0000_t201" style="position:absolute;left:0;text-align:left;margin-left:268.85pt;margin-top:294.2pt;width:119.25pt;height:119.25pt;z-index:-1;visibility:visible;mso-position-horizontal-relative:text;mso-position-vertical-relative:page" stroked="f">
            <v:imagedata r:id="rId9" o:title=""/>
            <w10:wrap anchory="page"/>
          </v:shape>
          <w:control r:id="rId10" w:name="SignatureCtrl2" w:shapeid="_x0000_s1045"/>
        </w:pict>
      </w:r>
      <w:r>
        <w:rPr>
          <w:rFonts w:eastAsia="方正仿宋_GBK" w:hint="eastAsia"/>
          <w:sz w:val="32"/>
        </w:rPr>
        <w:t>和信息化委员会</w:t>
      </w:r>
    </w:p>
    <w:p w:rsidR="00F47A66" w:rsidRDefault="00F47A66" w:rsidP="00F47A66">
      <w:pPr>
        <w:spacing w:line="600" w:lineRule="exact"/>
        <w:ind w:left="3200" w:hangingChars="1000" w:hanging="3200"/>
        <w:rPr>
          <w:rFonts w:eastAsia="方正仿宋_GBK"/>
          <w:sz w:val="32"/>
        </w:rPr>
      </w:pPr>
      <w:r>
        <w:rPr>
          <w:rFonts w:eastAsia="方正仿宋_GBK"/>
          <w:sz w:val="32"/>
        </w:rPr>
        <w:t xml:space="preserve">                                   </w:t>
      </w:r>
      <w:smartTag w:uri="urn:schemas-microsoft-com:office:smarttags" w:element="chsdate">
        <w:smartTagPr>
          <w:attr w:name="IsROCDate" w:val="False"/>
          <w:attr w:name="IsLunarDate" w:val="False"/>
          <w:attr w:name="Day" w:val="23"/>
          <w:attr w:name="Month" w:val="9"/>
          <w:attr w:name="Year" w:val="2020"/>
        </w:smartTagPr>
        <w:r>
          <w:rPr>
            <w:rFonts w:eastAsia="方正仿宋_GBK"/>
            <w:sz w:val="32"/>
          </w:rPr>
          <w:t>2020</w:t>
        </w:r>
        <w:r>
          <w:rPr>
            <w:rFonts w:eastAsia="方正仿宋_GBK" w:hint="eastAsia"/>
            <w:sz w:val="32"/>
          </w:rPr>
          <w:t>年</w:t>
        </w:r>
        <w:r w:rsidR="00875DD1">
          <w:rPr>
            <w:rFonts w:eastAsia="方正仿宋_GBK" w:hint="eastAsia"/>
            <w:sz w:val="32"/>
          </w:rPr>
          <w:t>9</w:t>
        </w:r>
        <w:r>
          <w:rPr>
            <w:rFonts w:eastAsia="方正仿宋_GBK" w:hint="eastAsia"/>
            <w:sz w:val="32"/>
          </w:rPr>
          <w:t>月</w:t>
        </w:r>
        <w:r w:rsidR="00875DD1">
          <w:rPr>
            <w:rFonts w:eastAsia="方正仿宋_GBK" w:hint="eastAsia"/>
            <w:sz w:val="32"/>
          </w:rPr>
          <w:t>2</w:t>
        </w:r>
        <w:r w:rsidR="003176A3">
          <w:rPr>
            <w:rFonts w:eastAsia="方正仿宋_GBK" w:hint="eastAsia"/>
            <w:sz w:val="32"/>
          </w:rPr>
          <w:t>3</w:t>
        </w:r>
        <w:r>
          <w:rPr>
            <w:rFonts w:eastAsia="方正仿宋_GBK" w:hint="eastAsia"/>
            <w:sz w:val="32"/>
          </w:rPr>
          <w:t>日</w:t>
        </w:r>
      </w:smartTag>
    </w:p>
    <w:p w:rsidR="00F47A66" w:rsidRDefault="00F47A66" w:rsidP="00F47A66">
      <w:pPr>
        <w:spacing w:line="600" w:lineRule="exact"/>
        <w:ind w:left="3200" w:hangingChars="1000" w:hanging="3200"/>
        <w:rPr>
          <w:rFonts w:eastAsia="方正仿宋_GBK"/>
          <w:sz w:val="32"/>
        </w:rPr>
      </w:pPr>
    </w:p>
    <w:p w:rsidR="00F47A66" w:rsidRDefault="00F47A66" w:rsidP="00F47A66">
      <w:pPr>
        <w:spacing w:line="600" w:lineRule="exact"/>
        <w:ind w:left="3200" w:hangingChars="1000" w:hanging="3200"/>
        <w:rPr>
          <w:rFonts w:eastAsia="方正仿宋_GBK"/>
          <w:sz w:val="32"/>
        </w:rPr>
      </w:pPr>
    </w:p>
    <w:p w:rsidR="00F47A66" w:rsidRDefault="00F47A66" w:rsidP="00F47A66">
      <w:pPr>
        <w:spacing w:line="600" w:lineRule="exact"/>
        <w:ind w:left="3200" w:hangingChars="1000" w:hanging="3200"/>
        <w:rPr>
          <w:rFonts w:eastAsia="方正仿宋_GBK"/>
          <w:sz w:val="32"/>
        </w:rPr>
      </w:pPr>
    </w:p>
    <w:p w:rsidR="00F47A66" w:rsidRDefault="00F47A66" w:rsidP="00F47A66">
      <w:pPr>
        <w:spacing w:line="600" w:lineRule="exact"/>
        <w:ind w:left="3200" w:hangingChars="1000" w:hanging="3200"/>
        <w:rPr>
          <w:rFonts w:eastAsia="方正仿宋_GBK"/>
          <w:sz w:val="32"/>
        </w:rPr>
      </w:pPr>
    </w:p>
    <w:p w:rsidR="00F47A66" w:rsidRDefault="00F47A66" w:rsidP="00F47A66">
      <w:pPr>
        <w:spacing w:line="600" w:lineRule="exact"/>
        <w:ind w:left="3200" w:hangingChars="1000" w:hanging="3200"/>
        <w:rPr>
          <w:rFonts w:eastAsia="方正仿宋_GBK"/>
          <w:sz w:val="32"/>
        </w:rPr>
      </w:pPr>
    </w:p>
    <w:p w:rsidR="00F47A66" w:rsidRDefault="00F47A66" w:rsidP="00F47A66">
      <w:pPr>
        <w:spacing w:line="600" w:lineRule="exact"/>
        <w:ind w:left="3200" w:hangingChars="1000" w:hanging="3200"/>
        <w:rPr>
          <w:rFonts w:eastAsia="方正仿宋_GBK"/>
          <w:sz w:val="32"/>
        </w:rPr>
      </w:pPr>
    </w:p>
    <w:p w:rsidR="00F47A66" w:rsidRDefault="00F47A66" w:rsidP="00F47A66">
      <w:pPr>
        <w:spacing w:line="600" w:lineRule="exact"/>
        <w:ind w:left="3200" w:hangingChars="1000" w:hanging="3200"/>
        <w:rPr>
          <w:rFonts w:eastAsia="方正仿宋_GBK"/>
          <w:sz w:val="32"/>
        </w:rPr>
      </w:pPr>
    </w:p>
    <w:p w:rsidR="00F47A66" w:rsidRDefault="00F47A66" w:rsidP="00F47A66">
      <w:pPr>
        <w:spacing w:line="600" w:lineRule="exact"/>
        <w:ind w:left="3200" w:hangingChars="1000" w:hanging="3200"/>
        <w:rPr>
          <w:rFonts w:eastAsia="方正仿宋_GBK" w:hint="eastAsia"/>
          <w:sz w:val="32"/>
        </w:rPr>
      </w:pPr>
    </w:p>
    <w:p w:rsidR="00875DD1" w:rsidRDefault="00875DD1" w:rsidP="00F47A66">
      <w:pPr>
        <w:spacing w:line="600" w:lineRule="exact"/>
        <w:ind w:left="3200" w:hangingChars="1000" w:hanging="3200"/>
        <w:rPr>
          <w:rFonts w:eastAsia="方正仿宋_GBK" w:hint="eastAsia"/>
          <w:sz w:val="32"/>
        </w:rPr>
      </w:pPr>
    </w:p>
    <w:p w:rsidR="00875DD1" w:rsidRDefault="00875DD1" w:rsidP="00F47A66">
      <w:pPr>
        <w:spacing w:line="600" w:lineRule="exact"/>
        <w:ind w:left="3200" w:hangingChars="1000" w:hanging="3200"/>
        <w:rPr>
          <w:rFonts w:eastAsia="方正仿宋_GBK" w:hint="eastAsia"/>
          <w:sz w:val="32"/>
        </w:rPr>
      </w:pPr>
    </w:p>
    <w:p w:rsidR="00F47A66" w:rsidRDefault="00F47A66" w:rsidP="00F47A66">
      <w:pPr>
        <w:spacing w:line="600" w:lineRule="exact"/>
        <w:rPr>
          <w:rFonts w:eastAsia="方正仿宋_GBK"/>
          <w:sz w:val="32"/>
        </w:rPr>
      </w:pPr>
    </w:p>
    <w:p w:rsidR="00F47A66" w:rsidRDefault="00F47A66" w:rsidP="00F47A66">
      <w:pPr>
        <w:spacing w:line="600" w:lineRule="exact"/>
        <w:jc w:val="center"/>
        <w:rPr>
          <w:rFonts w:ascii="方正小标宋_GBK" w:eastAsia="方正小标宋_GBK"/>
          <w:sz w:val="44"/>
          <w:szCs w:val="44"/>
        </w:rPr>
      </w:pPr>
      <w:r>
        <w:rPr>
          <w:rFonts w:ascii="方正小标宋_GBK" w:eastAsia="方正小标宋_GBK" w:hint="eastAsia"/>
          <w:sz w:val="44"/>
          <w:szCs w:val="44"/>
        </w:rPr>
        <w:lastRenderedPageBreak/>
        <w:t>重庆市涪陵区中小微企业</w:t>
      </w:r>
    </w:p>
    <w:p w:rsidR="00F47A66" w:rsidRDefault="00F47A66" w:rsidP="00F47A66">
      <w:pPr>
        <w:spacing w:line="600" w:lineRule="exact"/>
        <w:jc w:val="center"/>
        <w:rPr>
          <w:rFonts w:ascii="方正小标宋_GBK" w:eastAsia="方正小标宋_GBK"/>
          <w:sz w:val="44"/>
          <w:szCs w:val="44"/>
        </w:rPr>
      </w:pPr>
      <w:r>
        <w:rPr>
          <w:rFonts w:ascii="方正小标宋_GBK" w:eastAsia="方正小标宋_GBK" w:hint="eastAsia"/>
          <w:sz w:val="44"/>
          <w:szCs w:val="44"/>
        </w:rPr>
        <w:t>转贷应急周转资金管理办法</w:t>
      </w:r>
    </w:p>
    <w:p w:rsidR="00F47A66" w:rsidRDefault="00F47A66" w:rsidP="00F47A66">
      <w:pPr>
        <w:spacing w:line="600" w:lineRule="exact"/>
        <w:rPr>
          <w:rFonts w:eastAsia="方正仿宋_GBK"/>
          <w:sz w:val="32"/>
        </w:rPr>
      </w:pPr>
    </w:p>
    <w:p w:rsidR="00F47A66" w:rsidRDefault="00F47A66" w:rsidP="00875DD1">
      <w:pPr>
        <w:spacing w:line="600" w:lineRule="exact"/>
        <w:jc w:val="center"/>
        <w:rPr>
          <w:rFonts w:eastAsia="方正仿宋_GBK"/>
          <w:sz w:val="32"/>
        </w:rPr>
      </w:pPr>
      <w:r>
        <w:rPr>
          <w:rFonts w:ascii="方正黑体_GBK" w:eastAsia="方正黑体_GBK" w:hint="eastAsia"/>
          <w:sz w:val="32"/>
        </w:rPr>
        <w:t>第一章</w:t>
      </w:r>
      <w:r>
        <w:rPr>
          <w:rFonts w:ascii="方正黑体_GBK" w:eastAsia="方正黑体_GBK"/>
          <w:sz w:val="32"/>
        </w:rPr>
        <w:t xml:space="preserve">  </w:t>
      </w:r>
      <w:r>
        <w:rPr>
          <w:rFonts w:ascii="方正黑体_GBK" w:eastAsia="方正黑体_GBK" w:hint="eastAsia"/>
          <w:sz w:val="32"/>
        </w:rPr>
        <w:t>总则</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t>第一条</w:t>
      </w:r>
      <w:r>
        <w:rPr>
          <w:rFonts w:ascii="方正黑体_GBK" w:eastAsia="方正黑体_GBK"/>
          <w:sz w:val="32"/>
        </w:rPr>
        <w:t xml:space="preserve"> </w:t>
      </w:r>
      <w:r>
        <w:rPr>
          <w:rFonts w:eastAsia="方正仿宋_GBK"/>
          <w:sz w:val="32"/>
        </w:rPr>
        <w:t xml:space="preserve"> </w:t>
      </w:r>
      <w:r>
        <w:rPr>
          <w:rFonts w:eastAsia="方正仿宋_GBK" w:hint="eastAsia"/>
          <w:sz w:val="32"/>
        </w:rPr>
        <w:t>为贯彻落实《重庆市人民政府办公厅关于印发进一步支持实体经济企业健康发展若干政策措施的通知》（渝府办发〔</w:t>
      </w:r>
      <w:r>
        <w:rPr>
          <w:rFonts w:eastAsia="方正仿宋_GBK"/>
          <w:sz w:val="32"/>
        </w:rPr>
        <w:t>2019</w:t>
      </w:r>
      <w:r>
        <w:rPr>
          <w:rFonts w:eastAsia="方正仿宋_GBK" w:hint="eastAsia"/>
          <w:sz w:val="32"/>
        </w:rPr>
        <w:t>〕</w:t>
      </w:r>
      <w:r>
        <w:rPr>
          <w:rFonts w:eastAsia="方正仿宋_GBK"/>
          <w:sz w:val="32"/>
        </w:rPr>
        <w:t>1</w:t>
      </w:r>
      <w:r>
        <w:rPr>
          <w:rFonts w:eastAsia="方正仿宋_GBK" w:hint="eastAsia"/>
          <w:sz w:val="32"/>
        </w:rPr>
        <w:t>号）和重庆市财政局、重庆市经信委《重庆市市级中小微企业转贷应急周转资金管理办法》（渝财规〔</w:t>
      </w:r>
      <w:r>
        <w:rPr>
          <w:rFonts w:eastAsia="方正仿宋_GBK"/>
          <w:sz w:val="32"/>
        </w:rPr>
        <w:t>2019</w:t>
      </w:r>
      <w:r>
        <w:rPr>
          <w:rFonts w:eastAsia="方正仿宋_GBK" w:hint="eastAsia"/>
          <w:sz w:val="32"/>
        </w:rPr>
        <w:t>〕</w:t>
      </w:r>
      <w:r>
        <w:rPr>
          <w:rFonts w:eastAsia="方正仿宋_GBK"/>
          <w:sz w:val="32"/>
        </w:rPr>
        <w:t>4</w:t>
      </w:r>
      <w:r>
        <w:rPr>
          <w:rFonts w:eastAsia="方正仿宋_GBK" w:hint="eastAsia"/>
          <w:sz w:val="32"/>
        </w:rPr>
        <w:t>号）文件精神，切实帮助中小微企业及时获得金融机构续贷支持，结合我区实际，特制定本办法。</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t>第二条</w:t>
      </w:r>
      <w:r>
        <w:rPr>
          <w:rFonts w:ascii="方正黑体_GBK" w:eastAsia="方正黑体_GBK"/>
          <w:sz w:val="32"/>
        </w:rPr>
        <w:t xml:space="preserve"> </w:t>
      </w:r>
      <w:r>
        <w:rPr>
          <w:rFonts w:eastAsia="方正仿宋_GBK"/>
          <w:sz w:val="32"/>
        </w:rPr>
        <w:t xml:space="preserve"> </w:t>
      </w:r>
      <w:r>
        <w:rPr>
          <w:rFonts w:eastAsia="方正仿宋_GBK" w:hint="eastAsia"/>
          <w:sz w:val="32"/>
        </w:rPr>
        <w:t>本办法所指中小微企业转贷应急周转资金（以下简称转贷应急周转资金）是指区级设立的，为符合银行信贷条件、还贷出现暂时困难的中小微企业，按期还贷、续贷提供短期周转的资金。</w:t>
      </w:r>
      <w:r>
        <w:rPr>
          <w:rFonts w:eastAsia="方正仿宋_GBK" w:hint="eastAsia"/>
          <w:color w:val="000000"/>
          <w:sz w:val="32"/>
        </w:rPr>
        <w:t>符合条件的“双百”大型民营企业按要求纳入转贷应急周转金支持范围。</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t>第三条</w:t>
      </w:r>
      <w:r>
        <w:rPr>
          <w:rFonts w:eastAsia="方正仿宋_GBK"/>
          <w:sz w:val="32"/>
        </w:rPr>
        <w:t xml:space="preserve">  </w:t>
      </w:r>
      <w:r>
        <w:rPr>
          <w:rFonts w:eastAsia="方正仿宋_GBK" w:hint="eastAsia"/>
          <w:sz w:val="32"/>
        </w:rPr>
        <w:t>涪陵区中小微企业转贷应急工作小组由区财政局、区经济信息委、人行涪陵中心支行、</w:t>
      </w:r>
      <w:r w:rsidRPr="001531DD">
        <w:rPr>
          <w:rFonts w:eastAsia="方正仿宋_GBK" w:hint="eastAsia"/>
          <w:sz w:val="32"/>
        </w:rPr>
        <w:t>涪陵银保监分局</w:t>
      </w:r>
      <w:r>
        <w:rPr>
          <w:rFonts w:eastAsia="方正仿宋_GBK" w:hint="eastAsia"/>
          <w:sz w:val="32"/>
        </w:rPr>
        <w:t>四部门组成。转贷应急工作小组下设办公室（以下简称转贷应急办公室）在区经信委，具体负责统筹协调全区中小微企业转贷应急工作，负责转贷应急周转资金日常运行管理。</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t>第四条</w:t>
      </w:r>
      <w:r>
        <w:rPr>
          <w:rFonts w:eastAsia="方正仿宋_GBK"/>
          <w:sz w:val="32"/>
        </w:rPr>
        <w:t xml:space="preserve">  </w:t>
      </w:r>
      <w:r>
        <w:rPr>
          <w:rFonts w:eastAsia="方正仿宋_GBK" w:hint="eastAsia"/>
          <w:sz w:val="32"/>
        </w:rPr>
        <w:t>转贷应急办公室应与签订合作协议的银行开展转</w:t>
      </w:r>
      <w:r>
        <w:rPr>
          <w:rFonts w:eastAsia="方正仿宋_GBK" w:hint="eastAsia"/>
          <w:sz w:val="32"/>
        </w:rPr>
        <w:lastRenderedPageBreak/>
        <w:t>贷资金业务，不得与合作银行以外的金融机构开展转贷资金业务。</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t>第五条</w:t>
      </w:r>
      <w:r>
        <w:rPr>
          <w:rFonts w:eastAsia="方正仿宋_GBK"/>
          <w:sz w:val="32"/>
        </w:rPr>
        <w:t xml:space="preserve">  </w:t>
      </w:r>
      <w:r>
        <w:rPr>
          <w:rFonts w:eastAsia="方正仿宋_GBK" w:hint="eastAsia"/>
          <w:sz w:val="32"/>
        </w:rPr>
        <w:t>转贷应急周转资金管理遵循“政府引导、市场运作、突出重点、注重实效、专款专用、封闭运行”的原则。</w:t>
      </w:r>
    </w:p>
    <w:p w:rsidR="00F47A66" w:rsidRDefault="00F47A66" w:rsidP="00F47A66">
      <w:pPr>
        <w:spacing w:line="600" w:lineRule="exact"/>
        <w:ind w:firstLineChars="200" w:firstLine="640"/>
        <w:rPr>
          <w:rFonts w:eastAsia="方正仿宋_GBK"/>
          <w:sz w:val="32"/>
        </w:rPr>
      </w:pPr>
    </w:p>
    <w:p w:rsidR="00F47A66" w:rsidRDefault="00F47A66" w:rsidP="00F47A66">
      <w:pPr>
        <w:spacing w:line="600" w:lineRule="exact"/>
        <w:jc w:val="center"/>
        <w:rPr>
          <w:rFonts w:ascii="方正黑体_GBK" w:eastAsia="方正黑体_GBK"/>
          <w:sz w:val="32"/>
        </w:rPr>
      </w:pPr>
      <w:r>
        <w:rPr>
          <w:rFonts w:ascii="方正黑体_GBK" w:eastAsia="方正黑体_GBK" w:hint="eastAsia"/>
          <w:sz w:val="32"/>
        </w:rPr>
        <w:t>第二章</w:t>
      </w:r>
      <w:r>
        <w:rPr>
          <w:rFonts w:ascii="方正黑体_GBK" w:eastAsia="方正黑体_GBK"/>
          <w:sz w:val="32"/>
        </w:rPr>
        <w:t xml:space="preserve">  </w:t>
      </w:r>
      <w:r>
        <w:rPr>
          <w:rFonts w:ascii="方正黑体_GBK" w:eastAsia="方正黑体_GBK" w:hint="eastAsia"/>
          <w:sz w:val="32"/>
        </w:rPr>
        <w:t>政策内容</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t>第六条</w:t>
      </w:r>
      <w:r>
        <w:rPr>
          <w:rFonts w:eastAsia="方正仿宋_GBK"/>
          <w:sz w:val="32"/>
        </w:rPr>
        <w:t xml:space="preserve">  </w:t>
      </w:r>
      <w:r>
        <w:rPr>
          <w:rFonts w:eastAsia="方正仿宋_GBK" w:hint="eastAsia"/>
          <w:sz w:val="32"/>
        </w:rPr>
        <w:t>申请转贷应急周转资金支持的企业应同时具备以下条件：</w:t>
      </w:r>
    </w:p>
    <w:p w:rsidR="00F47A66" w:rsidRDefault="00F47A66" w:rsidP="00F47A66">
      <w:pPr>
        <w:spacing w:line="600" w:lineRule="exact"/>
        <w:ind w:firstLineChars="200" w:firstLine="640"/>
        <w:rPr>
          <w:rFonts w:eastAsia="方正仿宋_GBK"/>
          <w:color w:val="000000"/>
          <w:sz w:val="32"/>
        </w:rPr>
      </w:pPr>
      <w:r>
        <w:rPr>
          <w:rFonts w:eastAsia="方正仿宋_GBK" w:hint="eastAsia"/>
          <w:color w:val="000000"/>
          <w:sz w:val="32"/>
        </w:rPr>
        <w:t>（一）涪陵区内依法设立，符合国家产业政策，产品有市场、发展有前景、技术有竞争力，经营状况良好，具备本期贷款条件和后续还贷能力，无严重失信违法记录；</w:t>
      </w:r>
    </w:p>
    <w:p w:rsidR="00F47A66" w:rsidRDefault="00F47A66" w:rsidP="00F47A66">
      <w:pPr>
        <w:spacing w:line="600" w:lineRule="exact"/>
        <w:ind w:firstLineChars="200" w:firstLine="640"/>
        <w:rPr>
          <w:rFonts w:eastAsia="方正仿宋_GBK"/>
          <w:color w:val="000000"/>
          <w:sz w:val="32"/>
        </w:rPr>
      </w:pPr>
      <w:r>
        <w:rPr>
          <w:rFonts w:eastAsia="方正仿宋_GBK" w:hint="eastAsia"/>
          <w:color w:val="000000"/>
          <w:sz w:val="32"/>
        </w:rPr>
        <w:t>（二）符合《中小企业划型标准规定》（工信部联企业〔</w:t>
      </w:r>
      <w:r>
        <w:rPr>
          <w:rFonts w:eastAsia="方正仿宋_GBK"/>
          <w:color w:val="000000"/>
          <w:sz w:val="32"/>
        </w:rPr>
        <w:t>2011</w:t>
      </w:r>
      <w:r>
        <w:rPr>
          <w:rFonts w:eastAsia="方正仿宋_GBK" w:hint="eastAsia"/>
          <w:color w:val="000000"/>
          <w:sz w:val="32"/>
        </w:rPr>
        <w:t>〕</w:t>
      </w:r>
      <w:r>
        <w:rPr>
          <w:rFonts w:eastAsia="方正仿宋_GBK"/>
          <w:color w:val="000000"/>
          <w:sz w:val="32"/>
        </w:rPr>
        <w:t>300</w:t>
      </w:r>
      <w:r>
        <w:rPr>
          <w:rFonts w:eastAsia="方正仿宋_GBK" w:hint="eastAsia"/>
          <w:color w:val="000000"/>
          <w:sz w:val="32"/>
        </w:rPr>
        <w:t>号）的中型、小型和微型企业，以及重庆市“双百”企业名单中的大型民营企业；</w:t>
      </w:r>
    </w:p>
    <w:p w:rsidR="00F47A66" w:rsidRDefault="00F47A66" w:rsidP="00F47A66">
      <w:pPr>
        <w:spacing w:line="600" w:lineRule="exact"/>
        <w:ind w:firstLineChars="200" w:firstLine="640"/>
        <w:rPr>
          <w:rFonts w:eastAsia="方正仿宋_GBK"/>
          <w:sz w:val="32"/>
        </w:rPr>
      </w:pPr>
      <w:r>
        <w:rPr>
          <w:rFonts w:eastAsia="方正仿宋_GBK" w:hint="eastAsia"/>
          <w:sz w:val="32"/>
        </w:rPr>
        <w:t>（三）流动资金还贷存在暂时困难，合作银行同意续贷并正在办理相关手续。</w:t>
      </w:r>
    </w:p>
    <w:p w:rsidR="00F47A66" w:rsidRDefault="00F47A66" w:rsidP="00F47A66">
      <w:pPr>
        <w:spacing w:line="600" w:lineRule="exact"/>
        <w:ind w:firstLineChars="200" w:firstLine="640"/>
        <w:rPr>
          <w:rFonts w:eastAsia="方正仿宋_GBK"/>
          <w:color w:val="000000"/>
          <w:sz w:val="32"/>
        </w:rPr>
      </w:pPr>
      <w:r>
        <w:rPr>
          <w:rFonts w:ascii="方正黑体_GBK" w:eastAsia="方正黑体_GBK" w:hint="eastAsia"/>
          <w:color w:val="000000"/>
          <w:sz w:val="32"/>
        </w:rPr>
        <w:t>第七条</w:t>
      </w:r>
      <w:r>
        <w:rPr>
          <w:rFonts w:ascii="方正黑体_GBK" w:eastAsia="方正黑体_GBK"/>
          <w:color w:val="000000"/>
          <w:sz w:val="32"/>
        </w:rPr>
        <w:t xml:space="preserve"> </w:t>
      </w:r>
      <w:r>
        <w:rPr>
          <w:rFonts w:eastAsia="方正仿宋_GBK" w:hint="eastAsia"/>
          <w:color w:val="000000"/>
          <w:sz w:val="32"/>
        </w:rPr>
        <w:t>企业项目贷款、表外业务融资等不得申请使用转贷应急周转资金。</w:t>
      </w:r>
    </w:p>
    <w:p w:rsidR="00F47A66" w:rsidRDefault="00F47A66" w:rsidP="00F47A66">
      <w:pPr>
        <w:spacing w:line="600" w:lineRule="exact"/>
        <w:ind w:firstLineChars="200" w:firstLine="640"/>
        <w:rPr>
          <w:rFonts w:eastAsia="方正仿宋_GBK"/>
          <w:color w:val="000000"/>
          <w:sz w:val="32"/>
        </w:rPr>
      </w:pPr>
      <w:r>
        <w:rPr>
          <w:rFonts w:ascii="方正黑体_GBK" w:eastAsia="方正黑体_GBK" w:hint="eastAsia"/>
          <w:color w:val="000000"/>
          <w:sz w:val="32"/>
        </w:rPr>
        <w:t>第八条</w:t>
      </w:r>
      <w:r>
        <w:rPr>
          <w:rFonts w:ascii="方正黑体_GBK" w:eastAsia="方正黑体_GBK"/>
          <w:color w:val="000000"/>
          <w:sz w:val="32"/>
        </w:rPr>
        <w:t xml:space="preserve"> </w:t>
      </w:r>
      <w:r>
        <w:rPr>
          <w:rFonts w:eastAsia="方正仿宋_GBK"/>
          <w:color w:val="000000"/>
          <w:sz w:val="32"/>
        </w:rPr>
        <w:t xml:space="preserve"> </w:t>
      </w:r>
      <w:r>
        <w:rPr>
          <w:rFonts w:eastAsia="方正仿宋_GBK" w:hint="eastAsia"/>
          <w:color w:val="000000"/>
          <w:sz w:val="32"/>
        </w:rPr>
        <w:t>企业申请的单笔转贷应急周转资金额度控制在贷款到期金额或合作银行承诺续贷金额（按就低原则执行）的</w:t>
      </w:r>
      <w:r>
        <w:rPr>
          <w:rFonts w:eastAsia="方正仿宋_GBK"/>
          <w:color w:val="000000"/>
          <w:sz w:val="32"/>
        </w:rPr>
        <w:t>90%</w:t>
      </w:r>
      <w:r>
        <w:rPr>
          <w:rFonts w:eastAsia="方正仿宋_GBK" w:hint="eastAsia"/>
          <w:color w:val="000000"/>
          <w:sz w:val="32"/>
        </w:rPr>
        <w:t>以内，即企业自筹不低于</w:t>
      </w:r>
      <w:r>
        <w:rPr>
          <w:rFonts w:eastAsia="方正仿宋_GBK"/>
          <w:color w:val="000000"/>
          <w:sz w:val="32"/>
        </w:rPr>
        <w:t>10%</w:t>
      </w:r>
      <w:r>
        <w:rPr>
          <w:rFonts w:eastAsia="方正仿宋_GBK" w:hint="eastAsia"/>
          <w:color w:val="000000"/>
          <w:sz w:val="32"/>
        </w:rPr>
        <w:t>。同等条件下，自筹金额多的企业</w:t>
      </w:r>
      <w:r>
        <w:rPr>
          <w:rFonts w:eastAsia="方正仿宋_GBK" w:hint="eastAsia"/>
          <w:color w:val="000000"/>
          <w:sz w:val="32"/>
        </w:rPr>
        <w:lastRenderedPageBreak/>
        <w:t>优先使用转贷应急周转金。</w:t>
      </w:r>
    </w:p>
    <w:p w:rsidR="00F47A66" w:rsidRDefault="00F47A66" w:rsidP="00F47A66">
      <w:pPr>
        <w:spacing w:line="600" w:lineRule="exact"/>
        <w:ind w:firstLineChars="200" w:firstLine="640"/>
        <w:rPr>
          <w:rFonts w:eastAsia="方正仿宋_GBK"/>
          <w:color w:val="000000"/>
          <w:sz w:val="32"/>
        </w:rPr>
      </w:pPr>
      <w:r>
        <w:rPr>
          <w:rFonts w:ascii="方正黑体_GBK" w:eastAsia="方正黑体_GBK" w:hint="eastAsia"/>
          <w:color w:val="000000"/>
          <w:sz w:val="32"/>
        </w:rPr>
        <w:t>第九条</w:t>
      </w:r>
      <w:r>
        <w:rPr>
          <w:rFonts w:eastAsia="方正仿宋_GBK"/>
          <w:color w:val="000000"/>
          <w:sz w:val="32"/>
        </w:rPr>
        <w:t xml:space="preserve">  </w:t>
      </w:r>
      <w:r>
        <w:rPr>
          <w:rFonts w:eastAsia="方正仿宋_GBK" w:hint="eastAsia"/>
          <w:color w:val="000000"/>
          <w:sz w:val="32"/>
        </w:rPr>
        <w:t>转贷应急周转资金申请额度：</w:t>
      </w:r>
    </w:p>
    <w:p w:rsidR="00F47A66" w:rsidRDefault="00F47A66" w:rsidP="00F47A66">
      <w:pPr>
        <w:spacing w:line="600" w:lineRule="exact"/>
        <w:ind w:firstLineChars="200" w:firstLine="640"/>
        <w:rPr>
          <w:rFonts w:eastAsia="方正仿宋_GBK"/>
          <w:color w:val="000000"/>
          <w:sz w:val="32"/>
        </w:rPr>
      </w:pPr>
      <w:r>
        <w:rPr>
          <w:rFonts w:eastAsia="方正仿宋_GBK" w:hint="eastAsia"/>
          <w:color w:val="000000"/>
          <w:sz w:val="32"/>
        </w:rPr>
        <w:t>（一）中小微企业单笔额度原则上不超过</w:t>
      </w:r>
      <w:r>
        <w:rPr>
          <w:rFonts w:eastAsia="方正仿宋_GBK"/>
          <w:color w:val="000000"/>
          <w:sz w:val="32"/>
        </w:rPr>
        <w:t>3000</w:t>
      </w:r>
      <w:r>
        <w:rPr>
          <w:rFonts w:eastAsia="方正仿宋_GBK" w:hint="eastAsia"/>
          <w:color w:val="000000"/>
          <w:sz w:val="32"/>
        </w:rPr>
        <w:t>万元；</w:t>
      </w:r>
    </w:p>
    <w:p w:rsidR="00F47A66" w:rsidRDefault="00F47A66" w:rsidP="00F47A66">
      <w:pPr>
        <w:spacing w:line="600" w:lineRule="exact"/>
        <w:ind w:firstLineChars="200" w:firstLine="640"/>
        <w:rPr>
          <w:rFonts w:eastAsia="方正仿宋_GBK"/>
          <w:color w:val="000000"/>
          <w:sz w:val="32"/>
        </w:rPr>
      </w:pPr>
      <w:r>
        <w:rPr>
          <w:rFonts w:eastAsia="方正仿宋_GBK" w:hint="eastAsia"/>
          <w:color w:val="000000"/>
          <w:sz w:val="32"/>
        </w:rPr>
        <w:t>（二）“双百”企业中的大型民营企业单笔额度原则上不超过</w:t>
      </w:r>
      <w:r>
        <w:rPr>
          <w:rFonts w:eastAsia="方正仿宋_GBK"/>
          <w:color w:val="000000"/>
          <w:sz w:val="32"/>
        </w:rPr>
        <w:t>8000</w:t>
      </w:r>
      <w:r>
        <w:rPr>
          <w:rFonts w:eastAsia="方正仿宋_GBK" w:hint="eastAsia"/>
          <w:color w:val="000000"/>
          <w:sz w:val="32"/>
        </w:rPr>
        <w:t>万元；</w:t>
      </w:r>
    </w:p>
    <w:p w:rsidR="00F47A66" w:rsidRDefault="00F47A66" w:rsidP="00F47A66">
      <w:pPr>
        <w:spacing w:line="600" w:lineRule="exact"/>
        <w:ind w:firstLineChars="200" w:firstLine="640"/>
        <w:rPr>
          <w:rFonts w:eastAsia="方正仿宋_GBK"/>
          <w:color w:val="000000"/>
          <w:sz w:val="32"/>
        </w:rPr>
      </w:pPr>
      <w:r>
        <w:rPr>
          <w:rFonts w:eastAsia="方正仿宋_GBK" w:hint="eastAsia"/>
          <w:color w:val="000000"/>
          <w:sz w:val="32"/>
        </w:rPr>
        <w:t>（三）借款主体为企业法定代表人或股东，实际用于该企业生产经营的个人经营性贷款，单笔额度原则上不超过</w:t>
      </w:r>
      <w:r>
        <w:rPr>
          <w:rFonts w:eastAsia="方正仿宋_GBK"/>
          <w:color w:val="000000"/>
          <w:sz w:val="32"/>
        </w:rPr>
        <w:t>500</w:t>
      </w:r>
      <w:r>
        <w:rPr>
          <w:rFonts w:eastAsia="方正仿宋_GBK" w:hint="eastAsia"/>
          <w:color w:val="000000"/>
          <w:sz w:val="32"/>
        </w:rPr>
        <w:t>万元。</w:t>
      </w:r>
    </w:p>
    <w:p w:rsidR="00F47A66" w:rsidRDefault="00F47A66" w:rsidP="00F47A66">
      <w:pPr>
        <w:spacing w:line="600" w:lineRule="exact"/>
        <w:ind w:firstLineChars="200" w:firstLine="640"/>
        <w:rPr>
          <w:rFonts w:eastAsia="方正仿宋_GBK"/>
          <w:color w:val="000000"/>
          <w:sz w:val="32"/>
        </w:rPr>
      </w:pPr>
      <w:r>
        <w:rPr>
          <w:rFonts w:ascii="方正黑体_GBK" w:eastAsia="方正黑体_GBK" w:hint="eastAsia"/>
          <w:sz w:val="32"/>
        </w:rPr>
        <w:t>第十条</w:t>
      </w:r>
      <w:r>
        <w:rPr>
          <w:rFonts w:eastAsia="方正仿宋_GBK" w:hint="eastAsia"/>
          <w:color w:val="000000"/>
          <w:sz w:val="32"/>
        </w:rPr>
        <w:t>“双百”企业中的大型民营企业申请单笔额度超过</w:t>
      </w:r>
      <w:r>
        <w:rPr>
          <w:rFonts w:eastAsia="方正仿宋_GBK"/>
          <w:color w:val="000000"/>
          <w:sz w:val="32"/>
        </w:rPr>
        <w:t>3000</w:t>
      </w:r>
      <w:r>
        <w:rPr>
          <w:rFonts w:eastAsia="方正仿宋_GBK" w:hint="eastAsia"/>
          <w:color w:val="000000"/>
          <w:sz w:val="32"/>
        </w:rPr>
        <w:t>万元的转贷应急周转资金，合作银行应提前</w:t>
      </w:r>
      <w:r>
        <w:rPr>
          <w:rFonts w:eastAsia="方正仿宋_GBK"/>
          <w:color w:val="000000"/>
          <w:sz w:val="32"/>
        </w:rPr>
        <w:t>15</w:t>
      </w:r>
      <w:r>
        <w:rPr>
          <w:rFonts w:eastAsia="方正仿宋_GBK" w:hint="eastAsia"/>
          <w:color w:val="000000"/>
          <w:sz w:val="32"/>
        </w:rPr>
        <w:t>日向转贷管理办公室书面报备。</w:t>
      </w:r>
    </w:p>
    <w:p w:rsidR="00F47A66" w:rsidRDefault="00F47A66" w:rsidP="00F47A66">
      <w:pPr>
        <w:spacing w:line="600" w:lineRule="exact"/>
        <w:ind w:firstLineChars="200" w:firstLine="640"/>
        <w:rPr>
          <w:rFonts w:eastAsia="方正仿宋_GBK"/>
          <w:color w:val="000000"/>
          <w:sz w:val="32"/>
        </w:rPr>
      </w:pPr>
      <w:r>
        <w:rPr>
          <w:rFonts w:ascii="方正黑体_GBK" w:eastAsia="方正黑体_GBK" w:hint="eastAsia"/>
          <w:color w:val="000000"/>
          <w:sz w:val="32"/>
        </w:rPr>
        <w:t>第十一条</w:t>
      </w:r>
      <w:r>
        <w:rPr>
          <w:rFonts w:eastAsia="方正仿宋_GBK"/>
          <w:color w:val="000000"/>
          <w:sz w:val="32"/>
        </w:rPr>
        <w:t xml:space="preserve">  </w:t>
      </w:r>
      <w:r>
        <w:rPr>
          <w:rFonts w:eastAsia="方正仿宋_GBK" w:hint="eastAsia"/>
          <w:color w:val="000000"/>
          <w:sz w:val="32"/>
        </w:rPr>
        <w:t>转贷资金使用时间原则上控制在</w:t>
      </w:r>
      <w:r>
        <w:rPr>
          <w:rFonts w:eastAsia="方正仿宋_GBK"/>
          <w:color w:val="000000"/>
          <w:sz w:val="32"/>
        </w:rPr>
        <w:t>15</w:t>
      </w:r>
      <w:r>
        <w:rPr>
          <w:rFonts w:eastAsia="方正仿宋_GBK" w:hint="eastAsia"/>
          <w:color w:val="000000"/>
          <w:sz w:val="32"/>
        </w:rPr>
        <w:t>个工作日以内。资金占用费按每个工作日</w:t>
      </w:r>
      <w:r>
        <w:rPr>
          <w:rFonts w:eastAsia="方正仿宋_GBK"/>
          <w:color w:val="000000"/>
          <w:sz w:val="32"/>
        </w:rPr>
        <w:t>0.1</w:t>
      </w:r>
      <w:r>
        <w:rPr>
          <w:rFonts w:eastAsia="方正仿宋_GBK" w:hint="eastAsia"/>
          <w:color w:val="000000"/>
          <w:sz w:val="32"/>
        </w:rPr>
        <w:t>‰计算收取，收费不满</w:t>
      </w:r>
      <w:r>
        <w:rPr>
          <w:rFonts w:eastAsia="方正仿宋_GBK"/>
          <w:color w:val="000000"/>
          <w:sz w:val="32"/>
        </w:rPr>
        <w:t>1</w:t>
      </w:r>
      <w:r>
        <w:rPr>
          <w:rFonts w:eastAsia="方正仿宋_GBK" w:hint="eastAsia"/>
          <w:color w:val="000000"/>
          <w:sz w:val="32"/>
        </w:rPr>
        <w:t>个工作日的按</w:t>
      </w:r>
      <w:r>
        <w:rPr>
          <w:rFonts w:eastAsia="方正仿宋_GBK"/>
          <w:color w:val="000000"/>
          <w:sz w:val="32"/>
        </w:rPr>
        <w:t>1</w:t>
      </w:r>
      <w:r>
        <w:rPr>
          <w:rFonts w:eastAsia="方正仿宋_GBK" w:hint="eastAsia"/>
          <w:color w:val="000000"/>
          <w:sz w:val="32"/>
        </w:rPr>
        <w:t>个工作日计算收取。若</w:t>
      </w:r>
      <w:r>
        <w:rPr>
          <w:rFonts w:eastAsia="方正仿宋_GBK"/>
          <w:color w:val="000000"/>
          <w:sz w:val="32"/>
        </w:rPr>
        <w:t>15</w:t>
      </w:r>
      <w:r>
        <w:rPr>
          <w:rFonts w:eastAsia="方正仿宋_GBK" w:hint="eastAsia"/>
          <w:color w:val="000000"/>
          <w:sz w:val="32"/>
        </w:rPr>
        <w:t>个工作日还不能完成续贷相关手续，合作银行应将转入的该笔转贷应急周转资金无条件退回转贷应急周转资金账户。</w:t>
      </w:r>
    </w:p>
    <w:p w:rsidR="00F47A66" w:rsidRDefault="00F47A66" w:rsidP="00F47A66">
      <w:pPr>
        <w:spacing w:line="600" w:lineRule="exact"/>
        <w:ind w:firstLineChars="200" w:firstLine="640"/>
        <w:rPr>
          <w:rFonts w:eastAsia="方正仿宋_GBK"/>
          <w:color w:val="000000"/>
          <w:sz w:val="32"/>
        </w:rPr>
      </w:pPr>
    </w:p>
    <w:p w:rsidR="00F47A66" w:rsidRDefault="00F47A66" w:rsidP="00F47A66">
      <w:pPr>
        <w:spacing w:line="600" w:lineRule="exact"/>
        <w:jc w:val="center"/>
        <w:rPr>
          <w:rFonts w:ascii="方正黑体_GBK" w:eastAsia="方正黑体_GBK"/>
          <w:sz w:val="32"/>
        </w:rPr>
      </w:pPr>
      <w:r>
        <w:rPr>
          <w:rFonts w:ascii="方正黑体_GBK" w:eastAsia="方正黑体_GBK" w:hint="eastAsia"/>
          <w:sz w:val="32"/>
        </w:rPr>
        <w:t>第三章</w:t>
      </w:r>
      <w:r>
        <w:rPr>
          <w:rFonts w:ascii="方正黑体_GBK" w:eastAsia="方正黑体_GBK"/>
          <w:sz w:val="32"/>
        </w:rPr>
        <w:t xml:space="preserve">  </w:t>
      </w:r>
      <w:r>
        <w:rPr>
          <w:rFonts w:ascii="方正黑体_GBK" w:eastAsia="方正黑体_GBK" w:hint="eastAsia"/>
          <w:sz w:val="32"/>
        </w:rPr>
        <w:t>管理流程</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t>第十二条</w:t>
      </w:r>
      <w:r>
        <w:rPr>
          <w:rFonts w:eastAsia="方正仿宋_GBK"/>
          <w:sz w:val="32"/>
        </w:rPr>
        <w:t xml:space="preserve">  </w:t>
      </w:r>
      <w:r>
        <w:rPr>
          <w:rFonts w:eastAsia="方正仿宋_GBK" w:hint="eastAsia"/>
          <w:sz w:val="32"/>
        </w:rPr>
        <w:t>资金申请。企业填写并打印《重庆市涪陵区中小微企业转贷应急周转资金申请表》（以下简称《申请表》），企业签章后连同续贷申请材料一并向合作银行提出续贷申请。</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t>第十三条</w:t>
      </w:r>
      <w:r>
        <w:rPr>
          <w:rFonts w:eastAsia="方正仿宋_GBK"/>
          <w:sz w:val="32"/>
        </w:rPr>
        <w:t xml:space="preserve">  </w:t>
      </w:r>
      <w:r>
        <w:rPr>
          <w:rFonts w:eastAsia="方正仿宋_GBK" w:hint="eastAsia"/>
          <w:sz w:val="32"/>
        </w:rPr>
        <w:t>资料审核。合作银行对企业续贷申报材料进行审</w:t>
      </w:r>
      <w:r>
        <w:rPr>
          <w:rFonts w:eastAsia="方正仿宋_GBK" w:hint="eastAsia"/>
          <w:sz w:val="32"/>
        </w:rPr>
        <w:lastRenderedPageBreak/>
        <w:t>核，确认予以续贷并同意企业申请转贷应急周转资金的，在《申请表》上签署意见，并加盖印章后，送转贷应急办公室。</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t>第十四条</w:t>
      </w:r>
      <w:r>
        <w:rPr>
          <w:rFonts w:eastAsia="方正仿宋_GBK"/>
          <w:sz w:val="32"/>
        </w:rPr>
        <w:t xml:space="preserve">  </w:t>
      </w:r>
      <w:r>
        <w:rPr>
          <w:rFonts w:eastAsia="方正仿宋_GBK" w:hint="eastAsia"/>
          <w:sz w:val="32"/>
        </w:rPr>
        <w:t>资料核查。转贷应急办公室对《申请表》进行核查。核查确认后，转贷应急办公室从转贷应急周转资金专用账户向合作银行提供的指定账户汇入相应资金，并注明借款企业名称，会计上作应收款处理。</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t>第十五条</w:t>
      </w:r>
      <w:r>
        <w:rPr>
          <w:rFonts w:ascii="方正黑体_GBK" w:eastAsia="方正黑体_GBK"/>
          <w:sz w:val="32"/>
        </w:rPr>
        <w:t xml:space="preserve"> </w:t>
      </w:r>
      <w:r>
        <w:rPr>
          <w:rFonts w:eastAsia="方正仿宋_GBK"/>
          <w:sz w:val="32"/>
        </w:rPr>
        <w:t xml:space="preserve"> </w:t>
      </w:r>
      <w:r>
        <w:rPr>
          <w:rFonts w:eastAsia="方正仿宋_GBK" w:hint="eastAsia"/>
          <w:sz w:val="32"/>
        </w:rPr>
        <w:t>资金收回。合作银行收到转贷资金后，应于当天归还企业贷款，并按照诚实信用的原则，加快办理完成续贷手续，并发放贷款。经借款企业委托或授权，合作银行应将转贷应急周转资金及其使用费一并足额划至转贷应急办公室专用账户。转贷应急办公室收到资金后，会计上作冲销应收款处理。</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t>第十六条</w:t>
      </w:r>
      <w:r>
        <w:rPr>
          <w:rFonts w:eastAsia="方正仿宋_GBK"/>
          <w:sz w:val="32"/>
        </w:rPr>
        <w:t xml:space="preserve">  </w:t>
      </w:r>
      <w:r>
        <w:rPr>
          <w:rFonts w:eastAsia="方正仿宋_GBK" w:hint="eastAsia"/>
          <w:sz w:val="32"/>
        </w:rPr>
        <w:t>资料归档。转贷应急周转资金收回后，转贷应急办公室将资金使用、收回全过程中形成的资料立卷归档。</w:t>
      </w:r>
    </w:p>
    <w:p w:rsidR="00F47A66" w:rsidRDefault="00F47A66" w:rsidP="00F47A66">
      <w:pPr>
        <w:spacing w:line="600" w:lineRule="exact"/>
        <w:ind w:firstLineChars="200" w:firstLine="640"/>
        <w:rPr>
          <w:rFonts w:eastAsia="方正仿宋_GBK"/>
          <w:sz w:val="32"/>
        </w:rPr>
      </w:pPr>
    </w:p>
    <w:p w:rsidR="00F47A66" w:rsidRDefault="00F47A66" w:rsidP="00F47A66">
      <w:pPr>
        <w:spacing w:line="600" w:lineRule="exact"/>
        <w:jc w:val="center"/>
        <w:rPr>
          <w:rFonts w:ascii="方正黑体_GBK" w:eastAsia="方正黑体_GBK"/>
          <w:sz w:val="32"/>
        </w:rPr>
      </w:pPr>
      <w:r>
        <w:rPr>
          <w:rFonts w:ascii="方正黑体_GBK" w:eastAsia="方正黑体_GBK" w:hint="eastAsia"/>
          <w:sz w:val="32"/>
        </w:rPr>
        <w:t>第四章</w:t>
      </w:r>
      <w:r>
        <w:rPr>
          <w:rFonts w:ascii="方正黑体_GBK" w:eastAsia="方正黑体_GBK"/>
          <w:sz w:val="32"/>
        </w:rPr>
        <w:t xml:space="preserve"> </w:t>
      </w:r>
      <w:r>
        <w:rPr>
          <w:rFonts w:ascii="方正黑体_GBK" w:eastAsia="方正黑体_GBK" w:hint="eastAsia"/>
          <w:sz w:val="32"/>
        </w:rPr>
        <w:t>监督管理</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t>第十七条</w:t>
      </w:r>
      <w:r>
        <w:rPr>
          <w:rFonts w:eastAsia="方正仿宋_GBK"/>
          <w:sz w:val="32"/>
        </w:rPr>
        <w:t xml:space="preserve">  </w:t>
      </w:r>
      <w:r>
        <w:rPr>
          <w:rFonts w:eastAsia="方正仿宋_GBK" w:hint="eastAsia"/>
          <w:sz w:val="32"/>
        </w:rPr>
        <w:t>转贷应急办公室应依法依规开展转贷应急工作，建立和完善会计管理制度，并对转贷应急周转资金实行全程跟踪管理；建立转贷应急周转资金需求企业预警制度，及时掌握企业运营情况，防范资金风险。同时，转贷应急办公室应严格按照有关程序办理核准手续，督促合作银行尽快办理转贷手续，提高资金使用效率。</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lastRenderedPageBreak/>
        <w:t>第十八条</w:t>
      </w:r>
      <w:r>
        <w:rPr>
          <w:rFonts w:ascii="方正黑体_GBK" w:eastAsia="方正黑体_GBK"/>
          <w:sz w:val="32"/>
        </w:rPr>
        <w:t xml:space="preserve"> </w:t>
      </w:r>
      <w:r>
        <w:rPr>
          <w:rFonts w:eastAsia="方正仿宋_GBK"/>
          <w:sz w:val="32"/>
        </w:rPr>
        <w:t xml:space="preserve"> </w:t>
      </w:r>
      <w:r>
        <w:rPr>
          <w:rFonts w:eastAsia="方正仿宋_GBK" w:hint="eastAsia"/>
          <w:sz w:val="32"/>
        </w:rPr>
        <w:t>转贷应急办公室及转贷应急周转资金使用应严格接受转贷应急工作小组监督管理，每月向转贷应急工作小组成员单位报送简报、转贷应急周转资金使用情况。</w:t>
      </w:r>
    </w:p>
    <w:p w:rsidR="00F47A66" w:rsidRDefault="00F47A66" w:rsidP="00F47A66">
      <w:pPr>
        <w:spacing w:line="600" w:lineRule="exact"/>
        <w:ind w:firstLineChars="200" w:firstLine="640"/>
        <w:rPr>
          <w:rFonts w:eastAsia="方正仿宋_GBK"/>
          <w:sz w:val="32"/>
        </w:rPr>
      </w:pPr>
      <w:r>
        <w:rPr>
          <w:rFonts w:ascii="方正黑体_GBK" w:eastAsia="方正黑体_GBK" w:hint="eastAsia"/>
          <w:sz w:val="32"/>
        </w:rPr>
        <w:t>第十九条</w:t>
      </w:r>
      <w:r>
        <w:rPr>
          <w:rFonts w:eastAsia="方正仿宋_GBK"/>
          <w:sz w:val="32"/>
        </w:rPr>
        <w:t xml:space="preserve">  </w:t>
      </w:r>
      <w:r>
        <w:rPr>
          <w:rFonts w:eastAsia="方正仿宋_GBK" w:hint="eastAsia"/>
          <w:sz w:val="32"/>
        </w:rPr>
        <w:t>区财政局、区经济信息委根据实际情况开展对转贷工作的绩效评价。</w:t>
      </w:r>
    </w:p>
    <w:p w:rsidR="00F47A66" w:rsidRDefault="00F47A66" w:rsidP="00F47A66">
      <w:pPr>
        <w:spacing w:line="600" w:lineRule="exact"/>
        <w:jc w:val="center"/>
        <w:rPr>
          <w:rFonts w:ascii="方正黑体_GBK" w:eastAsia="方正黑体_GBK"/>
          <w:sz w:val="32"/>
        </w:rPr>
      </w:pPr>
    </w:p>
    <w:p w:rsidR="00F47A66" w:rsidRDefault="00F47A66" w:rsidP="00F47A66">
      <w:pPr>
        <w:spacing w:line="600" w:lineRule="exact"/>
        <w:jc w:val="center"/>
        <w:rPr>
          <w:rFonts w:ascii="方正黑体_GBK" w:eastAsia="方正黑体_GBK"/>
          <w:sz w:val="32"/>
        </w:rPr>
      </w:pPr>
      <w:r>
        <w:rPr>
          <w:rFonts w:ascii="方正黑体_GBK" w:eastAsia="方正黑体_GBK"/>
          <w:sz w:val="32"/>
        </w:rPr>
        <w:t xml:space="preserve">    </w:t>
      </w:r>
      <w:r>
        <w:rPr>
          <w:rFonts w:ascii="方正黑体_GBK" w:eastAsia="方正黑体_GBK" w:hint="eastAsia"/>
          <w:sz w:val="32"/>
        </w:rPr>
        <w:t>第五章</w:t>
      </w:r>
      <w:r>
        <w:rPr>
          <w:rFonts w:ascii="方正黑体_GBK" w:eastAsia="方正黑体_GBK"/>
          <w:sz w:val="32"/>
        </w:rPr>
        <w:t xml:space="preserve">  </w:t>
      </w:r>
      <w:r>
        <w:rPr>
          <w:rFonts w:ascii="方正黑体_GBK" w:eastAsia="方正黑体_GBK" w:hint="eastAsia"/>
          <w:sz w:val="32"/>
        </w:rPr>
        <w:t>收入和分配</w:t>
      </w:r>
    </w:p>
    <w:p w:rsidR="00F47A66" w:rsidRDefault="00F47A66" w:rsidP="00F47A66">
      <w:pPr>
        <w:spacing w:line="600" w:lineRule="exact"/>
        <w:ind w:firstLine="630"/>
        <w:rPr>
          <w:rFonts w:ascii="方正黑体_GBK" w:eastAsia="方正黑体_GBK"/>
          <w:sz w:val="32"/>
        </w:rPr>
      </w:pPr>
      <w:r>
        <w:rPr>
          <w:rFonts w:ascii="方正黑体_GBK" w:eastAsia="方正黑体_GBK" w:hint="eastAsia"/>
          <w:sz w:val="32"/>
        </w:rPr>
        <w:t>第二十条</w:t>
      </w:r>
      <w:r>
        <w:rPr>
          <w:rFonts w:ascii="方正黑体_GBK" w:eastAsia="方正黑体_GBK"/>
          <w:sz w:val="32"/>
        </w:rPr>
        <w:t xml:space="preserve">  </w:t>
      </w:r>
      <w:r>
        <w:rPr>
          <w:rFonts w:eastAsia="方正仿宋_GBK" w:hint="eastAsia"/>
          <w:sz w:val="32"/>
        </w:rPr>
        <w:t>转贷应急周转资金占用费收入上交区财政，支出由区财政安排，主要用于转贷应急办公室日常办公管理费用。</w:t>
      </w:r>
    </w:p>
    <w:p w:rsidR="00F47A66" w:rsidRDefault="00F47A66" w:rsidP="00F47A66">
      <w:pPr>
        <w:spacing w:line="600" w:lineRule="exact"/>
        <w:ind w:firstLine="630"/>
        <w:rPr>
          <w:rFonts w:ascii="方正黑体_GBK" w:eastAsia="方正黑体_GBK"/>
          <w:sz w:val="32"/>
        </w:rPr>
      </w:pPr>
    </w:p>
    <w:p w:rsidR="00F47A66" w:rsidRDefault="00F47A66" w:rsidP="00F47A66">
      <w:pPr>
        <w:spacing w:line="600" w:lineRule="exact"/>
        <w:ind w:firstLine="630"/>
        <w:rPr>
          <w:rFonts w:ascii="方正黑体_GBK" w:eastAsia="方正黑体_GBK"/>
          <w:sz w:val="32"/>
        </w:rPr>
      </w:pPr>
      <w:r>
        <w:rPr>
          <w:rFonts w:ascii="方正黑体_GBK" w:eastAsia="方正黑体_GBK"/>
          <w:sz w:val="32"/>
        </w:rPr>
        <w:t xml:space="preserve">                 </w:t>
      </w:r>
      <w:r>
        <w:rPr>
          <w:rFonts w:ascii="方正黑体_GBK" w:eastAsia="方正黑体_GBK" w:hint="eastAsia"/>
          <w:sz w:val="32"/>
        </w:rPr>
        <w:t>第六章</w:t>
      </w:r>
      <w:r>
        <w:rPr>
          <w:rFonts w:ascii="方正黑体_GBK" w:eastAsia="方正黑体_GBK"/>
          <w:sz w:val="32"/>
        </w:rPr>
        <w:t xml:space="preserve">  </w:t>
      </w:r>
      <w:r>
        <w:rPr>
          <w:rFonts w:ascii="方正黑体_GBK" w:eastAsia="方正黑体_GBK" w:hint="eastAsia"/>
          <w:sz w:val="32"/>
        </w:rPr>
        <w:t>资金调整和解散</w:t>
      </w:r>
    </w:p>
    <w:p w:rsidR="00F47A66" w:rsidRDefault="00F47A66" w:rsidP="00F47A66">
      <w:pPr>
        <w:spacing w:line="600" w:lineRule="exact"/>
        <w:ind w:firstLine="630"/>
        <w:rPr>
          <w:rFonts w:eastAsia="方正仿宋_GBK"/>
          <w:sz w:val="32"/>
        </w:rPr>
      </w:pPr>
      <w:r>
        <w:rPr>
          <w:rFonts w:ascii="方正黑体_GBK" w:eastAsia="方正黑体_GBK" w:hint="eastAsia"/>
          <w:sz w:val="32"/>
        </w:rPr>
        <w:t>第二十一条</w:t>
      </w:r>
      <w:r>
        <w:rPr>
          <w:rFonts w:ascii="方正黑体_GBK" w:eastAsia="方正黑体_GBK"/>
          <w:sz w:val="32"/>
        </w:rPr>
        <w:t xml:space="preserve">  </w:t>
      </w:r>
      <w:bookmarkStart w:id="0" w:name="_GoBack"/>
      <w:r>
        <w:rPr>
          <w:rFonts w:eastAsia="方正仿宋_GBK" w:hint="eastAsia"/>
          <w:sz w:val="32"/>
        </w:rPr>
        <w:t>转贷应急周转资金规模应根据转贷资金使用效率、企业转贷需求情况适时调整。如遇重大政策调整及市场需求变化，经工作小组报区政府批准后停止使用，转贷应急周转资金收回区财政。</w:t>
      </w:r>
    </w:p>
    <w:bookmarkEnd w:id="0"/>
    <w:p w:rsidR="00F47A66" w:rsidRDefault="00F47A66" w:rsidP="00F47A66">
      <w:pPr>
        <w:spacing w:line="600" w:lineRule="exact"/>
        <w:jc w:val="center"/>
        <w:rPr>
          <w:rFonts w:ascii="方正黑体_GBK" w:eastAsia="方正黑体_GBK"/>
          <w:sz w:val="32"/>
        </w:rPr>
      </w:pPr>
    </w:p>
    <w:p w:rsidR="00F47A66" w:rsidRDefault="00F47A66" w:rsidP="00875DD1">
      <w:pPr>
        <w:spacing w:line="600" w:lineRule="exact"/>
        <w:jc w:val="center"/>
        <w:rPr>
          <w:rFonts w:ascii="方正黑体_GBK" w:eastAsia="方正黑体_GBK"/>
          <w:sz w:val="32"/>
        </w:rPr>
      </w:pPr>
      <w:r>
        <w:rPr>
          <w:rFonts w:ascii="方正黑体_GBK" w:eastAsia="方正黑体_GBK" w:hint="eastAsia"/>
          <w:sz w:val="32"/>
        </w:rPr>
        <w:t>第七章</w:t>
      </w:r>
      <w:r>
        <w:rPr>
          <w:rFonts w:ascii="方正黑体_GBK" w:eastAsia="方正黑体_GBK"/>
          <w:sz w:val="32"/>
        </w:rPr>
        <w:t xml:space="preserve">  </w:t>
      </w:r>
      <w:r>
        <w:rPr>
          <w:rFonts w:ascii="方正黑体_GBK" w:eastAsia="方正黑体_GBK" w:hint="eastAsia"/>
          <w:sz w:val="32"/>
        </w:rPr>
        <w:t>附则</w:t>
      </w:r>
    </w:p>
    <w:p w:rsidR="00B14A87" w:rsidRDefault="00F47A66" w:rsidP="00B14A87">
      <w:pPr>
        <w:spacing w:line="600" w:lineRule="exact"/>
        <w:ind w:firstLineChars="200" w:firstLine="640"/>
        <w:rPr>
          <w:rFonts w:eastAsia="方正仿宋_GBK"/>
          <w:sz w:val="32"/>
        </w:rPr>
        <w:sectPr w:rsidR="00B14A87" w:rsidSect="00E53FE7">
          <w:footerReference w:type="even" r:id="rId11"/>
          <w:footerReference w:type="default" r:id="rId12"/>
          <w:pgSz w:w="11906" w:h="16838" w:code="9"/>
          <w:pgMar w:top="2098" w:right="1418" w:bottom="1701" w:left="1644" w:header="851" w:footer="1701" w:gutter="0"/>
          <w:pgNumType w:fmt="numberInDash"/>
          <w:cols w:space="425"/>
          <w:docGrid w:type="lines" w:linePitch="312"/>
        </w:sectPr>
      </w:pPr>
      <w:r>
        <w:rPr>
          <w:rFonts w:ascii="方正黑体_GBK" w:eastAsia="方正黑体_GBK" w:hint="eastAsia"/>
          <w:sz w:val="32"/>
        </w:rPr>
        <w:t>第二十二条</w:t>
      </w:r>
      <w:r>
        <w:rPr>
          <w:rFonts w:eastAsia="方正仿宋_GBK" w:hint="eastAsia"/>
          <w:color w:val="000000"/>
          <w:sz w:val="32"/>
        </w:rPr>
        <w:t>本办法自印发之日起实施，由区财政局、区经济信息委负责解释。</w:t>
      </w:r>
      <w:r>
        <w:rPr>
          <w:rFonts w:eastAsia="方正仿宋_GBK" w:hint="eastAsia"/>
          <w:sz w:val="32"/>
        </w:rPr>
        <w:t>原《重庆市涪陵区中小微企业转贷应急周转资金管理暂行办法》（涪财政发〔</w:t>
      </w:r>
      <w:r>
        <w:rPr>
          <w:rFonts w:eastAsia="方正仿宋_GBK"/>
          <w:sz w:val="32"/>
        </w:rPr>
        <w:t>2016</w:t>
      </w:r>
      <w:r>
        <w:rPr>
          <w:rFonts w:eastAsia="方正仿宋_GBK" w:hint="eastAsia"/>
          <w:sz w:val="32"/>
        </w:rPr>
        <w:t>〕</w:t>
      </w:r>
      <w:r>
        <w:rPr>
          <w:rFonts w:eastAsia="方正仿宋_GBK"/>
          <w:sz w:val="32"/>
        </w:rPr>
        <w:t>1356</w:t>
      </w:r>
      <w:r>
        <w:rPr>
          <w:rFonts w:eastAsia="方正仿宋_GBK" w:hint="eastAsia"/>
          <w:sz w:val="32"/>
        </w:rPr>
        <w:t>号）同时废止。</w:t>
      </w:r>
    </w:p>
    <w:p w:rsidR="00030C81" w:rsidRDefault="00030C81"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Default="00B14A87" w:rsidP="00B14A87">
      <w:pPr>
        <w:spacing w:line="600" w:lineRule="exact"/>
        <w:ind w:firstLineChars="200" w:firstLine="640"/>
        <w:rPr>
          <w:rFonts w:ascii="方正仿宋_GBK" w:eastAsia="方正仿宋_GBK" w:hint="eastAsia"/>
          <w:sz w:val="32"/>
          <w:szCs w:val="32"/>
        </w:rPr>
      </w:pPr>
    </w:p>
    <w:p w:rsidR="00B14A87" w:rsidRPr="00760144" w:rsidRDefault="00B14A87" w:rsidP="00B14A87">
      <w:pPr>
        <w:spacing w:line="420" w:lineRule="exact"/>
        <w:rPr>
          <w:rFonts w:ascii="方正仿宋_GBK" w:eastAsia="方正仿宋_GBK" w:hint="eastAsia"/>
          <w:sz w:val="28"/>
          <w:szCs w:val="28"/>
          <w:u w:val="single"/>
        </w:rPr>
      </w:pPr>
      <w:r w:rsidRPr="00760144">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760144">
        <w:rPr>
          <w:rFonts w:ascii="方正仿宋_GBK" w:eastAsia="方正仿宋_GBK" w:hint="eastAsia"/>
          <w:sz w:val="28"/>
          <w:szCs w:val="28"/>
          <w:u w:val="single"/>
        </w:rPr>
        <w:t xml:space="preserve">   </w:t>
      </w:r>
    </w:p>
    <w:p w:rsidR="00B14A87" w:rsidRPr="00294593" w:rsidRDefault="00B14A87" w:rsidP="00B14A87">
      <w:pPr>
        <w:spacing w:line="420" w:lineRule="exact"/>
        <w:ind w:left="50" w:rightChars="-252" w:right="-529" w:hangingChars="18" w:hanging="50"/>
        <w:rPr>
          <w:rFonts w:ascii="方正仿宋_GBK" w:eastAsia="方正仿宋_GBK" w:hint="eastAsia"/>
          <w:sz w:val="32"/>
          <w:szCs w:val="32"/>
        </w:rPr>
      </w:pPr>
      <w:r w:rsidRPr="00760144">
        <w:rPr>
          <w:rFonts w:ascii="方正仿宋_GBK" w:eastAsia="方正仿宋_GBK" w:hint="eastAsia"/>
          <w:sz w:val="28"/>
          <w:szCs w:val="28"/>
          <w:u w:val="single"/>
        </w:rPr>
        <w:t xml:space="preserve">  重庆市涪陵区财政局办公室         </w:t>
      </w:r>
      <w:r>
        <w:rPr>
          <w:rFonts w:ascii="方正仿宋_GBK" w:eastAsia="方正仿宋_GBK" w:hint="eastAsia"/>
          <w:sz w:val="28"/>
          <w:szCs w:val="28"/>
          <w:u w:val="single"/>
        </w:rPr>
        <w:t xml:space="preserve">  </w:t>
      </w:r>
      <w:r w:rsidRPr="00760144">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760144">
        <w:rPr>
          <w:rFonts w:ascii="方正仿宋_GBK" w:eastAsia="方正仿宋_GBK" w:hint="eastAsia"/>
          <w:sz w:val="28"/>
          <w:szCs w:val="28"/>
          <w:u w:val="single"/>
        </w:rPr>
        <w:t>20</w:t>
      </w:r>
      <w:r>
        <w:rPr>
          <w:rFonts w:ascii="方正仿宋_GBK" w:eastAsia="方正仿宋_GBK" w:hint="eastAsia"/>
          <w:sz w:val="28"/>
          <w:szCs w:val="28"/>
          <w:u w:val="single"/>
        </w:rPr>
        <w:t>20</w:t>
      </w:r>
      <w:r w:rsidRPr="00760144">
        <w:rPr>
          <w:rFonts w:ascii="方正仿宋_GBK" w:eastAsia="方正仿宋_GBK" w:hint="eastAsia"/>
          <w:sz w:val="28"/>
          <w:szCs w:val="28"/>
          <w:u w:val="single"/>
        </w:rPr>
        <w:t>年</w:t>
      </w:r>
      <w:r>
        <w:rPr>
          <w:rFonts w:ascii="方正仿宋_GBK" w:eastAsia="方正仿宋_GBK" w:hint="eastAsia"/>
          <w:sz w:val="28"/>
          <w:szCs w:val="28"/>
          <w:u w:val="single"/>
        </w:rPr>
        <w:t>9</w:t>
      </w:r>
      <w:r w:rsidRPr="00760144">
        <w:rPr>
          <w:rFonts w:ascii="方正仿宋_GBK" w:eastAsia="方正仿宋_GBK" w:hint="eastAsia"/>
          <w:sz w:val="28"/>
          <w:szCs w:val="28"/>
          <w:u w:val="single"/>
        </w:rPr>
        <w:t>月</w:t>
      </w:r>
      <w:r>
        <w:rPr>
          <w:rFonts w:ascii="方正仿宋_GBK" w:eastAsia="方正仿宋_GBK" w:hint="eastAsia"/>
          <w:sz w:val="28"/>
          <w:szCs w:val="28"/>
          <w:u w:val="single"/>
        </w:rPr>
        <w:t>2</w:t>
      </w:r>
      <w:r w:rsidR="00F31AEB">
        <w:rPr>
          <w:rFonts w:ascii="方正仿宋_GBK" w:eastAsia="方正仿宋_GBK" w:hint="eastAsia"/>
          <w:sz w:val="28"/>
          <w:szCs w:val="28"/>
          <w:u w:val="single"/>
        </w:rPr>
        <w:t>4</w:t>
      </w:r>
      <w:r w:rsidRPr="00760144">
        <w:rPr>
          <w:rFonts w:ascii="方正仿宋_GBK" w:eastAsia="方正仿宋_GBK" w:hint="eastAsia"/>
          <w:sz w:val="28"/>
          <w:szCs w:val="28"/>
          <w:u w:val="single"/>
        </w:rPr>
        <w:t xml:space="preserve">日印发 </w:t>
      </w:r>
      <w:r>
        <w:rPr>
          <w:rFonts w:ascii="方正仿宋_GBK" w:eastAsia="方正仿宋_GBK" w:hint="eastAsia"/>
          <w:sz w:val="28"/>
          <w:szCs w:val="28"/>
          <w:u w:val="single"/>
        </w:rPr>
        <w:t xml:space="preserve">  </w:t>
      </w:r>
    </w:p>
    <w:sectPr w:rsidR="00B14A87" w:rsidRPr="00294593" w:rsidSect="00B14A87">
      <w:pgSz w:w="11906" w:h="16838" w:code="9"/>
      <w:pgMar w:top="2098" w:right="1418" w:bottom="1701" w:left="1644" w:header="851" w:footer="1701"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B32" w:rsidRDefault="005F7B32">
      <w:r>
        <w:separator/>
      </w:r>
    </w:p>
  </w:endnote>
  <w:endnote w:type="continuationSeparator" w:id="1">
    <w:p w:rsidR="005F7B32" w:rsidRDefault="005F7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47" w:rsidRDefault="007A4B47" w:rsidP="00E53FE7">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7A4B47" w:rsidRDefault="007A4B47" w:rsidP="00282BD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47" w:rsidRPr="00D60B51" w:rsidRDefault="007A4B47" w:rsidP="00E53FE7">
    <w:pPr>
      <w:pStyle w:val="a3"/>
      <w:framePr w:wrap="around" w:vAnchor="text" w:hAnchor="margin" w:xAlign="outside" w:y="1"/>
      <w:rPr>
        <w:rStyle w:val="a4"/>
        <w:rFonts w:ascii="方正仿宋_GBK" w:eastAsia="方正仿宋_GBK" w:hint="eastAsia"/>
        <w:sz w:val="28"/>
        <w:szCs w:val="28"/>
      </w:rPr>
    </w:pPr>
    <w:r w:rsidRPr="00D60B51">
      <w:rPr>
        <w:rStyle w:val="a4"/>
        <w:rFonts w:ascii="方正仿宋_GBK" w:eastAsia="方正仿宋_GBK" w:hint="eastAsia"/>
        <w:sz w:val="28"/>
        <w:szCs w:val="28"/>
      </w:rPr>
      <w:fldChar w:fldCharType="begin"/>
    </w:r>
    <w:r w:rsidRPr="00D60B51">
      <w:rPr>
        <w:rStyle w:val="a4"/>
        <w:rFonts w:ascii="方正仿宋_GBK" w:eastAsia="方正仿宋_GBK" w:hint="eastAsia"/>
        <w:sz w:val="28"/>
        <w:szCs w:val="28"/>
      </w:rPr>
      <w:instrText xml:space="preserve">PAGE  </w:instrText>
    </w:r>
    <w:r w:rsidRPr="00D60B51">
      <w:rPr>
        <w:rStyle w:val="a4"/>
        <w:rFonts w:ascii="方正仿宋_GBK" w:eastAsia="方正仿宋_GBK" w:hint="eastAsia"/>
        <w:sz w:val="28"/>
        <w:szCs w:val="28"/>
      </w:rPr>
      <w:fldChar w:fldCharType="separate"/>
    </w:r>
    <w:r w:rsidR="00ED667B">
      <w:rPr>
        <w:rStyle w:val="a4"/>
        <w:rFonts w:ascii="方正仿宋_GBK" w:eastAsia="方正仿宋_GBK"/>
        <w:noProof/>
        <w:sz w:val="28"/>
        <w:szCs w:val="28"/>
      </w:rPr>
      <w:t>- 1 -</w:t>
    </w:r>
    <w:r w:rsidRPr="00D60B51">
      <w:rPr>
        <w:rStyle w:val="a4"/>
        <w:rFonts w:ascii="方正仿宋_GBK" w:eastAsia="方正仿宋_GBK" w:hint="eastAsia"/>
        <w:sz w:val="28"/>
        <w:szCs w:val="28"/>
      </w:rPr>
      <w:fldChar w:fldCharType="end"/>
    </w:r>
  </w:p>
  <w:p w:rsidR="007A4B47" w:rsidRDefault="007A4B47" w:rsidP="00282BD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B32" w:rsidRDefault="005F7B32">
      <w:r>
        <w:separator/>
      </w:r>
    </w:p>
  </w:footnote>
  <w:footnote w:type="continuationSeparator" w:id="1">
    <w:p w:rsidR="005F7B32" w:rsidRDefault="005F7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D73E9"/>
    <w:multiLevelType w:val="hybridMultilevel"/>
    <w:tmpl w:val="AA2CED4A"/>
    <w:lvl w:ilvl="0" w:tplc="D8C827DC">
      <w:start w:val="5"/>
      <w:numFmt w:val="japaneseCounting"/>
      <w:lvlText w:val="%1、"/>
      <w:lvlJc w:val="left"/>
      <w:pPr>
        <w:tabs>
          <w:tab w:val="num" w:pos="1197"/>
        </w:tabs>
        <w:ind w:left="1197" w:hanging="720"/>
      </w:pPr>
      <w:rPr>
        <w:rFonts w:hint="eastAsia"/>
      </w:rPr>
    </w:lvl>
    <w:lvl w:ilvl="1" w:tplc="04090019" w:tentative="1">
      <w:start w:val="1"/>
      <w:numFmt w:val="lowerLetter"/>
      <w:lvlText w:val="%2)"/>
      <w:lvlJc w:val="left"/>
      <w:pPr>
        <w:tabs>
          <w:tab w:val="num" w:pos="1317"/>
        </w:tabs>
        <w:ind w:left="1317" w:hanging="420"/>
      </w:pPr>
    </w:lvl>
    <w:lvl w:ilvl="2" w:tplc="0409001B" w:tentative="1">
      <w:start w:val="1"/>
      <w:numFmt w:val="lowerRoman"/>
      <w:lvlText w:val="%3."/>
      <w:lvlJc w:val="righ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9" w:tentative="1">
      <w:start w:val="1"/>
      <w:numFmt w:val="lowerLetter"/>
      <w:lvlText w:val="%5)"/>
      <w:lvlJc w:val="left"/>
      <w:pPr>
        <w:tabs>
          <w:tab w:val="num" w:pos="2577"/>
        </w:tabs>
        <w:ind w:left="2577" w:hanging="420"/>
      </w:pPr>
    </w:lvl>
    <w:lvl w:ilvl="5" w:tplc="0409001B" w:tentative="1">
      <w:start w:val="1"/>
      <w:numFmt w:val="lowerRoman"/>
      <w:lvlText w:val="%6."/>
      <w:lvlJc w:val="righ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9" w:tentative="1">
      <w:start w:val="1"/>
      <w:numFmt w:val="lowerLetter"/>
      <w:lvlText w:val="%8)"/>
      <w:lvlJc w:val="left"/>
      <w:pPr>
        <w:tabs>
          <w:tab w:val="num" w:pos="3837"/>
        </w:tabs>
        <w:ind w:left="3837" w:hanging="420"/>
      </w:pPr>
    </w:lvl>
    <w:lvl w:ilvl="8" w:tplc="0409001B" w:tentative="1">
      <w:start w:val="1"/>
      <w:numFmt w:val="lowerRoman"/>
      <w:lvlText w:val="%9."/>
      <w:lvlJc w:val="right"/>
      <w:pPr>
        <w:tabs>
          <w:tab w:val="num" w:pos="4257"/>
        </w:tabs>
        <w:ind w:left="4257" w:hanging="420"/>
      </w:pPr>
    </w:lvl>
  </w:abstractNum>
  <w:abstractNum w:abstractNumId="1">
    <w:nsid w:val="56F66E9A"/>
    <w:multiLevelType w:val="hybridMultilevel"/>
    <w:tmpl w:val="7D14DE68"/>
    <w:lvl w:ilvl="0" w:tplc="271222F6">
      <w:start w:val="2"/>
      <w:numFmt w:val="japaneseCounting"/>
      <w:lvlText w:val="%1、"/>
      <w:lvlJc w:val="left"/>
      <w:pPr>
        <w:tabs>
          <w:tab w:val="num" w:pos="897"/>
        </w:tabs>
        <w:ind w:left="897" w:hanging="420"/>
      </w:pPr>
      <w:rPr>
        <w:rFonts w:hint="eastAsia"/>
      </w:rPr>
    </w:lvl>
    <w:lvl w:ilvl="1" w:tplc="04090019" w:tentative="1">
      <w:start w:val="1"/>
      <w:numFmt w:val="lowerLetter"/>
      <w:lvlText w:val="%2)"/>
      <w:lvlJc w:val="left"/>
      <w:pPr>
        <w:tabs>
          <w:tab w:val="num" w:pos="1317"/>
        </w:tabs>
        <w:ind w:left="1317" w:hanging="420"/>
      </w:pPr>
    </w:lvl>
    <w:lvl w:ilvl="2" w:tplc="0409001B" w:tentative="1">
      <w:start w:val="1"/>
      <w:numFmt w:val="lowerRoman"/>
      <w:lvlText w:val="%3."/>
      <w:lvlJc w:val="righ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9" w:tentative="1">
      <w:start w:val="1"/>
      <w:numFmt w:val="lowerLetter"/>
      <w:lvlText w:val="%5)"/>
      <w:lvlJc w:val="left"/>
      <w:pPr>
        <w:tabs>
          <w:tab w:val="num" w:pos="2577"/>
        </w:tabs>
        <w:ind w:left="2577" w:hanging="420"/>
      </w:pPr>
    </w:lvl>
    <w:lvl w:ilvl="5" w:tplc="0409001B" w:tentative="1">
      <w:start w:val="1"/>
      <w:numFmt w:val="lowerRoman"/>
      <w:lvlText w:val="%6."/>
      <w:lvlJc w:val="righ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9" w:tentative="1">
      <w:start w:val="1"/>
      <w:numFmt w:val="lowerLetter"/>
      <w:lvlText w:val="%8)"/>
      <w:lvlJc w:val="left"/>
      <w:pPr>
        <w:tabs>
          <w:tab w:val="num" w:pos="3837"/>
        </w:tabs>
        <w:ind w:left="3837" w:hanging="420"/>
      </w:pPr>
    </w:lvl>
    <w:lvl w:ilvl="8" w:tplc="0409001B" w:tentative="1">
      <w:start w:val="1"/>
      <w:numFmt w:val="lowerRoman"/>
      <w:lvlText w:val="%9."/>
      <w:lvlJc w:val="right"/>
      <w:pPr>
        <w:tabs>
          <w:tab w:val="num" w:pos="4257"/>
        </w:tabs>
        <w:ind w:left="4257" w:hanging="420"/>
      </w:pPr>
    </w:lvl>
  </w:abstractNum>
  <w:abstractNum w:abstractNumId="2">
    <w:nsid w:val="75145A05"/>
    <w:multiLevelType w:val="hybridMultilevel"/>
    <w:tmpl w:val="DD4A0320"/>
    <w:lvl w:ilvl="0" w:tplc="53EA9D12">
      <w:start w:val="1"/>
      <w:numFmt w:val="japaneseCounting"/>
      <w:lvlText w:val="%1、"/>
      <w:lvlJc w:val="left"/>
      <w:pPr>
        <w:tabs>
          <w:tab w:val="num" w:pos="1260"/>
        </w:tabs>
        <w:ind w:left="1260" w:hanging="720"/>
      </w:pPr>
    </w:lvl>
    <w:lvl w:ilvl="1" w:tplc="34DE8FB4">
      <w:start w:val="1"/>
      <w:numFmt w:val="japaneseCounting"/>
      <w:lvlText w:val="（%2）"/>
      <w:lvlJc w:val="left"/>
      <w:pPr>
        <w:tabs>
          <w:tab w:val="num" w:pos="2124"/>
        </w:tabs>
        <w:ind w:left="2124"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formsDesig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69EEBD16-FC3A-49D4-8E47-0E15BC8C9C73}" w:val="crIPvdxCeFsot5mn7h6UZijHKQp1wJYMzN2k/GDE4uXWa93gTyqLb8+AR=lSOf0BV"/>
    <w:docVar w:name="{B5CAC73F-C6DF-44DC-9DC9-CF9ECB108962}" w:val="DP7FJi2XOhW8H1s40BbZe5/gACjdfLYIu6lz3rckaRwqUxSvtGETo+9=pnmQNKMVy"/>
    <w:docVar w:name="DocumentID" w:val="{115D0D1B-A499-4192-A7E0-717414E2EBE0}"/>
  </w:docVars>
  <w:rsids>
    <w:rsidRoot w:val="00650A2B"/>
    <w:rsid w:val="00000D34"/>
    <w:rsid w:val="000017E1"/>
    <w:rsid w:val="00010143"/>
    <w:rsid w:val="00017E1F"/>
    <w:rsid w:val="00022719"/>
    <w:rsid w:val="00022ED8"/>
    <w:rsid w:val="0002316F"/>
    <w:rsid w:val="00030BAB"/>
    <w:rsid w:val="00030C81"/>
    <w:rsid w:val="000317B2"/>
    <w:rsid w:val="00033058"/>
    <w:rsid w:val="000459E8"/>
    <w:rsid w:val="000507C2"/>
    <w:rsid w:val="0005470B"/>
    <w:rsid w:val="00063902"/>
    <w:rsid w:val="0007056C"/>
    <w:rsid w:val="000760FC"/>
    <w:rsid w:val="00086AC2"/>
    <w:rsid w:val="00087B4B"/>
    <w:rsid w:val="0009048C"/>
    <w:rsid w:val="00093A29"/>
    <w:rsid w:val="00097700"/>
    <w:rsid w:val="000A1BE3"/>
    <w:rsid w:val="000A247D"/>
    <w:rsid w:val="000B01BF"/>
    <w:rsid w:val="000C7AFE"/>
    <w:rsid w:val="000D1570"/>
    <w:rsid w:val="000D5988"/>
    <w:rsid w:val="000D6032"/>
    <w:rsid w:val="000E230B"/>
    <w:rsid w:val="001173DB"/>
    <w:rsid w:val="00121508"/>
    <w:rsid w:val="001264A5"/>
    <w:rsid w:val="00130894"/>
    <w:rsid w:val="0013299E"/>
    <w:rsid w:val="0014401D"/>
    <w:rsid w:val="001447DB"/>
    <w:rsid w:val="00151EB4"/>
    <w:rsid w:val="0018738F"/>
    <w:rsid w:val="001A01E2"/>
    <w:rsid w:val="001A4AD1"/>
    <w:rsid w:val="001B255D"/>
    <w:rsid w:val="001C7020"/>
    <w:rsid w:val="001D1159"/>
    <w:rsid w:val="001D612C"/>
    <w:rsid w:val="001E5D47"/>
    <w:rsid w:val="001F1290"/>
    <w:rsid w:val="001F1BF0"/>
    <w:rsid w:val="001F2AD1"/>
    <w:rsid w:val="0020069E"/>
    <w:rsid w:val="0020078B"/>
    <w:rsid w:val="00200FC6"/>
    <w:rsid w:val="002079D9"/>
    <w:rsid w:val="00210A45"/>
    <w:rsid w:val="00214F64"/>
    <w:rsid w:val="002173DA"/>
    <w:rsid w:val="0022035A"/>
    <w:rsid w:val="0023232B"/>
    <w:rsid w:val="00233EF6"/>
    <w:rsid w:val="00236427"/>
    <w:rsid w:val="0024053C"/>
    <w:rsid w:val="002431B8"/>
    <w:rsid w:val="002440B4"/>
    <w:rsid w:val="00246820"/>
    <w:rsid w:val="00257912"/>
    <w:rsid w:val="00282BD0"/>
    <w:rsid w:val="00287721"/>
    <w:rsid w:val="002879A0"/>
    <w:rsid w:val="00294593"/>
    <w:rsid w:val="002955D1"/>
    <w:rsid w:val="00295854"/>
    <w:rsid w:val="0029609D"/>
    <w:rsid w:val="002B2D3E"/>
    <w:rsid w:val="002D1E15"/>
    <w:rsid w:val="002D65EB"/>
    <w:rsid w:val="002E0DE3"/>
    <w:rsid w:val="002E5EFE"/>
    <w:rsid w:val="002E637D"/>
    <w:rsid w:val="002F2449"/>
    <w:rsid w:val="003024E8"/>
    <w:rsid w:val="003042E4"/>
    <w:rsid w:val="00314F83"/>
    <w:rsid w:val="003176A3"/>
    <w:rsid w:val="00322E46"/>
    <w:rsid w:val="003235B9"/>
    <w:rsid w:val="00340F41"/>
    <w:rsid w:val="00342BBE"/>
    <w:rsid w:val="003619C6"/>
    <w:rsid w:val="003851EF"/>
    <w:rsid w:val="003872D4"/>
    <w:rsid w:val="00393584"/>
    <w:rsid w:val="003938EC"/>
    <w:rsid w:val="003A638D"/>
    <w:rsid w:val="003B1A08"/>
    <w:rsid w:val="003B21C9"/>
    <w:rsid w:val="003B4B23"/>
    <w:rsid w:val="003D2680"/>
    <w:rsid w:val="003D26E9"/>
    <w:rsid w:val="003D5B95"/>
    <w:rsid w:val="003D7FD1"/>
    <w:rsid w:val="003E5764"/>
    <w:rsid w:val="003F2922"/>
    <w:rsid w:val="003F4159"/>
    <w:rsid w:val="003F638B"/>
    <w:rsid w:val="004062DC"/>
    <w:rsid w:val="00410269"/>
    <w:rsid w:val="0041116E"/>
    <w:rsid w:val="004205D5"/>
    <w:rsid w:val="00426B23"/>
    <w:rsid w:val="004379F0"/>
    <w:rsid w:val="00453599"/>
    <w:rsid w:val="00492B8E"/>
    <w:rsid w:val="004A5BBD"/>
    <w:rsid w:val="004B5FB8"/>
    <w:rsid w:val="004B7EFB"/>
    <w:rsid w:val="004C2657"/>
    <w:rsid w:val="004C4979"/>
    <w:rsid w:val="004D062F"/>
    <w:rsid w:val="004E2DB3"/>
    <w:rsid w:val="004E6800"/>
    <w:rsid w:val="004E73E8"/>
    <w:rsid w:val="004F13A5"/>
    <w:rsid w:val="004F21B3"/>
    <w:rsid w:val="00500540"/>
    <w:rsid w:val="00504A93"/>
    <w:rsid w:val="0050607A"/>
    <w:rsid w:val="00524FC8"/>
    <w:rsid w:val="00525E6D"/>
    <w:rsid w:val="0054269B"/>
    <w:rsid w:val="00543920"/>
    <w:rsid w:val="0054612D"/>
    <w:rsid w:val="00555487"/>
    <w:rsid w:val="005555F7"/>
    <w:rsid w:val="00557434"/>
    <w:rsid w:val="005757F3"/>
    <w:rsid w:val="00580D63"/>
    <w:rsid w:val="0059097E"/>
    <w:rsid w:val="005923C1"/>
    <w:rsid w:val="00592C68"/>
    <w:rsid w:val="0059621D"/>
    <w:rsid w:val="005A08A5"/>
    <w:rsid w:val="005A26D7"/>
    <w:rsid w:val="005A410E"/>
    <w:rsid w:val="005A62FE"/>
    <w:rsid w:val="005A7285"/>
    <w:rsid w:val="005C3187"/>
    <w:rsid w:val="005C530C"/>
    <w:rsid w:val="005C5F96"/>
    <w:rsid w:val="005D214D"/>
    <w:rsid w:val="005D2D8B"/>
    <w:rsid w:val="005E2836"/>
    <w:rsid w:val="005E5955"/>
    <w:rsid w:val="005E6B3A"/>
    <w:rsid w:val="005E7690"/>
    <w:rsid w:val="005E7E5F"/>
    <w:rsid w:val="005F7B32"/>
    <w:rsid w:val="00602CFC"/>
    <w:rsid w:val="00613B7E"/>
    <w:rsid w:val="00616B15"/>
    <w:rsid w:val="00621CA1"/>
    <w:rsid w:val="00622550"/>
    <w:rsid w:val="006323F4"/>
    <w:rsid w:val="006327D1"/>
    <w:rsid w:val="006371D7"/>
    <w:rsid w:val="00640037"/>
    <w:rsid w:val="00640A3B"/>
    <w:rsid w:val="0064258B"/>
    <w:rsid w:val="00646C14"/>
    <w:rsid w:val="00650847"/>
    <w:rsid w:val="00650A2B"/>
    <w:rsid w:val="00657473"/>
    <w:rsid w:val="006632EC"/>
    <w:rsid w:val="00672F4B"/>
    <w:rsid w:val="006769AE"/>
    <w:rsid w:val="00683BDA"/>
    <w:rsid w:val="00685D78"/>
    <w:rsid w:val="00687183"/>
    <w:rsid w:val="00696452"/>
    <w:rsid w:val="006B15AB"/>
    <w:rsid w:val="006B2A71"/>
    <w:rsid w:val="006B6000"/>
    <w:rsid w:val="006C3010"/>
    <w:rsid w:val="006E7D44"/>
    <w:rsid w:val="006F2DC8"/>
    <w:rsid w:val="006F4EF8"/>
    <w:rsid w:val="006F7B8D"/>
    <w:rsid w:val="007038E3"/>
    <w:rsid w:val="00704583"/>
    <w:rsid w:val="007045ED"/>
    <w:rsid w:val="00714D82"/>
    <w:rsid w:val="00715137"/>
    <w:rsid w:val="00722920"/>
    <w:rsid w:val="007267ED"/>
    <w:rsid w:val="00730FEC"/>
    <w:rsid w:val="00731AAC"/>
    <w:rsid w:val="00736CE2"/>
    <w:rsid w:val="007402CB"/>
    <w:rsid w:val="0075504D"/>
    <w:rsid w:val="00760144"/>
    <w:rsid w:val="007630D2"/>
    <w:rsid w:val="0076519B"/>
    <w:rsid w:val="00766378"/>
    <w:rsid w:val="00770C18"/>
    <w:rsid w:val="0078240F"/>
    <w:rsid w:val="0078472E"/>
    <w:rsid w:val="00797BD5"/>
    <w:rsid w:val="007A2631"/>
    <w:rsid w:val="007A4B47"/>
    <w:rsid w:val="007B0AD7"/>
    <w:rsid w:val="007B12C5"/>
    <w:rsid w:val="007B335C"/>
    <w:rsid w:val="007C0AC5"/>
    <w:rsid w:val="007D1F79"/>
    <w:rsid w:val="007D7FD0"/>
    <w:rsid w:val="007E5E01"/>
    <w:rsid w:val="007E7D0D"/>
    <w:rsid w:val="007F26DD"/>
    <w:rsid w:val="007F2DE8"/>
    <w:rsid w:val="007F73EE"/>
    <w:rsid w:val="007F7A2C"/>
    <w:rsid w:val="008000ED"/>
    <w:rsid w:val="00805378"/>
    <w:rsid w:val="008071F5"/>
    <w:rsid w:val="0081682B"/>
    <w:rsid w:val="00850B07"/>
    <w:rsid w:val="00856EA3"/>
    <w:rsid w:val="00862E5B"/>
    <w:rsid w:val="008655B5"/>
    <w:rsid w:val="00867552"/>
    <w:rsid w:val="00875DD1"/>
    <w:rsid w:val="00876137"/>
    <w:rsid w:val="00877686"/>
    <w:rsid w:val="00882F48"/>
    <w:rsid w:val="00883E8B"/>
    <w:rsid w:val="008847BB"/>
    <w:rsid w:val="008A0F63"/>
    <w:rsid w:val="008A7E2E"/>
    <w:rsid w:val="008B04B6"/>
    <w:rsid w:val="008B733C"/>
    <w:rsid w:val="008C1988"/>
    <w:rsid w:val="008C26F8"/>
    <w:rsid w:val="008C5513"/>
    <w:rsid w:val="008F0654"/>
    <w:rsid w:val="008F2164"/>
    <w:rsid w:val="009026E4"/>
    <w:rsid w:val="00915303"/>
    <w:rsid w:val="00916820"/>
    <w:rsid w:val="00917E96"/>
    <w:rsid w:val="00920D2A"/>
    <w:rsid w:val="009215B5"/>
    <w:rsid w:val="00927453"/>
    <w:rsid w:val="00934DDC"/>
    <w:rsid w:val="009364BC"/>
    <w:rsid w:val="009412D8"/>
    <w:rsid w:val="00941912"/>
    <w:rsid w:val="009535E8"/>
    <w:rsid w:val="00970445"/>
    <w:rsid w:val="00972FF4"/>
    <w:rsid w:val="0097360E"/>
    <w:rsid w:val="00991D81"/>
    <w:rsid w:val="009A04C2"/>
    <w:rsid w:val="009A4CE0"/>
    <w:rsid w:val="009A565D"/>
    <w:rsid w:val="009B391D"/>
    <w:rsid w:val="009C09A5"/>
    <w:rsid w:val="009C257A"/>
    <w:rsid w:val="009D52D7"/>
    <w:rsid w:val="009E2774"/>
    <w:rsid w:val="009F3445"/>
    <w:rsid w:val="00A0774D"/>
    <w:rsid w:val="00A1089F"/>
    <w:rsid w:val="00A14D97"/>
    <w:rsid w:val="00A24263"/>
    <w:rsid w:val="00A24494"/>
    <w:rsid w:val="00A270EA"/>
    <w:rsid w:val="00A340E3"/>
    <w:rsid w:val="00A35A74"/>
    <w:rsid w:val="00A40BED"/>
    <w:rsid w:val="00A456C1"/>
    <w:rsid w:val="00A5056E"/>
    <w:rsid w:val="00A50697"/>
    <w:rsid w:val="00A52D95"/>
    <w:rsid w:val="00A55168"/>
    <w:rsid w:val="00A614AB"/>
    <w:rsid w:val="00A63748"/>
    <w:rsid w:val="00A74A17"/>
    <w:rsid w:val="00A84944"/>
    <w:rsid w:val="00AA09F7"/>
    <w:rsid w:val="00AB04EF"/>
    <w:rsid w:val="00AC652E"/>
    <w:rsid w:val="00AD229A"/>
    <w:rsid w:val="00AE69C7"/>
    <w:rsid w:val="00AF11E0"/>
    <w:rsid w:val="00AF156E"/>
    <w:rsid w:val="00AF6D33"/>
    <w:rsid w:val="00B0366B"/>
    <w:rsid w:val="00B06CAB"/>
    <w:rsid w:val="00B11B18"/>
    <w:rsid w:val="00B14A87"/>
    <w:rsid w:val="00B17E7E"/>
    <w:rsid w:val="00B26765"/>
    <w:rsid w:val="00B279E1"/>
    <w:rsid w:val="00B3108C"/>
    <w:rsid w:val="00B3113B"/>
    <w:rsid w:val="00B41E5D"/>
    <w:rsid w:val="00B50EBE"/>
    <w:rsid w:val="00B77BC7"/>
    <w:rsid w:val="00B8309B"/>
    <w:rsid w:val="00B86441"/>
    <w:rsid w:val="00B94F91"/>
    <w:rsid w:val="00B974F2"/>
    <w:rsid w:val="00BA5C3F"/>
    <w:rsid w:val="00BB5695"/>
    <w:rsid w:val="00BC7320"/>
    <w:rsid w:val="00BD0E71"/>
    <w:rsid w:val="00BD4957"/>
    <w:rsid w:val="00BE5267"/>
    <w:rsid w:val="00BF1BDD"/>
    <w:rsid w:val="00BF2721"/>
    <w:rsid w:val="00BF6817"/>
    <w:rsid w:val="00BF6F97"/>
    <w:rsid w:val="00BF7C4E"/>
    <w:rsid w:val="00C01A9B"/>
    <w:rsid w:val="00C0359B"/>
    <w:rsid w:val="00C13352"/>
    <w:rsid w:val="00C24FF1"/>
    <w:rsid w:val="00C3058D"/>
    <w:rsid w:val="00C3148F"/>
    <w:rsid w:val="00C31C49"/>
    <w:rsid w:val="00C333AE"/>
    <w:rsid w:val="00C364BF"/>
    <w:rsid w:val="00C40E4C"/>
    <w:rsid w:val="00C46335"/>
    <w:rsid w:val="00C571B0"/>
    <w:rsid w:val="00C60EE9"/>
    <w:rsid w:val="00C82EC0"/>
    <w:rsid w:val="00C84937"/>
    <w:rsid w:val="00C8583E"/>
    <w:rsid w:val="00C96B41"/>
    <w:rsid w:val="00CA32B3"/>
    <w:rsid w:val="00CA419E"/>
    <w:rsid w:val="00CC5361"/>
    <w:rsid w:val="00CD3916"/>
    <w:rsid w:val="00CD6D11"/>
    <w:rsid w:val="00CE0952"/>
    <w:rsid w:val="00CE2FE2"/>
    <w:rsid w:val="00CE5EAF"/>
    <w:rsid w:val="00CE5FC5"/>
    <w:rsid w:val="00CF7566"/>
    <w:rsid w:val="00D13795"/>
    <w:rsid w:val="00D31BA5"/>
    <w:rsid w:val="00D34B63"/>
    <w:rsid w:val="00D35879"/>
    <w:rsid w:val="00D534DB"/>
    <w:rsid w:val="00D5585E"/>
    <w:rsid w:val="00D568A2"/>
    <w:rsid w:val="00D60B51"/>
    <w:rsid w:val="00D678DE"/>
    <w:rsid w:val="00D715E7"/>
    <w:rsid w:val="00D71AF0"/>
    <w:rsid w:val="00D8304E"/>
    <w:rsid w:val="00D87819"/>
    <w:rsid w:val="00D92B2E"/>
    <w:rsid w:val="00DA70D8"/>
    <w:rsid w:val="00DB4836"/>
    <w:rsid w:val="00DB4F6F"/>
    <w:rsid w:val="00DB680E"/>
    <w:rsid w:val="00DC1BF3"/>
    <w:rsid w:val="00DC2AA4"/>
    <w:rsid w:val="00DC6768"/>
    <w:rsid w:val="00DD7A5B"/>
    <w:rsid w:val="00E007B6"/>
    <w:rsid w:val="00E06867"/>
    <w:rsid w:val="00E107B2"/>
    <w:rsid w:val="00E10E0C"/>
    <w:rsid w:val="00E25289"/>
    <w:rsid w:val="00E274C1"/>
    <w:rsid w:val="00E33960"/>
    <w:rsid w:val="00E341EF"/>
    <w:rsid w:val="00E37B31"/>
    <w:rsid w:val="00E50113"/>
    <w:rsid w:val="00E520FD"/>
    <w:rsid w:val="00E53701"/>
    <w:rsid w:val="00E53FE7"/>
    <w:rsid w:val="00E60591"/>
    <w:rsid w:val="00E6540C"/>
    <w:rsid w:val="00E65B21"/>
    <w:rsid w:val="00E70259"/>
    <w:rsid w:val="00E71B89"/>
    <w:rsid w:val="00E73892"/>
    <w:rsid w:val="00E7412B"/>
    <w:rsid w:val="00E8198B"/>
    <w:rsid w:val="00E836B6"/>
    <w:rsid w:val="00E86B4F"/>
    <w:rsid w:val="00E94E04"/>
    <w:rsid w:val="00E96B3B"/>
    <w:rsid w:val="00EA5D01"/>
    <w:rsid w:val="00EB022C"/>
    <w:rsid w:val="00EB0D14"/>
    <w:rsid w:val="00EB14EB"/>
    <w:rsid w:val="00EB1BF6"/>
    <w:rsid w:val="00EB465D"/>
    <w:rsid w:val="00EC043B"/>
    <w:rsid w:val="00ED667B"/>
    <w:rsid w:val="00ED76B7"/>
    <w:rsid w:val="00EE1AD5"/>
    <w:rsid w:val="00EF00FB"/>
    <w:rsid w:val="00EF168F"/>
    <w:rsid w:val="00EF3F11"/>
    <w:rsid w:val="00EF5F9E"/>
    <w:rsid w:val="00EF67B9"/>
    <w:rsid w:val="00F02BEC"/>
    <w:rsid w:val="00F07757"/>
    <w:rsid w:val="00F12D23"/>
    <w:rsid w:val="00F13005"/>
    <w:rsid w:val="00F13956"/>
    <w:rsid w:val="00F17CB8"/>
    <w:rsid w:val="00F31AEB"/>
    <w:rsid w:val="00F33891"/>
    <w:rsid w:val="00F36A83"/>
    <w:rsid w:val="00F41B57"/>
    <w:rsid w:val="00F43009"/>
    <w:rsid w:val="00F459A1"/>
    <w:rsid w:val="00F46488"/>
    <w:rsid w:val="00F47A66"/>
    <w:rsid w:val="00F53CAA"/>
    <w:rsid w:val="00F54115"/>
    <w:rsid w:val="00F61286"/>
    <w:rsid w:val="00F65E74"/>
    <w:rsid w:val="00F6790B"/>
    <w:rsid w:val="00F71EFE"/>
    <w:rsid w:val="00F751A9"/>
    <w:rsid w:val="00F771EE"/>
    <w:rsid w:val="00F86190"/>
    <w:rsid w:val="00F86D10"/>
    <w:rsid w:val="00F96E32"/>
    <w:rsid w:val="00FA6940"/>
    <w:rsid w:val="00FC3374"/>
    <w:rsid w:val="00FD5F65"/>
    <w:rsid w:val="00FD6165"/>
    <w:rsid w:val="00FE7A98"/>
    <w:rsid w:val="00FF2B44"/>
    <w:rsid w:val="00FF312D"/>
    <w:rsid w:val="00FF75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Body Text Indent"/>
    <w:basedOn w:val="a"/>
    <w:pPr>
      <w:ind w:firstLine="588"/>
    </w:pPr>
    <w:rPr>
      <w:rFonts w:ascii="仿宋_GB2312" w:eastAsia="仿宋_GB2312"/>
      <w:sz w:val="28"/>
    </w:rPr>
  </w:style>
  <w:style w:type="paragraph" w:styleId="2">
    <w:name w:val="Body Text Indent 2"/>
    <w:basedOn w:val="a"/>
    <w:pPr>
      <w:ind w:firstLine="567"/>
    </w:pPr>
    <w:rPr>
      <w:rFonts w:ascii="仿宋_GB2312"/>
      <w:sz w:val="32"/>
    </w:rPr>
  </w:style>
  <w:style w:type="paragraph" w:styleId="a6">
    <w:name w:val="Body Text"/>
    <w:basedOn w:val="a"/>
    <w:pPr>
      <w:jc w:val="center"/>
    </w:pPr>
    <w:rPr>
      <w:rFonts w:eastAsia="仿宋_GB2312"/>
      <w:b/>
      <w:bCs/>
      <w:sz w:val="32"/>
    </w:rPr>
  </w:style>
  <w:style w:type="paragraph" w:styleId="a7">
    <w:name w:val="Balloon Text"/>
    <w:basedOn w:val="a"/>
    <w:semiHidden/>
    <w:rsid w:val="00882F48"/>
    <w:rPr>
      <w:sz w:val="18"/>
      <w:szCs w:val="18"/>
    </w:rPr>
  </w:style>
  <w:style w:type="paragraph" w:styleId="a8">
    <w:name w:val="header"/>
    <w:basedOn w:val="a"/>
    <w:link w:val="Char"/>
    <w:rsid w:val="009026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9026E4"/>
    <w:rPr>
      <w:kern w:val="2"/>
      <w:sz w:val="18"/>
      <w:szCs w:val="18"/>
    </w:rPr>
  </w:style>
  <w:style w:type="paragraph" w:styleId="a9">
    <w:name w:val="Date"/>
    <w:basedOn w:val="a"/>
    <w:next w:val="a"/>
    <w:rsid w:val="00D60B51"/>
    <w:pPr>
      <w:ind w:leftChars="2500" w:left="100"/>
    </w:pPr>
    <w:rPr>
      <w:rFonts w:ascii="宋体" w:hAnsi="宋体"/>
      <w:sz w:val="32"/>
      <w:szCs w:val="20"/>
    </w:rPr>
  </w:style>
  <w:style w:type="paragraph" w:customStyle="1" w:styleId="p0">
    <w:name w:val="p0"/>
    <w:basedOn w:val="a"/>
    <w:rsid w:val="00E10E0C"/>
    <w:pPr>
      <w:widowControl/>
      <w:spacing w:line="360" w:lineRule="atLeast"/>
    </w:pPr>
    <w:rPr>
      <w:rFonts w:ascii="Calibri" w:hAnsi="Calibri" w:cs="宋体"/>
      <w:kern w:val="0"/>
      <w:szCs w:val="21"/>
    </w:rPr>
  </w:style>
  <w:style w:type="character" w:customStyle="1" w:styleId="NormalCharacter">
    <w:name w:val="NormalCharacter"/>
    <w:semiHidden/>
    <w:rsid w:val="00D35879"/>
  </w:style>
  <w:style w:type="character" w:styleId="aa">
    <w:name w:val="Hyperlink"/>
    <w:basedOn w:val="NormalCharacter"/>
    <w:rsid w:val="00D3587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7945048">
      <w:bodyDiv w:val="1"/>
      <w:marLeft w:val="0"/>
      <w:marRight w:val="0"/>
      <w:marTop w:val="0"/>
      <w:marBottom w:val="0"/>
      <w:divBdr>
        <w:top w:val="none" w:sz="0" w:space="0" w:color="auto"/>
        <w:left w:val="none" w:sz="0" w:space="0" w:color="auto"/>
        <w:bottom w:val="none" w:sz="0" w:space="0" w:color="auto"/>
        <w:right w:val="none" w:sz="0" w:space="0" w:color="auto"/>
      </w:divBdr>
    </w:div>
    <w:div w:id="169028808">
      <w:bodyDiv w:val="1"/>
      <w:marLeft w:val="0"/>
      <w:marRight w:val="0"/>
      <w:marTop w:val="0"/>
      <w:marBottom w:val="0"/>
      <w:divBdr>
        <w:top w:val="none" w:sz="0" w:space="0" w:color="auto"/>
        <w:left w:val="none" w:sz="0" w:space="0" w:color="auto"/>
        <w:bottom w:val="none" w:sz="0" w:space="0" w:color="auto"/>
        <w:right w:val="none" w:sz="0" w:space="0" w:color="auto"/>
      </w:divBdr>
    </w:div>
    <w:div w:id="169683604">
      <w:bodyDiv w:val="1"/>
      <w:marLeft w:val="0"/>
      <w:marRight w:val="0"/>
      <w:marTop w:val="0"/>
      <w:marBottom w:val="0"/>
      <w:divBdr>
        <w:top w:val="none" w:sz="0" w:space="0" w:color="auto"/>
        <w:left w:val="none" w:sz="0" w:space="0" w:color="auto"/>
        <w:bottom w:val="none" w:sz="0" w:space="0" w:color="auto"/>
        <w:right w:val="none" w:sz="0" w:space="0" w:color="auto"/>
      </w:divBdr>
    </w:div>
    <w:div w:id="192617860">
      <w:bodyDiv w:val="1"/>
      <w:marLeft w:val="0"/>
      <w:marRight w:val="0"/>
      <w:marTop w:val="0"/>
      <w:marBottom w:val="0"/>
      <w:divBdr>
        <w:top w:val="none" w:sz="0" w:space="0" w:color="auto"/>
        <w:left w:val="none" w:sz="0" w:space="0" w:color="auto"/>
        <w:bottom w:val="none" w:sz="0" w:space="0" w:color="auto"/>
        <w:right w:val="none" w:sz="0" w:space="0" w:color="auto"/>
      </w:divBdr>
    </w:div>
    <w:div w:id="294986816">
      <w:bodyDiv w:val="1"/>
      <w:marLeft w:val="0"/>
      <w:marRight w:val="0"/>
      <w:marTop w:val="0"/>
      <w:marBottom w:val="0"/>
      <w:divBdr>
        <w:top w:val="none" w:sz="0" w:space="0" w:color="auto"/>
        <w:left w:val="none" w:sz="0" w:space="0" w:color="auto"/>
        <w:bottom w:val="none" w:sz="0" w:space="0" w:color="auto"/>
        <w:right w:val="none" w:sz="0" w:space="0" w:color="auto"/>
      </w:divBdr>
    </w:div>
    <w:div w:id="324477444">
      <w:bodyDiv w:val="1"/>
      <w:marLeft w:val="0"/>
      <w:marRight w:val="0"/>
      <w:marTop w:val="0"/>
      <w:marBottom w:val="0"/>
      <w:divBdr>
        <w:top w:val="none" w:sz="0" w:space="0" w:color="auto"/>
        <w:left w:val="none" w:sz="0" w:space="0" w:color="auto"/>
        <w:bottom w:val="none" w:sz="0" w:space="0" w:color="auto"/>
        <w:right w:val="none" w:sz="0" w:space="0" w:color="auto"/>
      </w:divBdr>
    </w:div>
    <w:div w:id="373234938">
      <w:bodyDiv w:val="1"/>
      <w:marLeft w:val="0"/>
      <w:marRight w:val="0"/>
      <w:marTop w:val="0"/>
      <w:marBottom w:val="0"/>
      <w:divBdr>
        <w:top w:val="none" w:sz="0" w:space="0" w:color="auto"/>
        <w:left w:val="none" w:sz="0" w:space="0" w:color="auto"/>
        <w:bottom w:val="none" w:sz="0" w:space="0" w:color="auto"/>
        <w:right w:val="none" w:sz="0" w:space="0" w:color="auto"/>
      </w:divBdr>
    </w:div>
    <w:div w:id="420220624">
      <w:bodyDiv w:val="1"/>
      <w:marLeft w:val="0"/>
      <w:marRight w:val="0"/>
      <w:marTop w:val="0"/>
      <w:marBottom w:val="0"/>
      <w:divBdr>
        <w:top w:val="none" w:sz="0" w:space="0" w:color="auto"/>
        <w:left w:val="none" w:sz="0" w:space="0" w:color="auto"/>
        <w:bottom w:val="none" w:sz="0" w:space="0" w:color="auto"/>
        <w:right w:val="none" w:sz="0" w:space="0" w:color="auto"/>
      </w:divBdr>
    </w:div>
    <w:div w:id="452015344">
      <w:bodyDiv w:val="1"/>
      <w:marLeft w:val="0"/>
      <w:marRight w:val="0"/>
      <w:marTop w:val="0"/>
      <w:marBottom w:val="0"/>
      <w:divBdr>
        <w:top w:val="none" w:sz="0" w:space="0" w:color="auto"/>
        <w:left w:val="none" w:sz="0" w:space="0" w:color="auto"/>
        <w:bottom w:val="none" w:sz="0" w:space="0" w:color="auto"/>
        <w:right w:val="none" w:sz="0" w:space="0" w:color="auto"/>
      </w:divBdr>
    </w:div>
    <w:div w:id="466242283">
      <w:bodyDiv w:val="1"/>
      <w:marLeft w:val="0"/>
      <w:marRight w:val="0"/>
      <w:marTop w:val="0"/>
      <w:marBottom w:val="0"/>
      <w:divBdr>
        <w:top w:val="none" w:sz="0" w:space="0" w:color="auto"/>
        <w:left w:val="none" w:sz="0" w:space="0" w:color="auto"/>
        <w:bottom w:val="none" w:sz="0" w:space="0" w:color="auto"/>
        <w:right w:val="none" w:sz="0" w:space="0" w:color="auto"/>
      </w:divBdr>
    </w:div>
    <w:div w:id="477384310">
      <w:bodyDiv w:val="1"/>
      <w:marLeft w:val="0"/>
      <w:marRight w:val="0"/>
      <w:marTop w:val="0"/>
      <w:marBottom w:val="0"/>
      <w:divBdr>
        <w:top w:val="none" w:sz="0" w:space="0" w:color="auto"/>
        <w:left w:val="none" w:sz="0" w:space="0" w:color="auto"/>
        <w:bottom w:val="none" w:sz="0" w:space="0" w:color="auto"/>
        <w:right w:val="none" w:sz="0" w:space="0" w:color="auto"/>
      </w:divBdr>
    </w:div>
    <w:div w:id="498081487">
      <w:bodyDiv w:val="1"/>
      <w:marLeft w:val="0"/>
      <w:marRight w:val="0"/>
      <w:marTop w:val="0"/>
      <w:marBottom w:val="0"/>
      <w:divBdr>
        <w:top w:val="none" w:sz="0" w:space="0" w:color="auto"/>
        <w:left w:val="none" w:sz="0" w:space="0" w:color="auto"/>
        <w:bottom w:val="none" w:sz="0" w:space="0" w:color="auto"/>
        <w:right w:val="none" w:sz="0" w:space="0" w:color="auto"/>
      </w:divBdr>
    </w:div>
    <w:div w:id="528493119">
      <w:bodyDiv w:val="1"/>
      <w:marLeft w:val="0"/>
      <w:marRight w:val="0"/>
      <w:marTop w:val="0"/>
      <w:marBottom w:val="0"/>
      <w:divBdr>
        <w:top w:val="none" w:sz="0" w:space="0" w:color="auto"/>
        <w:left w:val="none" w:sz="0" w:space="0" w:color="auto"/>
        <w:bottom w:val="none" w:sz="0" w:space="0" w:color="auto"/>
        <w:right w:val="none" w:sz="0" w:space="0" w:color="auto"/>
      </w:divBdr>
    </w:div>
    <w:div w:id="561989763">
      <w:bodyDiv w:val="1"/>
      <w:marLeft w:val="0"/>
      <w:marRight w:val="0"/>
      <w:marTop w:val="0"/>
      <w:marBottom w:val="0"/>
      <w:divBdr>
        <w:top w:val="none" w:sz="0" w:space="0" w:color="auto"/>
        <w:left w:val="none" w:sz="0" w:space="0" w:color="auto"/>
        <w:bottom w:val="none" w:sz="0" w:space="0" w:color="auto"/>
        <w:right w:val="none" w:sz="0" w:space="0" w:color="auto"/>
      </w:divBdr>
    </w:div>
    <w:div w:id="688532126">
      <w:bodyDiv w:val="1"/>
      <w:marLeft w:val="0"/>
      <w:marRight w:val="0"/>
      <w:marTop w:val="0"/>
      <w:marBottom w:val="0"/>
      <w:divBdr>
        <w:top w:val="none" w:sz="0" w:space="0" w:color="auto"/>
        <w:left w:val="none" w:sz="0" w:space="0" w:color="auto"/>
        <w:bottom w:val="none" w:sz="0" w:space="0" w:color="auto"/>
        <w:right w:val="none" w:sz="0" w:space="0" w:color="auto"/>
      </w:divBdr>
    </w:div>
    <w:div w:id="753473766">
      <w:bodyDiv w:val="1"/>
      <w:marLeft w:val="0"/>
      <w:marRight w:val="0"/>
      <w:marTop w:val="0"/>
      <w:marBottom w:val="0"/>
      <w:divBdr>
        <w:top w:val="none" w:sz="0" w:space="0" w:color="auto"/>
        <w:left w:val="none" w:sz="0" w:space="0" w:color="auto"/>
        <w:bottom w:val="none" w:sz="0" w:space="0" w:color="auto"/>
        <w:right w:val="none" w:sz="0" w:space="0" w:color="auto"/>
      </w:divBdr>
    </w:div>
    <w:div w:id="828062301">
      <w:bodyDiv w:val="1"/>
      <w:marLeft w:val="0"/>
      <w:marRight w:val="0"/>
      <w:marTop w:val="0"/>
      <w:marBottom w:val="0"/>
      <w:divBdr>
        <w:top w:val="none" w:sz="0" w:space="0" w:color="auto"/>
        <w:left w:val="none" w:sz="0" w:space="0" w:color="auto"/>
        <w:bottom w:val="none" w:sz="0" w:space="0" w:color="auto"/>
        <w:right w:val="none" w:sz="0" w:space="0" w:color="auto"/>
      </w:divBdr>
    </w:div>
    <w:div w:id="835728748">
      <w:bodyDiv w:val="1"/>
      <w:marLeft w:val="0"/>
      <w:marRight w:val="0"/>
      <w:marTop w:val="0"/>
      <w:marBottom w:val="0"/>
      <w:divBdr>
        <w:top w:val="none" w:sz="0" w:space="0" w:color="auto"/>
        <w:left w:val="none" w:sz="0" w:space="0" w:color="auto"/>
        <w:bottom w:val="none" w:sz="0" w:space="0" w:color="auto"/>
        <w:right w:val="none" w:sz="0" w:space="0" w:color="auto"/>
      </w:divBdr>
    </w:div>
    <w:div w:id="885217386">
      <w:bodyDiv w:val="1"/>
      <w:marLeft w:val="0"/>
      <w:marRight w:val="0"/>
      <w:marTop w:val="0"/>
      <w:marBottom w:val="0"/>
      <w:divBdr>
        <w:top w:val="none" w:sz="0" w:space="0" w:color="auto"/>
        <w:left w:val="none" w:sz="0" w:space="0" w:color="auto"/>
        <w:bottom w:val="none" w:sz="0" w:space="0" w:color="auto"/>
        <w:right w:val="none" w:sz="0" w:space="0" w:color="auto"/>
      </w:divBdr>
    </w:div>
    <w:div w:id="952245777">
      <w:bodyDiv w:val="1"/>
      <w:marLeft w:val="0"/>
      <w:marRight w:val="0"/>
      <w:marTop w:val="0"/>
      <w:marBottom w:val="0"/>
      <w:divBdr>
        <w:top w:val="none" w:sz="0" w:space="0" w:color="auto"/>
        <w:left w:val="none" w:sz="0" w:space="0" w:color="auto"/>
        <w:bottom w:val="none" w:sz="0" w:space="0" w:color="auto"/>
        <w:right w:val="none" w:sz="0" w:space="0" w:color="auto"/>
      </w:divBdr>
    </w:div>
    <w:div w:id="1127509936">
      <w:bodyDiv w:val="1"/>
      <w:marLeft w:val="0"/>
      <w:marRight w:val="0"/>
      <w:marTop w:val="0"/>
      <w:marBottom w:val="0"/>
      <w:divBdr>
        <w:top w:val="none" w:sz="0" w:space="0" w:color="auto"/>
        <w:left w:val="none" w:sz="0" w:space="0" w:color="auto"/>
        <w:bottom w:val="none" w:sz="0" w:space="0" w:color="auto"/>
        <w:right w:val="none" w:sz="0" w:space="0" w:color="auto"/>
      </w:divBdr>
    </w:div>
    <w:div w:id="1185359713">
      <w:bodyDiv w:val="1"/>
      <w:marLeft w:val="0"/>
      <w:marRight w:val="0"/>
      <w:marTop w:val="0"/>
      <w:marBottom w:val="0"/>
      <w:divBdr>
        <w:top w:val="none" w:sz="0" w:space="0" w:color="auto"/>
        <w:left w:val="none" w:sz="0" w:space="0" w:color="auto"/>
        <w:bottom w:val="none" w:sz="0" w:space="0" w:color="auto"/>
        <w:right w:val="none" w:sz="0" w:space="0" w:color="auto"/>
      </w:divBdr>
    </w:div>
    <w:div w:id="1249389127">
      <w:bodyDiv w:val="1"/>
      <w:marLeft w:val="0"/>
      <w:marRight w:val="0"/>
      <w:marTop w:val="0"/>
      <w:marBottom w:val="0"/>
      <w:divBdr>
        <w:top w:val="none" w:sz="0" w:space="0" w:color="auto"/>
        <w:left w:val="none" w:sz="0" w:space="0" w:color="auto"/>
        <w:bottom w:val="none" w:sz="0" w:space="0" w:color="auto"/>
        <w:right w:val="none" w:sz="0" w:space="0" w:color="auto"/>
      </w:divBdr>
    </w:div>
    <w:div w:id="1299996875">
      <w:bodyDiv w:val="1"/>
      <w:marLeft w:val="0"/>
      <w:marRight w:val="0"/>
      <w:marTop w:val="0"/>
      <w:marBottom w:val="0"/>
      <w:divBdr>
        <w:top w:val="none" w:sz="0" w:space="0" w:color="auto"/>
        <w:left w:val="none" w:sz="0" w:space="0" w:color="auto"/>
        <w:bottom w:val="none" w:sz="0" w:space="0" w:color="auto"/>
        <w:right w:val="none" w:sz="0" w:space="0" w:color="auto"/>
      </w:divBdr>
    </w:div>
    <w:div w:id="1377729969">
      <w:bodyDiv w:val="1"/>
      <w:marLeft w:val="0"/>
      <w:marRight w:val="0"/>
      <w:marTop w:val="0"/>
      <w:marBottom w:val="0"/>
      <w:divBdr>
        <w:top w:val="none" w:sz="0" w:space="0" w:color="auto"/>
        <w:left w:val="none" w:sz="0" w:space="0" w:color="auto"/>
        <w:bottom w:val="none" w:sz="0" w:space="0" w:color="auto"/>
        <w:right w:val="none" w:sz="0" w:space="0" w:color="auto"/>
      </w:divBdr>
    </w:div>
    <w:div w:id="1380471728">
      <w:bodyDiv w:val="1"/>
      <w:marLeft w:val="0"/>
      <w:marRight w:val="0"/>
      <w:marTop w:val="0"/>
      <w:marBottom w:val="0"/>
      <w:divBdr>
        <w:top w:val="none" w:sz="0" w:space="0" w:color="auto"/>
        <w:left w:val="none" w:sz="0" w:space="0" w:color="auto"/>
        <w:bottom w:val="none" w:sz="0" w:space="0" w:color="auto"/>
        <w:right w:val="none" w:sz="0" w:space="0" w:color="auto"/>
      </w:divBdr>
    </w:div>
    <w:div w:id="1381173223">
      <w:bodyDiv w:val="1"/>
      <w:marLeft w:val="0"/>
      <w:marRight w:val="0"/>
      <w:marTop w:val="0"/>
      <w:marBottom w:val="0"/>
      <w:divBdr>
        <w:top w:val="none" w:sz="0" w:space="0" w:color="auto"/>
        <w:left w:val="none" w:sz="0" w:space="0" w:color="auto"/>
        <w:bottom w:val="none" w:sz="0" w:space="0" w:color="auto"/>
        <w:right w:val="none" w:sz="0" w:space="0" w:color="auto"/>
      </w:divBdr>
    </w:div>
    <w:div w:id="1444615018">
      <w:bodyDiv w:val="1"/>
      <w:marLeft w:val="0"/>
      <w:marRight w:val="0"/>
      <w:marTop w:val="0"/>
      <w:marBottom w:val="0"/>
      <w:divBdr>
        <w:top w:val="none" w:sz="0" w:space="0" w:color="auto"/>
        <w:left w:val="none" w:sz="0" w:space="0" w:color="auto"/>
        <w:bottom w:val="none" w:sz="0" w:space="0" w:color="auto"/>
        <w:right w:val="none" w:sz="0" w:space="0" w:color="auto"/>
      </w:divBdr>
    </w:div>
    <w:div w:id="1549339206">
      <w:bodyDiv w:val="1"/>
      <w:marLeft w:val="0"/>
      <w:marRight w:val="0"/>
      <w:marTop w:val="0"/>
      <w:marBottom w:val="0"/>
      <w:divBdr>
        <w:top w:val="none" w:sz="0" w:space="0" w:color="auto"/>
        <w:left w:val="none" w:sz="0" w:space="0" w:color="auto"/>
        <w:bottom w:val="none" w:sz="0" w:space="0" w:color="auto"/>
        <w:right w:val="none" w:sz="0" w:space="0" w:color="auto"/>
      </w:divBdr>
    </w:div>
    <w:div w:id="1576085612">
      <w:bodyDiv w:val="1"/>
      <w:marLeft w:val="0"/>
      <w:marRight w:val="0"/>
      <w:marTop w:val="0"/>
      <w:marBottom w:val="0"/>
      <w:divBdr>
        <w:top w:val="none" w:sz="0" w:space="0" w:color="auto"/>
        <w:left w:val="none" w:sz="0" w:space="0" w:color="auto"/>
        <w:bottom w:val="none" w:sz="0" w:space="0" w:color="auto"/>
        <w:right w:val="none" w:sz="0" w:space="0" w:color="auto"/>
      </w:divBdr>
    </w:div>
    <w:div w:id="1593707857">
      <w:bodyDiv w:val="1"/>
      <w:marLeft w:val="0"/>
      <w:marRight w:val="0"/>
      <w:marTop w:val="0"/>
      <w:marBottom w:val="0"/>
      <w:divBdr>
        <w:top w:val="none" w:sz="0" w:space="0" w:color="auto"/>
        <w:left w:val="none" w:sz="0" w:space="0" w:color="auto"/>
        <w:bottom w:val="none" w:sz="0" w:space="0" w:color="auto"/>
        <w:right w:val="none" w:sz="0" w:space="0" w:color="auto"/>
      </w:divBdr>
    </w:div>
    <w:div w:id="1605721955">
      <w:bodyDiv w:val="1"/>
      <w:marLeft w:val="0"/>
      <w:marRight w:val="0"/>
      <w:marTop w:val="0"/>
      <w:marBottom w:val="0"/>
      <w:divBdr>
        <w:top w:val="none" w:sz="0" w:space="0" w:color="auto"/>
        <w:left w:val="none" w:sz="0" w:space="0" w:color="auto"/>
        <w:bottom w:val="none" w:sz="0" w:space="0" w:color="auto"/>
        <w:right w:val="none" w:sz="0" w:space="0" w:color="auto"/>
      </w:divBdr>
    </w:div>
    <w:div w:id="1680767271">
      <w:bodyDiv w:val="1"/>
      <w:marLeft w:val="0"/>
      <w:marRight w:val="0"/>
      <w:marTop w:val="0"/>
      <w:marBottom w:val="0"/>
      <w:divBdr>
        <w:top w:val="none" w:sz="0" w:space="0" w:color="auto"/>
        <w:left w:val="none" w:sz="0" w:space="0" w:color="auto"/>
        <w:bottom w:val="none" w:sz="0" w:space="0" w:color="auto"/>
        <w:right w:val="none" w:sz="0" w:space="0" w:color="auto"/>
      </w:divBdr>
    </w:div>
    <w:div w:id="1692678200">
      <w:bodyDiv w:val="1"/>
      <w:marLeft w:val="0"/>
      <w:marRight w:val="0"/>
      <w:marTop w:val="0"/>
      <w:marBottom w:val="0"/>
      <w:divBdr>
        <w:top w:val="none" w:sz="0" w:space="0" w:color="auto"/>
        <w:left w:val="none" w:sz="0" w:space="0" w:color="auto"/>
        <w:bottom w:val="none" w:sz="0" w:space="0" w:color="auto"/>
        <w:right w:val="none" w:sz="0" w:space="0" w:color="auto"/>
      </w:divBdr>
    </w:div>
    <w:div w:id="1796093530">
      <w:bodyDiv w:val="1"/>
      <w:marLeft w:val="0"/>
      <w:marRight w:val="0"/>
      <w:marTop w:val="0"/>
      <w:marBottom w:val="0"/>
      <w:divBdr>
        <w:top w:val="none" w:sz="0" w:space="0" w:color="auto"/>
        <w:left w:val="none" w:sz="0" w:space="0" w:color="auto"/>
        <w:bottom w:val="none" w:sz="0" w:space="0" w:color="auto"/>
        <w:right w:val="none" w:sz="0" w:space="0" w:color="auto"/>
      </w:divBdr>
    </w:div>
    <w:div w:id="1816947781">
      <w:bodyDiv w:val="1"/>
      <w:marLeft w:val="0"/>
      <w:marRight w:val="0"/>
      <w:marTop w:val="0"/>
      <w:marBottom w:val="0"/>
      <w:divBdr>
        <w:top w:val="none" w:sz="0" w:space="0" w:color="auto"/>
        <w:left w:val="none" w:sz="0" w:space="0" w:color="auto"/>
        <w:bottom w:val="none" w:sz="0" w:space="0" w:color="auto"/>
        <w:right w:val="none" w:sz="0" w:space="0" w:color="auto"/>
      </w:divBdr>
    </w:div>
    <w:div w:id="1834908010">
      <w:bodyDiv w:val="1"/>
      <w:marLeft w:val="0"/>
      <w:marRight w:val="0"/>
      <w:marTop w:val="0"/>
      <w:marBottom w:val="0"/>
      <w:divBdr>
        <w:top w:val="none" w:sz="0" w:space="0" w:color="auto"/>
        <w:left w:val="none" w:sz="0" w:space="0" w:color="auto"/>
        <w:bottom w:val="none" w:sz="0" w:space="0" w:color="auto"/>
        <w:right w:val="none" w:sz="0" w:space="0" w:color="auto"/>
      </w:divBdr>
    </w:div>
    <w:div w:id="1841265016">
      <w:bodyDiv w:val="1"/>
      <w:marLeft w:val="0"/>
      <w:marRight w:val="0"/>
      <w:marTop w:val="0"/>
      <w:marBottom w:val="0"/>
      <w:divBdr>
        <w:top w:val="none" w:sz="0" w:space="0" w:color="auto"/>
        <w:left w:val="none" w:sz="0" w:space="0" w:color="auto"/>
        <w:bottom w:val="none" w:sz="0" w:space="0" w:color="auto"/>
        <w:right w:val="none" w:sz="0" w:space="0" w:color="auto"/>
      </w:divBdr>
    </w:div>
    <w:div w:id="1893613323">
      <w:bodyDiv w:val="1"/>
      <w:marLeft w:val="0"/>
      <w:marRight w:val="0"/>
      <w:marTop w:val="0"/>
      <w:marBottom w:val="0"/>
      <w:divBdr>
        <w:top w:val="none" w:sz="0" w:space="0" w:color="auto"/>
        <w:left w:val="none" w:sz="0" w:space="0" w:color="auto"/>
        <w:bottom w:val="none" w:sz="0" w:space="0" w:color="auto"/>
        <w:right w:val="none" w:sz="0" w:space="0" w:color="auto"/>
      </w:divBdr>
    </w:div>
    <w:div w:id="1955794399">
      <w:bodyDiv w:val="1"/>
      <w:marLeft w:val="0"/>
      <w:marRight w:val="0"/>
      <w:marTop w:val="0"/>
      <w:marBottom w:val="0"/>
      <w:divBdr>
        <w:top w:val="none" w:sz="0" w:space="0" w:color="auto"/>
        <w:left w:val="none" w:sz="0" w:space="0" w:color="auto"/>
        <w:bottom w:val="none" w:sz="0" w:space="0" w:color="auto"/>
        <w:right w:val="none" w:sz="0" w:space="0" w:color="auto"/>
      </w:divBdr>
    </w:div>
    <w:div w:id="1956936296">
      <w:bodyDiv w:val="1"/>
      <w:marLeft w:val="0"/>
      <w:marRight w:val="0"/>
      <w:marTop w:val="0"/>
      <w:marBottom w:val="0"/>
      <w:divBdr>
        <w:top w:val="none" w:sz="0" w:space="0" w:color="auto"/>
        <w:left w:val="none" w:sz="0" w:space="0" w:color="auto"/>
        <w:bottom w:val="none" w:sz="0" w:space="0" w:color="auto"/>
        <w:right w:val="none" w:sz="0" w:space="0" w:color="auto"/>
      </w:divBdr>
    </w:div>
    <w:div w:id="1962609716">
      <w:bodyDiv w:val="1"/>
      <w:marLeft w:val="0"/>
      <w:marRight w:val="0"/>
      <w:marTop w:val="0"/>
      <w:marBottom w:val="0"/>
      <w:divBdr>
        <w:top w:val="none" w:sz="0" w:space="0" w:color="auto"/>
        <w:left w:val="none" w:sz="0" w:space="0" w:color="auto"/>
        <w:bottom w:val="none" w:sz="0" w:space="0" w:color="auto"/>
        <w:right w:val="none" w:sz="0" w:space="0" w:color="auto"/>
      </w:divBdr>
    </w:div>
    <w:div w:id="2020498193">
      <w:bodyDiv w:val="1"/>
      <w:marLeft w:val="0"/>
      <w:marRight w:val="0"/>
      <w:marTop w:val="0"/>
      <w:marBottom w:val="0"/>
      <w:divBdr>
        <w:top w:val="none" w:sz="0" w:space="0" w:color="auto"/>
        <w:left w:val="none" w:sz="0" w:space="0" w:color="auto"/>
        <w:bottom w:val="none" w:sz="0" w:space="0" w:color="auto"/>
        <w:right w:val="none" w:sz="0" w:space="0" w:color="auto"/>
      </w:divBdr>
    </w:div>
    <w:div w:id="2043633334">
      <w:bodyDiv w:val="1"/>
      <w:marLeft w:val="0"/>
      <w:marRight w:val="0"/>
      <w:marTop w:val="0"/>
      <w:marBottom w:val="0"/>
      <w:divBdr>
        <w:top w:val="none" w:sz="0" w:space="0" w:color="auto"/>
        <w:left w:val="none" w:sz="0" w:space="0" w:color="auto"/>
        <w:bottom w:val="none" w:sz="0" w:space="0" w:color="auto"/>
        <w:right w:val="none" w:sz="0" w:space="0" w:color="auto"/>
      </w:divBdr>
    </w:div>
    <w:div w:id="2061786883">
      <w:bodyDiv w:val="1"/>
      <w:marLeft w:val="0"/>
      <w:marRight w:val="0"/>
      <w:marTop w:val="0"/>
      <w:marBottom w:val="0"/>
      <w:divBdr>
        <w:top w:val="none" w:sz="0" w:space="0" w:color="auto"/>
        <w:left w:val="none" w:sz="0" w:space="0" w:color="auto"/>
        <w:bottom w:val="none" w:sz="0" w:space="0" w:color="auto"/>
        <w:right w:val="none" w:sz="0" w:space="0" w:color="auto"/>
      </w:divBdr>
    </w:div>
    <w:div w:id="2079161907">
      <w:bodyDiv w:val="1"/>
      <w:marLeft w:val="0"/>
      <w:marRight w:val="0"/>
      <w:marTop w:val="0"/>
      <w:marBottom w:val="0"/>
      <w:divBdr>
        <w:top w:val="none" w:sz="0" w:space="0" w:color="auto"/>
        <w:left w:val="none" w:sz="0" w:space="0" w:color="auto"/>
        <w:bottom w:val="none" w:sz="0" w:space="0" w:color="auto"/>
        <w:right w:val="none" w:sz="0" w:space="0" w:color="auto"/>
      </w:divBdr>
    </w:div>
    <w:div w:id="20999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activeX/activeX2.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417</Words>
  <Characters>2382</Characters>
  <Application>Microsoft Office Word</Application>
  <DocSecurity>0</DocSecurity>
  <Lines>19</Lines>
  <Paragraphs>5</Paragraphs>
  <ScaleCrop>false</ScaleCrop>
  <Company>涪陵时代科技实业公司</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涪陵区国债资金到位及使用管理情况</dc:title>
  <dc:creator>xdy</dc:creator>
  <cp:lastModifiedBy>王茂君</cp:lastModifiedBy>
  <cp:revision>2</cp:revision>
  <cp:lastPrinted>2020-09-24T07:15:00Z</cp:lastPrinted>
  <dcterms:created xsi:type="dcterms:W3CDTF">2023-02-23T02:00:00Z</dcterms:created>
  <dcterms:modified xsi:type="dcterms:W3CDTF">2023-02-23T02:00:00Z</dcterms:modified>
</cp:coreProperties>
</file>